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EF035E" w:rsidRPr="00043B54" w14:paraId="4F60132F" w14:textId="2C26DF43">
      <w:pPr>
        <w:jc w:val="center"/>
        <w:textAlignment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2024届广东省佛山市高三教学质量检测（一）生物试题</w:t>
      </w:r>
    </w:p>
    <w:p w:rsidR="00EF035E" w:rsidRPr="00043B54">
      <w:pPr>
        <w:jc w:val="center"/>
        <w:textAlignment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textAlignment w:val="center"/>
        <w:rPr>
          <w:rFonts w:ascii="黑体" w:eastAsia="黑体" w:hAnsi="黑体" w:cs="黑体"/>
          <w:b/>
          <w:i w:val="0"/>
          <w:sz w:val="30"/>
        </w:rPr>
      </w:pPr>
    </w:p>
    <w:p w:rsidR="00EF035E" w:rsidRPr="00043B54">
      <w:pPr>
        <w:jc w:val="left"/>
        <w:textAlignment w:val="center"/>
        <w:rPr>
          <w:rFonts w:ascii="宋体" w:eastAsia="宋体" w:hAnsi="宋体" w:cs="宋体"/>
          <w:b/>
          <w:i w:val="0"/>
          <w:sz w:val="21"/>
        </w:rPr>
      </w:pPr>
      <w:r w:rsidRPr="00043B54">
        <w:rPr>
          <w:rFonts w:ascii="宋体" w:eastAsia="宋体" w:hAnsi="宋体" w:cs="宋体"/>
          <w:b/>
          <w:i w:val="0"/>
          <w:sz w:val="21"/>
        </w:rPr>
        <w:t>一、单选题</w:t>
      </w:r>
    </w:p>
    <w:p>
      <w:pPr>
        <w:shd w:val="clear" w:color="auto" w:fill="FFFFFF"/>
        <w:spacing w:line="360" w:lineRule="auto"/>
        <w:jc w:val="left"/>
        <w:textAlignment w:val="center"/>
      </w:pPr>
      <w:r>
        <w:t>1</w:t>
      </w:r>
      <w:r>
        <w:t>．螺旋藻是一种主要分布在热带、亚热带地区的蓝细菌，被联合国粮农组织（FAO）誉为“21世纪最理想的食品”。下列关于螺旋藻的叙述，正确的是（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textAlignment w:val="center"/>
      </w:pPr>
      <w:r>
        <w:t>A．无以核膜为界限的细胞核</w:t>
      </w:r>
    </w:p>
    <w:p>
      <w:pPr>
        <w:shd w:val="clear" w:color="auto" w:fill="FFFFFF"/>
        <w:spacing w:line="360" w:lineRule="auto"/>
        <w:ind w:left="300"/>
        <w:jc w:val="left"/>
        <w:textAlignment w:val="center"/>
      </w:pPr>
      <w:r>
        <w:t>B．含有叶绿体，故能进行光合作用</w:t>
      </w:r>
    </w:p>
    <w:p>
      <w:pPr>
        <w:shd w:val="clear" w:color="auto" w:fill="FFFFFF"/>
        <w:spacing w:line="360" w:lineRule="auto"/>
        <w:ind w:left="300"/>
        <w:jc w:val="left"/>
        <w:textAlignment w:val="center"/>
      </w:pPr>
      <w:r>
        <w:t>C．DNA是其主要的遗传物质</w:t>
      </w:r>
    </w:p>
    <w:p>
      <w:pPr>
        <w:shd w:val="clear" w:color="auto" w:fill="FFFFFF"/>
        <w:spacing w:line="360" w:lineRule="auto"/>
        <w:ind w:left="300"/>
        <w:jc w:val="left"/>
        <w:textAlignment w:val="center"/>
      </w:pPr>
      <w:r>
        <w:t>D．含人体必需的Fe、Ca、Mn、Zn等微量元素</w:t>
      </w:r>
    </w:p>
    <w:p>
      <w:pPr>
        <w:shd w:val="clear" w:color="auto" w:fill="FFFFFF"/>
        <w:spacing w:line="360" w:lineRule="auto"/>
        <w:jc w:val="left"/>
        <w:textAlignment w:val="center"/>
      </w:pPr>
      <w:r>
        <w:t>2</w:t>
      </w:r>
      <w:r>
        <w:t>．选择合适的材料和试剂有助于实验目的的达成。下列材料或试剂的选择，合理的是（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textAlignment w:val="center"/>
      </w:pPr>
      <w:r>
        <w:t>A．选用洋葱鳞片叶提取叶绿体色素</w:t>
      </w:r>
    </w:p>
    <w:p>
      <w:pPr>
        <w:shd w:val="clear" w:color="auto" w:fill="FFFFFF"/>
        <w:spacing w:line="360" w:lineRule="auto"/>
        <w:ind w:left="300"/>
        <w:jc w:val="left"/>
        <w:textAlignment w:val="center"/>
      </w:pPr>
      <w:r>
        <w:t>B．选用大蒜根尖分生区观察细胞的质壁分离</w:t>
      </w:r>
    </w:p>
    <w:p>
      <w:pPr>
        <w:shd w:val="clear" w:color="auto" w:fill="FFFFFF"/>
        <w:spacing w:line="360" w:lineRule="auto"/>
        <w:ind w:left="300"/>
        <w:jc w:val="left"/>
        <w:textAlignment w:val="center"/>
      </w:pPr>
      <w:r>
        <w:t>C．选用H</w:t>
      </w:r>
      <w:r>
        <w:rPr>
          <w:vertAlign w:val="subscript"/>
        </w:rPr>
        <w:t>2</w:t>
      </w:r>
      <w:r>
        <w:t>O</w:t>
      </w:r>
      <w:r>
        <w:rPr>
          <w:vertAlign w:val="subscript"/>
        </w:rPr>
        <w:t>2</w:t>
      </w:r>
      <w:r>
        <w:t>作为底物探究酶的最适温度</w:t>
      </w:r>
    </w:p>
    <w:p>
      <w:pPr>
        <w:shd w:val="clear" w:color="auto" w:fill="FFFFFF"/>
        <w:spacing w:line="360" w:lineRule="auto"/>
        <w:ind w:left="300"/>
        <w:jc w:val="left"/>
        <w:textAlignment w:val="center"/>
      </w:pPr>
      <w:r>
        <w:t>D．选用甲紫溶液对细胞中的染色体染色</w:t>
      </w:r>
    </w:p>
    <w:p>
      <w:pPr>
        <w:shd w:val="clear" w:color="auto" w:fill="FFFFFF"/>
        <w:spacing w:line="360" w:lineRule="auto"/>
        <w:jc w:val="left"/>
        <w:textAlignment w:val="center"/>
      </w:pPr>
      <w:r>
        <w:t>3</w:t>
      </w:r>
      <w:r>
        <w:t>．牛胰核糖核酸酶（RNaseA）由124个氨基酸脱水缩合形成的一条肽链构成，在特定条件下其空间结构能够发生如图所示变化。下列叙述正确的是（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1439127"/>
            <wp:docPr id="100003" name="" descr="@@@49952dd5-3c97-45ef-8744-f28e3968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5276800" cy="1439127"/>
                    </a:xfrm>
                    <a:prstGeom prst="rect">
                      <a:avLst/>
                    </a:prstGeom>
                  </pic:spPr>
                </pic:pic>
              </a:graphicData>
            </a:graphic>
          </wp:inline>
        </w:drawing>
      </w:r>
    </w:p>
    <w:p>
      <w:pPr>
        <w:shd w:val="clear" w:color="auto" w:fill="FFFFFF"/>
        <w:spacing w:line="360" w:lineRule="auto"/>
        <w:ind w:left="300"/>
        <w:jc w:val="left"/>
        <w:textAlignment w:val="center"/>
      </w:pPr>
      <w:r>
        <w:t>A．RNaseA在上述条件下的变性是不可逆的</w:t>
      </w:r>
    </w:p>
    <w:p>
      <w:pPr>
        <w:shd w:val="clear" w:color="auto" w:fill="FFFFFF"/>
        <w:spacing w:line="360" w:lineRule="auto"/>
        <w:ind w:left="300"/>
        <w:jc w:val="left"/>
        <w:textAlignment w:val="center"/>
      </w:pPr>
      <w:r>
        <w:t>B．RNaseA的活性与其空间结构有关</w:t>
      </w:r>
    </w:p>
    <w:p>
      <w:pPr>
        <w:shd w:val="clear" w:color="auto" w:fill="FFFFFF"/>
        <w:spacing w:line="360" w:lineRule="auto"/>
        <w:ind w:left="300"/>
        <w:jc w:val="left"/>
        <w:textAlignment w:val="center"/>
      </w:pPr>
      <w:r>
        <w:t>C．变性的RNaseA与双缩脲试剂不发生紫色反应</w:t>
      </w:r>
    </w:p>
    <w:p>
      <w:pPr>
        <w:shd w:val="clear" w:color="auto" w:fill="FFFFFF"/>
        <w:spacing w:line="360" w:lineRule="auto"/>
        <w:ind w:left="300"/>
        <w:jc w:val="left"/>
        <w:textAlignment w:val="center"/>
      </w:pPr>
      <w:r>
        <w:t>D．RNaseA适合保存在低温、低pH条件下</w:t>
      </w:r>
    </w:p>
    <w:p>
      <w:pPr>
        <w:shd w:val="clear" w:color="auto" w:fill="FFFFFF"/>
        <w:spacing w:line="360" w:lineRule="auto"/>
        <w:jc w:val="left"/>
        <w:textAlignment w:val="center"/>
      </w:pPr>
      <w:r>
        <w:t>4</w:t>
      </w:r>
      <w:r>
        <w:t>．2023年诺贝尔生理学或医学奖被授予卡塔林·卡里科和德鲁·魏斯曼，以表彰他们在mRNA疫苗研究领域所做的贡献。下列关于mRNA疫苗的叙述，正确的是（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textAlignment w:val="center"/>
      </w:pPr>
      <w:r>
        <w:t>A．会被免疫细胞吸收并转化为抗体</w:t>
      </w:r>
    </w:p>
    <w:p>
      <w:pPr>
        <w:shd w:val="clear" w:color="auto" w:fill="FFFFFF"/>
        <w:spacing w:line="360" w:lineRule="auto"/>
        <w:ind w:left="300"/>
        <w:jc w:val="left"/>
        <w:textAlignment w:val="center"/>
      </w:pPr>
      <w:r>
        <w:t>B．mRNA能作为翻译模板合成蛋白质</w:t>
      </w:r>
    </w:p>
    <w:p>
      <w:pPr>
        <w:shd w:val="clear" w:color="auto" w:fill="FFFFFF"/>
        <w:spacing w:line="360" w:lineRule="auto"/>
        <w:ind w:left="300"/>
        <w:jc w:val="left"/>
        <w:textAlignment w:val="center"/>
        <w:sectPr>
          <w:footerReference w:type="even" r:id="rId7"/>
          <w:footerReference w:type="default" r:id="rId8"/>
          <w:pgSz w:w="11907" w:h="16839" w:code="9"/>
          <w:pgMar w:top="900" w:right="1997" w:bottom="900" w:left="1997" w:header="500" w:footer="500" w:gutter="0"/>
          <w:cols w:num="1" w:sep="1" w:space="425"/>
          <w:docGrid w:type="lines" w:linePitch="312"/>
        </w:sectPr>
      </w:pPr>
      <w:r>
        <w:t>C．与DNA疫苗相比，结构更稳定更易生产</w:t>
      </w:r>
    </w:p>
    <w:p>
      <w:pPr>
        <w:shd w:val="clear" w:color="auto" w:fill="FFFFFF"/>
        <w:spacing w:line="360" w:lineRule="auto"/>
        <w:ind w:left="300"/>
        <w:jc w:val="left"/>
        <w:textAlignment w:val="center"/>
      </w:pPr>
      <w:r>
        <w:t>D．病毒变异不影响mRNA疫苗的有效性</w:t>
      </w:r>
    </w:p>
    <w:p>
      <w:pPr>
        <w:shd w:val="clear" w:color="auto" w:fill="FFFFFF"/>
        <w:spacing w:line="360" w:lineRule="auto"/>
        <w:jc w:val="left"/>
        <w:textAlignment w:val="center"/>
      </w:pPr>
      <w:r>
        <w:t>5</w:t>
      </w:r>
      <w:r>
        <w:t>．广东籍跳水运动员全红婵在杭州亚运会赛场上再一次上演“水花消失术”，完美的一跳最终让她夺得亚运金牌。下列叙述</w:t>
      </w:r>
      <w:r>
        <w:rPr>
          <w:em w:val="dot"/>
        </w:rPr>
        <w:t>错误</w:t>
      </w:r>
      <w:r>
        <w:t>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textAlignment w:val="center"/>
      </w:pPr>
      <w:r>
        <w:t>A．跳水动作的完成受神经和体液的调节</w:t>
      </w:r>
    </w:p>
    <w:p>
      <w:pPr>
        <w:shd w:val="clear" w:color="auto" w:fill="FFFFFF"/>
        <w:spacing w:line="360" w:lineRule="auto"/>
        <w:ind w:left="300"/>
        <w:jc w:val="left"/>
        <w:textAlignment w:val="center"/>
      </w:pPr>
      <w:r>
        <w:t>B．跳水过程中交感神经处于兴奋状态</w:t>
      </w:r>
    </w:p>
    <w:p>
      <w:pPr>
        <w:shd w:val="clear" w:color="auto" w:fill="FFFFFF"/>
        <w:spacing w:line="360" w:lineRule="auto"/>
        <w:ind w:left="300"/>
        <w:jc w:val="left"/>
        <w:textAlignment w:val="center"/>
      </w:pPr>
      <w:r>
        <w:t>C．长期刻苦训练使跳水动作的完成转变为非条件反射</w:t>
      </w:r>
    </w:p>
    <w:p>
      <w:pPr>
        <w:shd w:val="clear" w:color="auto" w:fill="FFFFFF"/>
        <w:spacing w:line="360" w:lineRule="auto"/>
        <w:ind w:left="300"/>
        <w:jc w:val="left"/>
        <w:textAlignment w:val="center"/>
      </w:pPr>
      <w:r>
        <w:t>D．跳水动作完成后，体内相关信息分子的调节作用可能还在持续</w:t>
      </w:r>
    </w:p>
    <w:p>
      <w:pPr>
        <w:shd w:val="clear" w:color="auto" w:fill="FFFFFF"/>
        <w:spacing w:line="360" w:lineRule="auto"/>
        <w:jc w:val="left"/>
        <w:textAlignment w:val="center"/>
      </w:pPr>
      <w:r>
        <w:t>6</w:t>
      </w:r>
      <w:r>
        <w:t>．某些植物需要经历一段时间的持续低温（春化作用）后才能开花。研究发现低温会使植物的FLC基因启动子所在区域的组蛋白发生去乙酰化，FLC基因不能表达。低温处理后，植物保持“春化记忆”直到温度适宜时开花。下列推测</w:t>
      </w:r>
      <w:r>
        <w:rPr>
          <w:em w:val="dot"/>
        </w:rPr>
        <w:t>错误</w:t>
      </w:r>
      <w:r>
        <w:t>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textAlignment w:val="center"/>
      </w:pPr>
      <w:r>
        <w:t>A．FLC基因是一个开花抑制基因</w:t>
      </w:r>
    </w:p>
    <w:p>
      <w:pPr>
        <w:shd w:val="clear" w:color="auto" w:fill="FFFFFF"/>
        <w:spacing w:line="360" w:lineRule="auto"/>
        <w:ind w:left="300"/>
        <w:jc w:val="left"/>
        <w:textAlignment w:val="center"/>
      </w:pPr>
      <w:r>
        <w:t>B．开花过程受基因与温度的共同调节</w:t>
      </w:r>
    </w:p>
    <w:p>
      <w:pPr>
        <w:shd w:val="clear" w:color="auto" w:fill="FFFFFF"/>
        <w:spacing w:line="360" w:lineRule="auto"/>
        <w:ind w:left="300"/>
        <w:jc w:val="left"/>
        <w:textAlignment w:val="center"/>
      </w:pPr>
      <w:r>
        <w:t>C．此现象有利于植物在寒冬后开花从而正常结果</w:t>
      </w:r>
    </w:p>
    <w:p>
      <w:pPr>
        <w:shd w:val="clear" w:color="auto" w:fill="FFFFFF"/>
        <w:spacing w:line="360" w:lineRule="auto"/>
        <w:ind w:left="300"/>
        <w:jc w:val="left"/>
        <w:textAlignment w:val="center"/>
      </w:pPr>
      <w:r>
        <w:t>D．组蛋白乙酰化改变了FLC基因的碱基序列</w:t>
      </w:r>
    </w:p>
    <w:p>
      <w:pPr>
        <w:shd w:val="clear" w:color="auto" w:fill="FFFFFF"/>
        <w:spacing w:line="360" w:lineRule="auto"/>
        <w:jc w:val="left"/>
        <w:textAlignment w:val="center"/>
      </w:pPr>
      <w:r>
        <w:t>7</w:t>
      </w:r>
      <w:r>
        <w:t>．Ca</w:t>
      </w:r>
      <w:r>
        <w:rPr>
          <w:vertAlign w:val="superscript"/>
        </w:rPr>
        <w:t>2+</w:t>
      </w:r>
      <w:r>
        <w:t>是一种重要的信号物质，植物细胞内的钙稳态是靠Ca</w:t>
      </w:r>
      <w:r>
        <w:rPr>
          <w:vertAlign w:val="superscript"/>
        </w:rPr>
        <w:t>2+</w:t>
      </w:r>
      <w:r>
        <w:t>的跨膜运转来调节的。据图分析，</w:t>
      </w:r>
      <w:r>
        <w:rPr>
          <w:em w:val="dot"/>
        </w:rPr>
        <w:t>不合理</w:t>
      </w:r>
      <w:r>
        <w:t>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2857500" cy="1895475"/>
            <wp:docPr id="100005" name="" descr="@@@ce538690-b0c1-4c2f-bfe9-5c7987353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2857500" cy="18954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A．Ca</w:t>
      </w:r>
      <w:r>
        <w:rPr>
          <w:vertAlign w:val="superscript"/>
        </w:rPr>
        <w:t>2+</w:t>
      </w:r>
      <w:r>
        <w:t>进出液泡都由ATP直接供能</w:t>
      </w:r>
    </w:p>
    <w:p>
      <w:pPr>
        <w:shd w:val="clear" w:color="auto" w:fill="FFFFFF"/>
        <w:spacing w:line="360" w:lineRule="auto"/>
        <w:ind w:left="300"/>
        <w:jc w:val="left"/>
        <w:textAlignment w:val="center"/>
      </w:pPr>
      <w:r>
        <w:t>B．载体蛋白转运Ca</w:t>
      </w:r>
      <w:r>
        <w:rPr>
          <w:vertAlign w:val="superscript"/>
        </w:rPr>
        <w:t>2+</w:t>
      </w:r>
      <w:r>
        <w:t>时会发生构象改变</w:t>
      </w:r>
    </w:p>
    <w:p>
      <w:pPr>
        <w:shd w:val="clear" w:color="auto" w:fill="FFFFFF"/>
        <w:spacing w:line="360" w:lineRule="auto"/>
        <w:ind w:left="300"/>
        <w:jc w:val="left"/>
        <w:textAlignment w:val="center"/>
      </w:pPr>
      <w:r>
        <w:t>C．细胞质基质中Ca</w:t>
      </w:r>
      <w:r>
        <w:rPr>
          <w:vertAlign w:val="superscript"/>
        </w:rPr>
        <w:t>2+</w:t>
      </w:r>
      <w:r>
        <w:t>浓度比细胞外低</w:t>
      </w:r>
    </w:p>
    <w:p>
      <w:pPr>
        <w:shd w:val="clear" w:color="auto" w:fill="FFFFFF"/>
        <w:spacing w:line="360" w:lineRule="auto"/>
        <w:ind w:left="300"/>
        <w:jc w:val="left"/>
        <w:textAlignment w:val="center"/>
      </w:pPr>
      <w:r>
        <w:t>D．生物膜上存在多种运输Ca</w:t>
      </w:r>
      <w:r>
        <w:rPr>
          <w:vertAlign w:val="superscript"/>
        </w:rPr>
        <w:t>2+</w:t>
      </w:r>
      <w:r>
        <w:t>的转运蛋白</w:t>
      </w:r>
    </w:p>
    <w:p>
      <w:pPr>
        <w:shd w:val="clear" w:color="auto" w:fill="FFFFFF"/>
        <w:spacing w:line="360" w:lineRule="auto"/>
        <w:jc w:val="left"/>
        <w:textAlignment w:val="center"/>
      </w:pPr>
      <w:r>
        <w:t>8</w:t>
      </w:r>
      <w:r>
        <w:t>．陈皮是一种常见的中药材，主要由柑橘、橙子的果皮晾晒处理制成。陈皮中含有多种成分，如柑橘皮苷、柑橘皮酸等，具有较强的自由基清除能力，能增强细胞的抗氧化能力。下列叙述</w:t>
      </w:r>
      <w:r>
        <w:rPr>
          <w:em w:val="dot"/>
        </w:rPr>
        <w:t>错误</w:t>
      </w:r>
      <w:r>
        <w:t>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textAlignment w:val="center"/>
      </w:pPr>
      <w:r>
        <w:t>A．陈皮制作过程中，细胞中水的含量下降</w:t>
      </w:r>
    </w:p>
    <w:p>
      <w:pPr>
        <w:shd w:val="clear" w:color="auto" w:fill="FFFFFF"/>
        <w:spacing w:line="360" w:lineRule="auto"/>
        <w:ind w:left="300"/>
        <w:jc w:val="left"/>
        <w:textAlignment w:val="center"/>
        <w:sectPr>
          <w:footerReference w:type="even" r:id="rId10"/>
          <w:footerReference w:type="default" r:id="rId11"/>
          <w:type w:val="nextPage"/>
          <w:pgSz w:w="11907" w:h="16839" w:code="9"/>
          <w:pgMar w:top="900" w:right="1997" w:bottom="900" w:left="1997" w:header="500" w:footer="500" w:gutter="0"/>
          <w:pgNumType w:start="2"/>
          <w:cols w:num="1" w:sep="1" w:space="425"/>
          <w:titlePg w:val="0"/>
          <w:docGrid w:type="lines" w:linePitch="312"/>
        </w:sectPr>
      </w:pPr>
      <w:r>
        <w:t>B．将橙皮制成陈皮入药体现了生物多样性的潜在价值</w:t>
      </w:r>
    </w:p>
    <w:p>
      <w:pPr>
        <w:shd w:val="clear" w:color="auto" w:fill="FFFFFF"/>
        <w:spacing w:line="360" w:lineRule="auto"/>
        <w:ind w:left="300"/>
        <w:jc w:val="left"/>
        <w:textAlignment w:val="center"/>
      </w:pPr>
      <w:r>
        <w:t>C．自由基能攻击蛋白质使其活性下降导致细胞衰老</w:t>
      </w:r>
    </w:p>
    <w:p>
      <w:pPr>
        <w:shd w:val="clear" w:color="auto" w:fill="FFFFFF"/>
        <w:spacing w:line="360" w:lineRule="auto"/>
        <w:ind w:left="300"/>
        <w:jc w:val="left"/>
        <w:textAlignment w:val="center"/>
      </w:pPr>
      <w:r>
        <w:t>D．不同地区橙皮中柑橘皮苷等含量不同，这可能与环境因素有关</w:t>
      </w:r>
    </w:p>
    <w:p>
      <w:pPr>
        <w:shd w:val="clear" w:color="auto" w:fill="FFFFFF"/>
        <w:spacing w:line="360" w:lineRule="auto"/>
        <w:jc w:val="left"/>
        <w:textAlignment w:val="center"/>
      </w:pPr>
      <w:r>
        <w:t>9</w:t>
      </w:r>
      <w:r>
        <w:t>．下丘脑是人体内环境稳态调节中的重要器官。下列叙述正确的是（</w:t>
      </w:r>
      <w:r>
        <w:rPr>
          <w:rFonts w:ascii="Times New Roman" w:eastAsia="Times New Roman" w:hAnsi="Times New Roman" w:cs="Times New Roman"/>
          <w:kern w:val="0"/>
          <w:sz w:val="24"/>
          <w:szCs w:val="24"/>
        </w:rPr>
        <w:t>    </w:t>
      </w:r>
      <w:r>
        <w:t>）</w:t>
      </w:r>
    </w:p>
    <w:p>
      <w:pPr>
        <w:shd w:val="clear" w:color="auto" w:fill="FFFFFF"/>
        <w:spacing w:line="360" w:lineRule="auto"/>
        <w:ind w:left="300"/>
        <w:jc w:val="left"/>
        <w:textAlignment w:val="center"/>
      </w:pPr>
      <w:r>
        <w:t>A．下丘脑是神经中枢，只能接受神经信号的刺激</w:t>
      </w:r>
    </w:p>
    <w:p>
      <w:pPr>
        <w:shd w:val="clear" w:color="auto" w:fill="FFFFFF"/>
        <w:spacing w:line="360" w:lineRule="auto"/>
        <w:ind w:left="300"/>
        <w:jc w:val="left"/>
        <w:textAlignment w:val="center"/>
      </w:pPr>
      <w:r>
        <w:t>B．寒冷刺激下，下丘脑分泌促甲状腺激素增加</w:t>
      </w:r>
    </w:p>
    <w:p>
      <w:pPr>
        <w:shd w:val="clear" w:color="auto" w:fill="FFFFFF"/>
        <w:spacing w:line="360" w:lineRule="auto"/>
        <w:ind w:left="300"/>
        <w:jc w:val="left"/>
        <w:textAlignment w:val="center"/>
      </w:pPr>
      <w:r>
        <w:t>C．血糖降低时，下丘脑通过交感神经使胰高血糖素分泌增加</w:t>
      </w:r>
    </w:p>
    <w:p>
      <w:pPr>
        <w:shd w:val="clear" w:color="auto" w:fill="FFFFFF"/>
        <w:spacing w:line="360" w:lineRule="auto"/>
        <w:ind w:left="300"/>
        <w:jc w:val="left"/>
        <w:textAlignment w:val="center"/>
      </w:pPr>
      <w:r>
        <w:t>D．饮水过多时，下丘脑分泌抗利尿激素增多，尿量增加</w:t>
      </w:r>
    </w:p>
    <w:p>
      <w:pPr>
        <w:shd w:val="clear" w:color="auto" w:fill="FFFFFF"/>
        <w:spacing w:line="360" w:lineRule="auto"/>
        <w:jc w:val="left"/>
        <w:textAlignment w:val="center"/>
      </w:pPr>
      <w:r>
        <w:t>10</w:t>
      </w:r>
      <w:r>
        <w:t>．草地贪夜蛾是一种玉米害虫，具有极强的远距离迁飞能力。有研究人员在广东省多个地区监测草地贪夜蛾成虫数量变化情况，结果如图所示。下列叙述正确的是（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1004484"/>
            <wp:docPr id="100007" name="" descr="@@@982e9778-df25-4944-a224-4fa4931fe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2"/>
                    <a:stretch>
                      <a:fillRect/>
                    </a:stretch>
                  </pic:blipFill>
                  <pic:spPr>
                    <a:xfrm>
                      <a:off x="0" y="0"/>
                      <a:ext cx="5276800" cy="1004484"/>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80"/>
        <w:jc w:val="left"/>
        <w:textAlignment w:val="center"/>
      </w:pPr>
      <w:r>
        <w:t>A．采用标记重捕法调查草地贪夜蛾卵的密度</w:t>
      </w:r>
    </w:p>
    <w:p>
      <w:pPr>
        <w:shd w:val="clear" w:color="auto" w:fill="FFFFFF"/>
        <w:spacing w:line="360" w:lineRule="auto"/>
        <w:ind w:left="380"/>
        <w:jc w:val="left"/>
        <w:textAlignment w:val="center"/>
      </w:pPr>
      <w:r>
        <w:t>B．草地贪夜蛾种群数量变化无地区差异</w:t>
      </w:r>
    </w:p>
    <w:p>
      <w:pPr>
        <w:shd w:val="clear" w:color="auto" w:fill="FFFFFF"/>
        <w:spacing w:line="360" w:lineRule="auto"/>
        <w:ind w:left="380"/>
        <w:jc w:val="left"/>
        <w:textAlignment w:val="center"/>
      </w:pPr>
      <w:r>
        <w:t>C．2020年草地贪夜蛾种群数量普遍高于2021年</w:t>
      </w:r>
    </w:p>
    <w:p>
      <w:pPr>
        <w:shd w:val="clear" w:color="auto" w:fill="FFFFFF"/>
        <w:spacing w:line="360" w:lineRule="auto"/>
        <w:ind w:left="380"/>
        <w:jc w:val="left"/>
        <w:textAlignment w:val="center"/>
      </w:pPr>
      <w:r>
        <w:t>D．草地贪夜蛾虫害的发生与作物布局、人工管理等因素关系不大</w:t>
      </w:r>
    </w:p>
    <w:p>
      <w:pPr>
        <w:shd w:val="clear" w:color="auto" w:fill="FFFFFF"/>
        <w:spacing w:line="360" w:lineRule="auto"/>
        <w:jc w:val="left"/>
        <w:textAlignment w:val="center"/>
      </w:pPr>
      <w:r>
        <w:t>11</w:t>
      </w:r>
      <w:r>
        <w:t>．油菜素内酯（BR）被称为第六类植物激素，能促进芽、叶细胞分裂，促进种子萌发等。盐胁迫会抑制玉米种子的萌发。科学家研究了不同浓度BR对盐胁迫下玉米种子萌发的影响，结果如图所示（第1组为空白对照组，第2-6组是在相同条件的盐胁迫下进行的实验组）。下列叙述错误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3076575" cy="2009775"/>
            <wp:docPr id="100009" name="" descr="@@@fd1d65cf-7499-44fd-aca7-46ac7a479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3"/>
                    <a:stretch>
                      <a:fillRect/>
                    </a:stretch>
                  </pic:blipFill>
                  <pic:spPr>
                    <a:xfrm>
                      <a:off x="0" y="0"/>
                      <a:ext cx="3076575" cy="2009775"/>
                    </a:xfrm>
                    <a:prstGeom prst="rect">
                      <a:avLst/>
                    </a:prstGeom>
                  </pic:spPr>
                </pic:pic>
              </a:graphicData>
            </a:graphic>
          </wp:inline>
        </w:drawing>
      </w:r>
    </w:p>
    <w:p>
      <w:pPr>
        <w:shd w:val="clear" w:color="auto" w:fill="FFFFFF"/>
        <w:spacing w:line="360" w:lineRule="auto"/>
        <w:ind w:left="380"/>
        <w:jc w:val="left"/>
        <w:textAlignment w:val="center"/>
      </w:pPr>
      <w:r>
        <w:t>A．第1组玉米种子不进行盐胁迫和BR处理</w:t>
      </w:r>
    </w:p>
    <w:p>
      <w:pPr>
        <w:shd w:val="clear" w:color="auto" w:fill="FFFFFF"/>
        <w:spacing w:line="360" w:lineRule="auto"/>
        <w:ind w:left="380"/>
        <w:jc w:val="left"/>
        <w:textAlignment w:val="center"/>
      </w:pPr>
      <w:r>
        <w:t>B．在调节种子萌发过程中，BR与脱落酸的作用相抗衡</w:t>
      </w:r>
    </w:p>
    <w:p>
      <w:pPr>
        <w:shd w:val="clear" w:color="auto" w:fill="FFFFFF"/>
        <w:spacing w:line="360" w:lineRule="auto"/>
        <w:ind w:left="380"/>
        <w:jc w:val="left"/>
        <w:textAlignment w:val="center"/>
        <w:sectPr>
          <w:footerReference w:type="even" r:id="rId14"/>
          <w:footerReference w:type="default" r:id="rId15"/>
          <w:type w:val="nextPage"/>
          <w:pgSz w:w="11907" w:h="16839" w:code="9"/>
          <w:pgMar w:top="900" w:right="1997" w:bottom="900" w:left="1997" w:header="500" w:footer="500" w:gutter="0"/>
          <w:pgNumType w:start="3"/>
          <w:cols w:num="1" w:sep="1" w:space="425"/>
          <w:titlePg w:val="0"/>
          <w:docGrid w:type="lines" w:linePitch="312"/>
        </w:sectPr>
      </w:pPr>
      <w:r>
        <w:t>C．高浓度的BR会加重盐胁迫对玉米种子萌发的抑制作用</w:t>
      </w:r>
    </w:p>
    <w:p>
      <w:pPr>
        <w:shd w:val="clear" w:color="auto" w:fill="FFFFFF"/>
        <w:spacing w:line="360" w:lineRule="auto"/>
        <w:ind w:left="380"/>
        <w:jc w:val="left"/>
        <w:textAlignment w:val="center"/>
      </w:pPr>
      <w:r>
        <w:t>D．盐胁迫下促进种子萌发的最适BR浓度位于0.025~0.100mmol·L</w:t>
      </w:r>
      <w:r>
        <w:rPr>
          <w:vertAlign w:val="superscript"/>
        </w:rPr>
        <w:t>-1</w:t>
      </w:r>
      <w:r>
        <w:t>之间</w:t>
      </w:r>
    </w:p>
    <w:p>
      <w:pPr>
        <w:shd w:val="clear" w:color="auto" w:fill="FFFFFF"/>
        <w:spacing w:line="360" w:lineRule="auto"/>
        <w:jc w:val="left"/>
        <w:textAlignment w:val="center"/>
      </w:pPr>
      <w:r>
        <w:t>12</w:t>
      </w:r>
      <w:r>
        <w:t>．亨廷顿病是一种罕见的单基因显性遗传病，典型症状包括舞蹈样不自主运动、认知障碍等。图是某患者家族的遗传系谱图。不考虑基因突变，下列叙述正确的是（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4838700" cy="1647825"/>
            <wp:docPr id="100011" name="" descr="@@@1305018d-5136-4c0b-8f89-b7c912ef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6"/>
                    <a:stretch>
                      <a:fillRect/>
                    </a:stretch>
                  </pic:blipFill>
                  <pic:spPr>
                    <a:xfrm>
                      <a:off x="0" y="0"/>
                      <a:ext cx="4838700" cy="1647825"/>
                    </a:xfrm>
                    <a:prstGeom prst="rect">
                      <a:avLst/>
                    </a:prstGeom>
                  </pic:spPr>
                </pic:pic>
              </a:graphicData>
            </a:graphic>
          </wp:inline>
        </w:drawing>
      </w:r>
    </w:p>
    <w:p>
      <w:pPr>
        <w:shd w:val="clear" w:color="auto" w:fill="FFFFFF"/>
        <w:spacing w:line="360" w:lineRule="auto"/>
        <w:ind w:left="380"/>
        <w:jc w:val="left"/>
        <w:textAlignment w:val="center"/>
      </w:pPr>
      <w:r>
        <w:t>A．该病为伴X染色体显性遗传病</w:t>
      </w:r>
    </w:p>
    <w:p>
      <w:pPr>
        <w:shd w:val="clear" w:color="auto" w:fill="FFFFFF"/>
        <w:spacing w:line="360" w:lineRule="auto"/>
        <w:ind w:left="380"/>
        <w:jc w:val="left"/>
        <w:textAlignment w:val="center"/>
      </w:pPr>
      <w:r>
        <w:t>B．II-4和II-6基因型相同的概率是1/2</w:t>
      </w:r>
    </w:p>
    <w:p>
      <w:pPr>
        <w:shd w:val="clear" w:color="auto" w:fill="FFFFFF"/>
        <w:spacing w:line="360" w:lineRule="auto"/>
        <w:ind w:left="380"/>
        <w:jc w:val="left"/>
        <w:textAlignment w:val="center"/>
      </w:pPr>
      <w:r>
        <w:t>C．III-4的致病基因来自I-2</w:t>
      </w:r>
    </w:p>
    <w:p>
      <w:pPr>
        <w:shd w:val="clear" w:color="auto" w:fill="FFFFFF"/>
        <w:spacing w:line="360" w:lineRule="auto"/>
        <w:ind w:left="380"/>
        <w:jc w:val="left"/>
        <w:textAlignment w:val="center"/>
      </w:pPr>
      <w:r>
        <w:t>D．III-4和正常女性婚配生下患病女孩的概率为1/2</w:t>
      </w:r>
    </w:p>
    <w:p>
      <w:pPr>
        <w:shd w:val="clear" w:color="auto" w:fill="FFFFFF"/>
        <w:spacing w:line="360" w:lineRule="auto"/>
        <w:jc w:val="left"/>
        <w:textAlignment w:val="center"/>
      </w:pPr>
      <w:r>
        <w:t>13</w:t>
      </w:r>
      <w:r>
        <w:t>．蜜蜂的工蜂和蜂王都是二倍体，而雄蜂为单倍体。有一种黄蜂的群体中存在这样一种现象：一些雄蜂体内含有一种特殊的染色体psr，在受精时它能破坏来自同一染色体组的其他染色体，导致后代表型变化，其作用机制如图所示。下列叙述正确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3781425" cy="2457450"/>
            <wp:docPr id="100013" name="" descr="@@@21b9454e-82c2-483a-a882-30b9cb86f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7"/>
                    <a:stretch>
                      <a:fillRect/>
                    </a:stretch>
                  </pic:blipFill>
                  <pic:spPr>
                    <a:xfrm>
                      <a:off x="0" y="0"/>
                      <a:ext cx="3781425" cy="2457450"/>
                    </a:xfrm>
                    <a:prstGeom prst="rect">
                      <a:avLst/>
                    </a:prstGeom>
                  </pic:spPr>
                </pic:pic>
              </a:graphicData>
            </a:graphic>
          </wp:inline>
        </w:drawing>
      </w:r>
    </w:p>
    <w:p>
      <w:pPr>
        <w:shd w:val="clear" w:color="auto" w:fill="FFFFFF"/>
        <w:spacing w:line="360" w:lineRule="auto"/>
        <w:ind w:left="380"/>
        <w:jc w:val="left"/>
        <w:textAlignment w:val="center"/>
      </w:pPr>
      <w:r>
        <w:t>A．psr含有雄蜂生长发育所需的全部基因</w:t>
      </w:r>
    </w:p>
    <w:p>
      <w:pPr>
        <w:shd w:val="clear" w:color="auto" w:fill="FFFFFF"/>
        <w:spacing w:line="360" w:lineRule="auto"/>
        <w:ind w:left="380"/>
        <w:jc w:val="left"/>
        <w:textAlignment w:val="center"/>
      </w:pPr>
      <w:r>
        <w:t>B．卵细胞经过受精形成的都是雌性</w:t>
      </w:r>
    </w:p>
    <w:p>
      <w:pPr>
        <w:shd w:val="clear" w:color="auto" w:fill="FFFFFF"/>
        <w:spacing w:line="360" w:lineRule="auto"/>
        <w:ind w:left="380"/>
        <w:jc w:val="left"/>
        <w:textAlignment w:val="center"/>
      </w:pPr>
      <w:r>
        <w:t>C．psr能从父方传给雄性和雌性子代</w:t>
      </w:r>
    </w:p>
    <w:p>
      <w:pPr>
        <w:shd w:val="clear" w:color="auto" w:fill="FFFFFF"/>
        <w:spacing w:line="360" w:lineRule="auto"/>
        <w:ind w:left="380"/>
        <w:jc w:val="left"/>
        <w:textAlignment w:val="center"/>
      </w:pPr>
      <w:r>
        <w:t>D．psr会在后代雄蜂中代代相传</w:t>
      </w:r>
    </w:p>
    <w:p>
      <w:pPr>
        <w:shd w:val="clear" w:color="auto" w:fill="FFFFFF"/>
        <w:spacing w:line="360" w:lineRule="auto"/>
        <w:jc w:val="left"/>
        <w:textAlignment w:val="center"/>
        <w:sectPr>
          <w:footerReference w:type="even" r:id="rId18"/>
          <w:footerReference w:type="default" r:id="rId19"/>
          <w:type w:val="nextPage"/>
          <w:pgSz w:w="11907" w:h="16839" w:code="9"/>
          <w:pgMar w:top="900" w:right="1997" w:bottom="900" w:left="1997" w:header="500" w:footer="500" w:gutter="0"/>
          <w:pgNumType w:start="4"/>
          <w:cols w:num="1" w:sep="1" w:space="425"/>
          <w:titlePg w:val="0"/>
          <w:docGrid w:type="lines" w:linePitch="312"/>
        </w:sectPr>
      </w:pPr>
      <w:r>
        <w:t>14</w:t>
      </w:r>
    </w:p>
    <w:p>
      <w:pPr>
        <w:shd w:val="clear" w:color="auto" w:fill="FFFFFF"/>
        <w:spacing w:line="360" w:lineRule="auto"/>
        <w:jc w:val="left"/>
        <w:textAlignment w:val="center"/>
      </w:pPr>
      <w:r>
        <w:t>．癌细胞表面PD-L1与T细胞表面的PD-1特异性结合后抑制T细胞的活性和功能，进而促进癌细胞逃避免疫系统的监视。我国科学家揭示了OTUB1（酶）-PD-L1信号途径在调节癌细胞免疫逃逸中的关键作用，其调控机制如图所示。下列叙述正确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3133725" cy="2857500"/>
            <wp:docPr id="100015" name="" descr="@@@8cfb4f07-8e9e-486c-be71-716f2299b5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20"/>
                    <a:stretch>
                      <a:fillRect/>
                    </a:stretch>
                  </pic:blipFill>
                  <pic:spPr>
                    <a:xfrm>
                      <a:off x="0" y="0"/>
                      <a:ext cx="3133725" cy="2857500"/>
                    </a:xfrm>
                    <a:prstGeom prst="rect">
                      <a:avLst/>
                    </a:prstGeom>
                  </pic:spPr>
                </pic:pic>
              </a:graphicData>
            </a:graphic>
          </wp:inline>
        </w:drawing>
      </w:r>
    </w:p>
    <w:p>
      <w:pPr>
        <w:shd w:val="clear" w:color="auto" w:fill="FFFFFF"/>
        <w:spacing w:line="360" w:lineRule="auto"/>
        <w:ind w:left="380"/>
        <w:jc w:val="left"/>
        <w:textAlignment w:val="center"/>
      </w:pPr>
      <w:r>
        <w:t>A．与正常细胞相比，癌细胞膜表面的PD-L1减少</w:t>
      </w:r>
    </w:p>
    <w:p>
      <w:pPr>
        <w:shd w:val="clear" w:color="auto" w:fill="FFFFFF"/>
        <w:spacing w:line="360" w:lineRule="auto"/>
        <w:ind w:left="380"/>
        <w:jc w:val="left"/>
        <w:textAlignment w:val="center"/>
      </w:pPr>
      <w:r>
        <w:t>B．T细胞特异性识别癌细胞表面的PD-L1进而监视、清除癌细胞</w:t>
      </w:r>
    </w:p>
    <w:p>
      <w:pPr>
        <w:shd w:val="clear" w:color="auto" w:fill="FFFFFF"/>
        <w:spacing w:line="360" w:lineRule="auto"/>
        <w:ind w:left="380"/>
        <w:jc w:val="left"/>
        <w:textAlignment w:val="center"/>
      </w:pPr>
      <w:r>
        <w:t>C．OTUB1缺失导致癌细胞对免疫细胞杀伤作用的敏感性增强</w:t>
      </w:r>
    </w:p>
    <w:p>
      <w:pPr>
        <w:shd w:val="clear" w:color="auto" w:fill="FFFFFF"/>
        <w:spacing w:line="360" w:lineRule="auto"/>
        <w:ind w:left="380"/>
        <w:jc w:val="left"/>
        <w:textAlignment w:val="center"/>
      </w:pPr>
      <w:r>
        <w:t>D．提高OTUB1的活性会减少癌细胞的免疫逃逸机会</w:t>
      </w:r>
    </w:p>
    <w:p>
      <w:pPr>
        <w:shd w:val="clear" w:color="auto" w:fill="FFFFFF"/>
        <w:spacing w:line="360" w:lineRule="auto"/>
        <w:jc w:val="left"/>
        <w:textAlignment w:val="center"/>
      </w:pPr>
      <w:r>
        <w:t>15</w:t>
      </w:r>
      <w:r>
        <w:t>．农业中可能会排放CH</w:t>
      </w:r>
      <w:r>
        <w:rPr>
          <w:vertAlign w:val="subscript"/>
        </w:rPr>
        <w:t>4</w:t>
      </w:r>
      <w:r>
        <w:t>（甲烷）、N</w:t>
      </w:r>
      <w:r>
        <w:rPr>
          <w:vertAlign w:val="subscript"/>
        </w:rPr>
        <w:t>2</w:t>
      </w:r>
      <w:r>
        <w:t>O等温室气体。CH</w:t>
      </w:r>
      <w:r>
        <w:rPr>
          <w:vertAlign w:val="subscript"/>
        </w:rPr>
        <w:t>4</w:t>
      </w:r>
      <w:r>
        <w:t>与农田中产甲烷菌（一种厌氧型细菌）数量有关。N</w:t>
      </w:r>
      <w:r>
        <w:rPr>
          <w:vertAlign w:val="subscript"/>
        </w:rPr>
        <w:t>2</w:t>
      </w:r>
      <w:r>
        <w:t>O与水体中含氮有机物的含量有关。研究人员对稻虾共作模式（图）下稻田CH</w:t>
      </w:r>
      <w:r>
        <w:rPr>
          <w:vertAlign w:val="subscript"/>
        </w:rPr>
        <w:t>4</w:t>
      </w:r>
      <w:r>
        <w:t>和N</w:t>
      </w:r>
      <w:r>
        <w:rPr>
          <w:vertAlign w:val="subscript"/>
        </w:rPr>
        <w:t>2</w:t>
      </w:r>
      <w:r>
        <w:t>O的排放进行了研究。以下分析</w:t>
      </w:r>
      <w:r>
        <w:rPr>
          <w:em w:val="dot"/>
        </w:rPr>
        <w:t>不合理</w:t>
      </w:r>
      <w:r>
        <w:t>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3905250" cy="2724150"/>
            <wp:docPr id="100017" name="" descr="@@@62e8ecdc-dd27-4297-95a9-a4d0990bd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1"/>
                    <a:stretch>
                      <a:fillRect/>
                    </a:stretch>
                  </pic:blipFill>
                  <pic:spPr>
                    <a:xfrm>
                      <a:off x="0" y="0"/>
                      <a:ext cx="3905250" cy="2724150"/>
                    </a:xfrm>
                    <a:prstGeom prst="rect">
                      <a:avLst/>
                    </a:prstGeom>
                  </pic:spPr>
                </pic:pic>
              </a:graphicData>
            </a:graphic>
          </wp:inline>
        </w:drawing>
      </w:r>
    </w:p>
    <w:p>
      <w:pPr>
        <w:shd w:val="clear" w:color="auto" w:fill="FFFFFF"/>
        <w:spacing w:line="360" w:lineRule="auto"/>
        <w:ind w:left="380"/>
        <w:jc w:val="left"/>
        <w:textAlignment w:val="center"/>
      </w:pPr>
      <w:r>
        <w:t>A．稻田温室气体的扩散和排放受水的深度、小龙虾活动等因素影响</w:t>
      </w:r>
    </w:p>
    <w:p>
      <w:pPr>
        <w:shd w:val="clear" w:color="auto" w:fill="FFFFFF"/>
        <w:spacing w:line="360" w:lineRule="auto"/>
        <w:ind w:left="380"/>
        <w:jc w:val="left"/>
        <w:textAlignment w:val="center"/>
      </w:pPr>
      <w:r>
        <w:t>B．小龙虾掘穴等行为提高了土壤含氧量，导致CH</w:t>
      </w:r>
      <w:r>
        <w:rPr>
          <w:vertAlign w:val="subscript"/>
        </w:rPr>
        <w:t>4</w:t>
      </w:r>
      <w:r>
        <w:t>排放增加</w:t>
      </w:r>
    </w:p>
    <w:p>
      <w:pPr>
        <w:shd w:val="clear" w:color="auto" w:fill="FFFFFF"/>
        <w:spacing w:line="360" w:lineRule="auto"/>
        <w:ind w:left="380"/>
        <w:jc w:val="left"/>
        <w:textAlignment w:val="center"/>
      </w:pPr>
      <w:r>
        <w:t>C．小龙虾的排泄物（含氮元素）量增加会促进N</w:t>
      </w:r>
      <w:r>
        <w:rPr>
          <w:vertAlign w:val="subscript"/>
        </w:rPr>
        <w:t>2</w:t>
      </w:r>
      <w:r>
        <w:t>O的产生与排放</w:t>
      </w:r>
    </w:p>
    <w:p>
      <w:pPr>
        <w:shd w:val="clear" w:color="auto" w:fill="FFFFFF"/>
        <w:spacing w:line="360" w:lineRule="auto"/>
        <w:ind w:left="380"/>
        <w:jc w:val="left"/>
        <w:textAlignment w:val="center"/>
      </w:pPr>
      <w:r>
        <w:t>D．合理选择小龙虾养殖密度能有效控制CH</w:t>
      </w:r>
      <w:r>
        <w:rPr>
          <w:vertAlign w:val="subscript"/>
        </w:rPr>
        <w:t>4</w:t>
      </w:r>
      <w:r>
        <w:t>和N</w:t>
      </w:r>
      <w:r>
        <w:rPr>
          <w:vertAlign w:val="subscript"/>
        </w:rPr>
        <w:t>2</w:t>
      </w:r>
      <w:r>
        <w:t>O的排放</w:t>
      </w:r>
    </w:p>
    <w:p>
      <w:pPr>
        <w:shd w:val="clear" w:color="auto" w:fill="FFFFFF"/>
        <w:spacing w:line="360" w:lineRule="auto"/>
        <w:jc w:val="left"/>
        <w:textAlignment w:val="center"/>
        <w:sectPr>
          <w:footerReference w:type="even" r:id="rId22"/>
          <w:footerReference w:type="default" r:id="rId23"/>
          <w:type w:val="nextPage"/>
          <w:pgSz w:w="11907" w:h="16839" w:code="9"/>
          <w:pgMar w:top="900" w:right="1997" w:bottom="900" w:left="1997" w:header="500" w:footer="500" w:gutter="0"/>
          <w:pgNumType w:start="5"/>
          <w:cols w:num="1" w:sep="1" w:space="425"/>
          <w:titlePg w:val="0"/>
          <w:docGrid w:type="lines" w:linePitch="312"/>
        </w:sectPr>
      </w:pPr>
      <w:r>
        <w:t>16</w:t>
      </w:r>
    </w:p>
    <w:p>
      <w:pPr>
        <w:shd w:val="clear" w:color="auto" w:fill="FFFFFF"/>
        <w:spacing w:line="360" w:lineRule="auto"/>
        <w:jc w:val="left"/>
        <w:textAlignment w:val="center"/>
      </w:pPr>
      <w:r>
        <w:t>．我国科研人员对水稻的无融合生殖（不发生雌、雄配子的融合而产生种子的一种繁殖过程）进行研究，解决了普通杂交水稻需每年制种的问题。水稻无融合生殖受两对基因控制：含基因E的植株形成雌配子时，减数分裂I时同源染色体移向同一极，使雌配子染色体数目加倍；含基因F的植株产生的雌配子不经受精直接发育成植株。雄配子的发育不受基因E、F的影响。图为部分水稻品系杂交的示意图。下列叙述</w:t>
      </w:r>
      <w:r>
        <w:rPr>
          <w:em w:val="dot"/>
        </w:rPr>
        <w:t>错误</w:t>
      </w:r>
      <w:r>
        <w:t>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2371725" cy="819150"/>
            <wp:docPr id="100019" name="" descr="@@@ab25a77f-fb18-4169-85f6-599db79b0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4"/>
                    <a:stretch>
                      <a:fillRect/>
                    </a:stretch>
                  </pic:blipFill>
                  <pic:spPr>
                    <a:xfrm>
                      <a:off x="0" y="0"/>
                      <a:ext cx="2371725" cy="8191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80"/>
        <w:jc w:val="left"/>
        <w:textAlignment w:val="center"/>
      </w:pPr>
      <w:r>
        <w:t>A．普通杂交水稻自交后会出现性状分离</w:t>
      </w:r>
    </w:p>
    <w:p>
      <w:pPr>
        <w:shd w:val="clear" w:color="auto" w:fill="FFFFFF"/>
        <w:spacing w:line="360" w:lineRule="auto"/>
        <w:ind w:left="380"/>
        <w:jc w:val="left"/>
        <w:textAlignment w:val="center"/>
      </w:pPr>
      <w:r>
        <w:t>B．图中?表示的基因型为eeff</w:t>
      </w:r>
    </w:p>
    <w:p>
      <w:pPr>
        <w:shd w:val="clear" w:color="auto" w:fill="FFFFFF"/>
        <w:spacing w:line="360" w:lineRule="auto"/>
        <w:ind w:left="380"/>
        <w:jc w:val="left"/>
        <w:textAlignment w:val="center"/>
      </w:pPr>
      <w:r>
        <w:t>C．子代中Ⅱ号个体自交后代的基因型有3种</w:t>
      </w:r>
    </w:p>
    <w:p>
      <w:pPr>
        <w:shd w:val="clear" w:color="auto" w:fill="FFFFFF"/>
        <w:spacing w:line="360" w:lineRule="auto"/>
        <w:ind w:left="380"/>
        <w:jc w:val="left"/>
        <w:textAlignment w:val="center"/>
      </w:pPr>
      <w:r>
        <w:t>D．子代中IV号个体的杂种优势可稳定遗传</w: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二、非选择题</w:t>
      </w:r>
    </w:p>
    <w:p>
      <w:pPr>
        <w:shd w:val="clear" w:color="auto" w:fill="FFFFFF"/>
        <w:spacing w:line="360" w:lineRule="auto"/>
        <w:jc w:val="left"/>
        <w:textAlignment w:val="center"/>
      </w:pPr>
      <w:r>
        <w:t>17</w:t>
      </w:r>
      <w:r>
        <w:t>．“彼黍离离，彼稷之穗”。黍（谷子）耐旱能力强，是干旱、半干旱地区种植的重要粮食作物。在干旱条件下，谷子耐旱性突变体（drm）较野生型（WT）产量更高，其相关生理特征见下表。</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81"/>
        <w:gridCol w:w="1816"/>
        <w:gridCol w:w="2187"/>
        <w:gridCol w:w="1909"/>
        <w:gridCol w:w="1260"/>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谷子材料</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气孔导度（mmol·m</w:t>
            </w:r>
            <w:r>
              <w:rPr>
                <w:vertAlign w:val="superscript"/>
              </w:rPr>
              <w:t>-2</w:t>
            </w:r>
            <w:r>
              <w:t>·s</w:t>
            </w:r>
            <w:r>
              <w:rPr>
                <w:vertAlign w:val="superscript"/>
              </w:rPr>
              <w:t>-1</w:t>
            </w:r>
            <w: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光合酶活性（μmol·mg</w:t>
            </w:r>
            <w:r>
              <w:rPr>
                <w:vertAlign w:val="superscript"/>
              </w:rPr>
              <w:t>-1</w:t>
            </w:r>
            <w:r>
              <w:t>·h</w:t>
            </w:r>
            <w:r>
              <w:rPr>
                <w:vertAlign w:val="superscript"/>
              </w:rPr>
              <w:t>-1</w:t>
            </w:r>
            <w: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光合速率（μmol·m</w:t>
            </w:r>
            <w:r>
              <w:rPr>
                <w:vertAlign w:val="superscript"/>
              </w:rPr>
              <w:t>-2</w:t>
            </w:r>
            <w:r>
              <w:t>·s</w:t>
            </w:r>
            <w:r>
              <w:rPr>
                <w:vertAlign w:val="superscript"/>
              </w:rPr>
              <w:t>-1</w:t>
            </w:r>
            <w: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穗粒重（g）</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6.1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5.4</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drm</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95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138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6.8</w:t>
            </w:r>
          </w:p>
        </w:tc>
      </w:tr>
    </w:tbl>
    <w:p>
      <w:pPr>
        <w:shd w:val="clear" w:color="auto" w:fill="FFFFFF"/>
        <w:spacing w:line="360" w:lineRule="auto"/>
        <w:jc w:val="left"/>
        <w:textAlignment w:val="center"/>
      </w:pPr>
      <w:r>
        <w:t>回答下列问题。</w:t>
      </w:r>
    </w:p>
    <w:p>
      <w:pPr>
        <w:shd w:val="clear" w:color="auto" w:fill="FFFFFF"/>
        <w:spacing w:line="360" w:lineRule="auto"/>
        <w:jc w:val="left"/>
        <w:textAlignment w:val="center"/>
      </w:pPr>
      <w:r>
        <w:t>(1)水在叶片中主要以</w:t>
      </w:r>
      <w:r>
        <w:rPr>
          <w:rFonts w:ascii="Times New Roman" w:eastAsia="Times New Roman" w:hAnsi="Times New Roman" w:cs="Times New Roman"/>
          <w:b w:val="0"/>
          <w:sz w:val="21"/>
          <w:u w:val="single"/>
        </w:rPr>
        <w:t xml:space="preserve">           </w:t>
      </w:r>
      <w:r>
        <w:t>形式存在，在光反应阶段被分解为</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(2)与WT相比，drm突变体的可溶性糖和蛋白含量较高。据此推测drm细胞保水能力高的原因是其细胞液</w:t>
      </w:r>
      <w:r>
        <w:rPr>
          <w:rFonts w:ascii="Times New Roman" w:eastAsia="Times New Roman" w:hAnsi="Times New Roman" w:cs="Times New Roman"/>
          <w:b w:val="0"/>
          <w:sz w:val="21"/>
          <w:u w:val="single"/>
        </w:rPr>
        <w:t xml:space="preserve">             </w:t>
      </w:r>
      <w:r>
        <w:t>相对较高。</w:t>
      </w:r>
    </w:p>
    <w:p>
      <w:pPr>
        <w:shd w:val="clear" w:color="auto" w:fill="FFFFFF"/>
        <w:spacing w:line="360" w:lineRule="auto"/>
        <w:jc w:val="left"/>
        <w:textAlignment w:val="center"/>
      </w:pPr>
      <w:r>
        <w:t>(3)据表分析，drm在干旱条件下具有较高产量的生理机制是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(4)光照强度过高会抑制植物的光合作用，这种现象称为光抑制。干旱会加剧光抑制，造成叶绿素降解加快、光合结构被破坏。若在非干旱与干旱条件下分别测定drm与WT的叶绿素荧光参数（数值越大表明光抑制越弱），预期实验结果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sectPr>
          <w:footerReference w:type="even" r:id="rId25"/>
          <w:footerReference w:type="default" r:id="rId26"/>
          <w:type w:val="nextPage"/>
          <w:pgSz w:w="11907" w:h="16839" w:code="9"/>
          <w:pgMar w:top="900" w:right="1997" w:bottom="900" w:left="1997" w:header="500" w:footer="500" w:gutter="0"/>
          <w:pgNumType w:start="6"/>
          <w:cols w:num="1" w:sep="1" w:space="425"/>
          <w:titlePg w:val="0"/>
          <w:docGrid w:type="lines" w:linePitch="312"/>
        </w:sectPr>
      </w:pPr>
      <w:r>
        <w:t>18</w:t>
      </w:r>
    </w:p>
    <w:p>
      <w:pPr>
        <w:shd w:val="clear" w:color="auto" w:fill="FFFFFF"/>
        <w:spacing w:line="360" w:lineRule="auto"/>
        <w:jc w:val="left"/>
        <w:textAlignment w:val="center"/>
      </w:pPr>
      <w:r>
        <w:t>．阿尔茨海默病（AD）是一种神经系统退行性疾病。研究发现AD病人脑细胞中沉积大量错误折叠的蛋白（Aβ蛋白），影响了脑部海马部位突触的形态结构与功能，导致AD病人学习记忆能力逐渐衰退。回答下列问题。</w:t>
      </w:r>
    </w:p>
    <w:p>
      <w:pPr>
        <w:shd w:val="clear" w:color="auto" w:fill="FFFFFF"/>
        <w:spacing w:line="360" w:lineRule="auto"/>
        <w:jc w:val="left"/>
        <w:textAlignment w:val="center"/>
      </w:pPr>
      <w:r>
        <w:t>(1)突触的结构包括</w:t>
      </w:r>
      <w:r>
        <w:rPr>
          <w:rFonts w:ascii="Times New Roman" w:eastAsia="Times New Roman" w:hAnsi="Times New Roman" w:cs="Times New Roman"/>
          <w:b w:val="0"/>
          <w:sz w:val="21"/>
          <w:u w:val="single"/>
        </w:rPr>
        <w:t xml:space="preserve">           </w:t>
      </w:r>
      <w:r>
        <w:t>。长时记忆可能与</w:t>
      </w:r>
      <w:r>
        <w:rPr>
          <w:rFonts w:ascii="Times New Roman" w:eastAsia="Times New Roman" w:hAnsi="Times New Roman" w:cs="Times New Roman"/>
          <w:b w:val="0"/>
          <w:sz w:val="21"/>
          <w:u w:val="single"/>
        </w:rPr>
        <w:t xml:space="preserve">           </w:t>
      </w:r>
      <w:r>
        <w:t>有关。</w:t>
      </w:r>
    </w:p>
    <w:p>
      <w:pPr>
        <w:shd w:val="clear" w:color="auto" w:fill="FFFFFF"/>
        <w:spacing w:line="360" w:lineRule="auto"/>
        <w:jc w:val="left"/>
        <w:textAlignment w:val="center"/>
      </w:pPr>
      <w:r>
        <w:t>(2)科研人员用大鼠为实验材料，进行了为期5周的实验，探究有氧运动改善AD病人的学习与记忆功能障碍的机制。实验结果如下：</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23"/>
        <w:gridCol w:w="1479"/>
        <w:gridCol w:w="1797"/>
        <w:gridCol w:w="1797"/>
        <w:gridCol w:w="921"/>
        <w:gridCol w:w="1636"/>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组别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双侧海马注射溶液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是否进行有氧运动训练</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单位时间穿越迷宫次数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突触数量*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突触素**相对表达量</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生理盐水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7次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11.2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0.9</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生理盐水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是</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8次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13.6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1.0</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Aβ溶液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6.3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0.5</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I</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Ⅱ</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5次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9.5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0.7</w:t>
            </w:r>
          </w:p>
        </w:tc>
      </w:tr>
    </w:tbl>
    <w:p>
      <w:pPr>
        <w:shd w:val="clear" w:color="auto" w:fill="FFFFFF"/>
        <w:spacing w:line="360" w:lineRule="auto"/>
        <w:jc w:val="left"/>
        <w:textAlignment w:val="center"/>
      </w:pPr>
      <w:r>
        <w:t>*200倍显微镜下，3个海马体不重叠的5个视野内的平均突触数量。</w:t>
      </w:r>
    </w:p>
    <w:p>
      <w:pPr>
        <w:shd w:val="clear" w:color="auto" w:fill="FFFFFF"/>
        <w:spacing w:line="360" w:lineRule="auto"/>
        <w:jc w:val="left"/>
        <w:textAlignment w:val="center"/>
      </w:pPr>
      <w:r>
        <w:t>**突触素为突触标志性蛋白。</w:t>
      </w:r>
    </w:p>
    <w:p>
      <w:pPr>
        <w:shd w:val="clear" w:color="auto" w:fill="FFFFFF"/>
        <w:spacing w:line="360" w:lineRule="auto"/>
        <w:jc w:val="left"/>
        <w:textAlignment w:val="center"/>
      </w:pPr>
      <w:r>
        <w:t>①第4组中，I为</w:t>
      </w:r>
      <w:r>
        <w:rPr>
          <w:rFonts w:ascii="Times New Roman" w:eastAsia="Times New Roman" w:hAnsi="Times New Roman" w:cs="Times New Roman"/>
          <w:b w:val="0"/>
          <w:sz w:val="21"/>
          <w:u w:val="single"/>
        </w:rPr>
        <w:t xml:space="preserve">           </w:t>
      </w:r>
      <w:r>
        <w:t>，Ⅱ为</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 xml:space="preserve">②第2组与第3组能形成对照实验吗?为什么? </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③据表分析，可得出实验结论：</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④在日常生活中，健康人如何提高学习记忆能力?根据上述实验结果，提出你的建议和依据：</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19</w:t>
      </w:r>
      <w:r>
        <w:t>．“满箔春蚕得茧丝，家家机杼换新衣。”引入现代生物技术进行蚕桑育种能显著提高出丝率与蚕丝的品质。家蚕的性别决定为ZW型，雄蚕较雌蚕食桑少、出丝率高、茧丝品质优，专养雄蚕有重要的现实意义。</w:t>
      </w:r>
    </w:p>
    <w:p>
      <w:pPr>
        <w:shd w:val="clear" w:color="auto" w:fill="FFFFFF"/>
        <w:spacing w:line="360" w:lineRule="auto"/>
        <w:jc w:val="left"/>
        <w:textAlignment w:val="center"/>
      </w:pPr>
      <w:r>
        <w:t>回答下列问题。</w:t>
      </w:r>
    </w:p>
    <w:p>
      <w:pPr>
        <w:shd w:val="clear" w:color="auto" w:fill="FFFFFF"/>
        <w:spacing w:line="360" w:lineRule="auto"/>
        <w:jc w:val="left"/>
        <w:textAlignment w:val="center"/>
      </w:pPr>
      <w:r>
        <w:t>(1)蚕卵（受精卵）壳的颜色受sch基因控制，单个sch基因突变后，雄蚕卵壳仍为黑色，而雌蚕卵壳变为巧克力色且遇高温不能孵化而死亡。</w:t>
      </w:r>
    </w:p>
    <w:p>
      <w:pPr>
        <w:shd w:val="clear" w:color="auto" w:fill="FFFFFF"/>
        <w:spacing w:line="360" w:lineRule="auto"/>
        <w:jc w:val="left"/>
        <w:textAlignment w:val="center"/>
      </w:pPr>
      <w:r>
        <w:t>①sch基因位于</w:t>
      </w:r>
      <w:r>
        <w:rPr>
          <w:rFonts w:ascii="Times New Roman" w:eastAsia="Times New Roman" w:hAnsi="Times New Roman" w:cs="Times New Roman"/>
          <w:b w:val="0"/>
          <w:sz w:val="21"/>
          <w:u w:val="single"/>
        </w:rPr>
        <w:t xml:space="preserve">            </w:t>
      </w:r>
      <w:r>
        <w:t>染色体上，且该突变为</w:t>
      </w:r>
      <w:r>
        <w:rPr>
          <w:rFonts w:ascii="Times New Roman" w:eastAsia="Times New Roman" w:hAnsi="Times New Roman" w:cs="Times New Roman"/>
          <w:b w:val="0"/>
          <w:sz w:val="21"/>
          <w:u w:val="single"/>
        </w:rPr>
        <w:t xml:space="preserve">            </w:t>
      </w:r>
      <w:r>
        <w:t>（填“显性”或“隐性”）突变。</w:t>
      </w:r>
    </w:p>
    <w:p>
      <w:pPr>
        <w:shd w:val="clear" w:color="auto" w:fill="FFFFFF"/>
        <w:spacing w:line="360" w:lineRule="auto"/>
        <w:jc w:val="left"/>
        <w:textAlignment w:val="center"/>
      </w:pPr>
      <w:r>
        <w:t>②野生型雄蚕（黑壳卵）与常温下孵化的sch基因突变雌蚕（巧克力色壳卵）杂交得到F</w:t>
      </w:r>
      <w:r>
        <w:rPr>
          <w:vertAlign w:val="subscript"/>
        </w:rPr>
        <w:t>1</w:t>
      </w:r>
      <w:r>
        <w:t>，F</w:t>
      </w:r>
      <w:r>
        <w:rPr>
          <w:vertAlign w:val="subscript"/>
        </w:rPr>
        <w:t>1</w:t>
      </w:r>
      <w:r>
        <w:t>随机交配得到F2，若F</w:t>
      </w:r>
      <w:r>
        <w:rPr>
          <w:vertAlign w:val="subscript"/>
        </w:rPr>
        <w:t>2</w:t>
      </w:r>
      <w:r>
        <w:t>在高温条件下孵化，所得个体的表型及比例为：</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sectPr>
          <w:footerReference w:type="even" r:id="rId27"/>
          <w:footerReference w:type="default" r:id="rId28"/>
          <w:type w:val="nextPage"/>
          <w:pgSz w:w="11907" w:h="16839" w:code="9"/>
          <w:pgMar w:top="900" w:right="1997" w:bottom="900" w:left="1997" w:header="500" w:footer="500" w:gutter="0"/>
          <w:pgNumType w:start="7"/>
          <w:cols w:num="1" w:sep="1" w:space="425"/>
          <w:titlePg w:val="0"/>
          <w:docGrid w:type="lines" w:linePitch="312"/>
        </w:sectPr>
      </w:pPr>
      <w:r>
        <w:t>③进一步研究表明，酪氨酸羟化酶是合成黑色素的关键酶，且具有高温应激功能（高温刺激下能使相关基因表达量增加，从而降低高温对机体的影响）。请推测sch基因突变后，雌蚕卵色变化及遇高温不能孵化的原因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(2)a和b为Z染色体上的隐性致死基因（两个基因均为纯合致死）。现将基因型为Z</w:t>
      </w:r>
      <w:r>
        <w:rPr>
          <w:vertAlign w:val="superscript"/>
        </w:rPr>
        <w:t>Ab</w:t>
      </w:r>
      <w:r>
        <w:t>Z</w:t>
      </w:r>
      <w:r>
        <w:rPr>
          <w:vertAlign w:val="superscript"/>
        </w:rPr>
        <w:t>AB</w:t>
      </w:r>
      <w:r>
        <w:t>的雄蚕与野生型雌蚕（Z</w:t>
      </w:r>
      <w:r>
        <w:rPr>
          <w:vertAlign w:val="superscript"/>
        </w:rPr>
        <w:t>AB</w:t>
      </w:r>
      <w:r>
        <w:t>W）杂交，F</w:t>
      </w:r>
      <w:r>
        <w:rPr>
          <w:vertAlign w:val="subscript"/>
        </w:rPr>
        <w:t>1</w:t>
      </w:r>
      <w:r>
        <w:t>中出现致死基因型的概率为</w:t>
      </w:r>
      <w:r>
        <w:rPr>
          <w:rFonts w:ascii="Times New Roman" w:eastAsia="Times New Roman" w:hAnsi="Times New Roman" w:cs="Times New Roman"/>
          <w:b w:val="0"/>
          <w:sz w:val="21"/>
          <w:u w:val="single"/>
        </w:rPr>
        <w:t xml:space="preserve">            </w:t>
      </w:r>
      <w:r>
        <w:t>%。在图中用“●”标出相关致死基因，并在“</w:t>
      </w:r>
      <w:r>
        <w:t>(      )</w:t>
      </w:r>
      <w:r>
        <w:t>”中用“×”标出死亡个体。</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5219700" cy="1304925"/>
            <wp:docPr id="100021" name="" descr="@@@f81be342e84c4e45bee7c1e96dae6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9"/>
                    <a:stretch>
                      <a:fillRect/>
                    </a:stretch>
                  </pic:blipFill>
                  <pic:spPr>
                    <a:xfrm>
                      <a:off x="0" y="0"/>
                      <a:ext cx="5219700" cy="1304925"/>
                    </a:xfrm>
                    <a:prstGeom prst="rect">
                      <a:avLst/>
                    </a:prstGeom>
                  </pic:spPr>
                </pic:pic>
              </a:graphicData>
            </a:graphic>
          </wp:inline>
        </w:drawing>
      </w:r>
    </w:p>
    <w:p>
      <w:pPr>
        <w:shd w:val="clear" w:color="auto" w:fill="FFFFFF"/>
        <w:spacing w:line="360" w:lineRule="auto"/>
        <w:jc w:val="left"/>
        <w:textAlignment w:val="center"/>
      </w:pPr>
      <w:r>
        <w:t>(3)根据以上信息，请写出一种能实现专养雄蚕的方案：</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20</w:t>
      </w:r>
      <w:r>
        <w:t>．细菌在繁殖过程中会分泌信号分子（如AHL、AIPs等）并检测其浓度从而感知种群密度的变化。当种群密度超过一定限度时，会启动某些基因表达，这一过程称为群体感应（QS）。一种发光细菌甲的QS机理如图所示。</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3695700" cy="2295525"/>
            <wp:docPr id="100023" name="" descr="@@@49210d61-b8f3-46f1-88d4-3a250470d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30"/>
                    <a:stretch>
                      <a:fillRect/>
                    </a:stretch>
                  </pic:blipFill>
                  <pic:spPr>
                    <a:xfrm>
                      <a:off x="0" y="0"/>
                      <a:ext cx="3695700" cy="2295525"/>
                    </a:xfrm>
                    <a:prstGeom prst="rect">
                      <a:avLst/>
                    </a:prstGeom>
                  </pic:spPr>
                </pic:pic>
              </a:graphicData>
            </a:graphic>
          </wp:inline>
        </w:drawing>
      </w:r>
    </w:p>
    <w:p>
      <w:pPr>
        <w:shd w:val="clear" w:color="auto" w:fill="FFFFFF"/>
        <w:spacing w:line="360" w:lineRule="auto"/>
        <w:jc w:val="left"/>
        <w:textAlignment w:val="center"/>
      </w:pPr>
      <w:r>
        <w:t>注：LuxR为一种受体蛋白。</w:t>
      </w:r>
    </w:p>
    <w:p>
      <w:pPr>
        <w:shd w:val="clear" w:color="auto" w:fill="FFFFFF"/>
        <w:spacing w:line="360" w:lineRule="auto"/>
        <w:jc w:val="left"/>
        <w:textAlignment w:val="center"/>
      </w:pPr>
      <w:r>
        <w:t>回答下列问题。</w:t>
      </w:r>
    </w:p>
    <w:p>
      <w:pPr>
        <w:shd w:val="clear" w:color="auto" w:fill="FFFFFF"/>
        <w:spacing w:line="360" w:lineRule="auto"/>
        <w:jc w:val="left"/>
        <w:textAlignment w:val="center"/>
      </w:pPr>
      <w:r>
        <w:t>(1)据图可知，甲细菌QS的信号分子是</w:t>
      </w:r>
      <w:r>
        <w:rPr>
          <w:rFonts w:ascii="Times New Roman" w:eastAsia="Times New Roman" w:hAnsi="Times New Roman" w:cs="Times New Roman"/>
          <w:b w:val="0"/>
          <w:sz w:val="21"/>
          <w:u w:val="single"/>
        </w:rPr>
        <w:t xml:space="preserve">          </w:t>
      </w:r>
      <w:r>
        <w:t>，其分泌量的调节存在</w:t>
      </w:r>
      <w:r>
        <w:rPr>
          <w:rFonts w:ascii="Times New Roman" w:eastAsia="Times New Roman" w:hAnsi="Times New Roman" w:cs="Times New Roman"/>
          <w:b w:val="0"/>
          <w:sz w:val="21"/>
          <w:u w:val="single"/>
        </w:rPr>
        <w:t xml:space="preserve">          </w:t>
      </w:r>
      <w:r>
        <w:t>调节。该信号分子促进Lux1基因和发光基因表达的机制是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(2)甲细菌的宿主利用甲发出的光寻觅食物或配偶，由此推测QS对细菌甲的繁殖是</w:t>
      </w:r>
      <w:r>
        <w:rPr>
          <w:rFonts w:ascii="Times New Roman" w:eastAsia="Times New Roman" w:hAnsi="Times New Roman" w:cs="Times New Roman"/>
          <w:b w:val="0"/>
          <w:sz w:val="21"/>
          <w:u w:val="single"/>
        </w:rPr>
        <w:t xml:space="preserve">         </w:t>
      </w:r>
      <w:r>
        <w:t>（填“有利”或“有害”）的。自然界还有一些细菌能被其它细菌的QS信号分子诱导产生抗生素，推测这种机制的意义是</w:t>
      </w:r>
      <w:r>
        <w:rPr>
          <w:rFonts w:ascii="Times New Roman" w:eastAsia="Times New Roman" w:hAnsi="Times New Roman" w:cs="Times New Roman"/>
          <w:b w:val="0"/>
          <w:sz w:val="21"/>
          <w:u w:val="single"/>
        </w:rPr>
        <w:t xml:space="preserve">          </w:t>
      </w:r>
      <w:r>
        <w:t>。从进化上看，多种多样的细菌QS都是</w:t>
      </w:r>
      <w:r>
        <w:rPr>
          <w:rFonts w:ascii="Times New Roman" w:eastAsia="Times New Roman" w:hAnsi="Times New Roman" w:cs="Times New Roman"/>
          <w:b w:val="0"/>
          <w:sz w:val="21"/>
          <w:u w:val="single"/>
        </w:rPr>
        <w:t xml:space="preserve">         </w:t>
      </w:r>
      <w:r>
        <w:t>的结果。</w:t>
      </w:r>
    </w:p>
    <w:p>
      <w:pPr>
        <w:shd w:val="clear" w:color="auto" w:fill="FFFFFF"/>
        <w:spacing w:line="360" w:lineRule="auto"/>
        <w:jc w:val="left"/>
        <w:textAlignment w:val="center"/>
      </w:pPr>
      <w:r>
        <w:t>(3)研究表明，通过干扰特定微生物的QS过程能控制其繁殖。请根据图写出一种能干扰细菌甲QS的方法：</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sectPr>
          <w:footerReference w:type="even" r:id="rId31"/>
          <w:footerReference w:type="default" r:id="rId32"/>
          <w:type w:val="nextPage"/>
          <w:pgSz w:w="11907" w:h="16839" w:code="9"/>
          <w:pgMar w:top="900" w:right="1997" w:bottom="900" w:left="1997" w:header="500" w:footer="500" w:gutter="0"/>
          <w:pgNumType w:start="8"/>
          <w:cols w:num="1" w:sep="1" w:space="425"/>
          <w:titlePg w:val="0"/>
          <w:docGrid w:type="lines" w:linePitch="312"/>
        </w:sectPr>
      </w:pPr>
      <w:r>
        <w:t>21</w:t>
      </w:r>
    </w:p>
    <w:p>
      <w:pPr>
        <w:shd w:val="clear" w:color="auto" w:fill="FFFFFF"/>
        <w:spacing w:line="360" w:lineRule="auto"/>
        <w:jc w:val="left"/>
        <w:textAlignment w:val="center"/>
      </w:pPr>
      <w:r>
        <w:t>．如何实现生态文明建设与生产、生活、生态空间高度混杂地区的高质量协同发展是珠三角河网区新时期面对的重要难题。研究人员以佛山大美公园为例，进行了生态修复实践，其生态修复与景观营造模式如图所示。</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2051591"/>
            <wp:docPr id="100025" name="" descr="@@@3b16d59a-0156-4674-b95b-74d3ac8c5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33"/>
                    <a:stretch>
                      <a:fillRect/>
                    </a:stretch>
                  </pic:blipFill>
                  <pic:spPr>
                    <a:xfrm>
                      <a:off x="0" y="0"/>
                      <a:ext cx="5276800" cy="2051591"/>
                    </a:xfrm>
                    <a:prstGeom prst="rect">
                      <a:avLst/>
                    </a:prstGeom>
                  </pic:spPr>
                </pic:pic>
              </a:graphicData>
            </a:graphic>
          </wp:inline>
        </w:drawing>
      </w:r>
    </w:p>
    <w:p>
      <w:pPr>
        <w:shd w:val="clear" w:color="auto" w:fill="FFFFFF"/>
        <w:spacing w:line="360" w:lineRule="auto"/>
        <w:jc w:val="left"/>
        <w:textAlignment w:val="center"/>
      </w:pPr>
      <w:r>
        <w:t>回答下列问题。</w:t>
      </w:r>
    </w:p>
    <w:p>
      <w:pPr>
        <w:shd w:val="clear" w:color="auto" w:fill="FFFFFF"/>
        <w:spacing w:line="360" w:lineRule="auto"/>
        <w:jc w:val="left"/>
        <w:textAlignment w:val="center"/>
      </w:pPr>
      <w:r>
        <w:t>(1)用样方法调查该公园植物类群丰富度时，为确定合理的样方面积，应逐渐增大样方，统计样方内植物物种数，直到</w:t>
      </w:r>
      <w:r>
        <w:rPr>
          <w:rFonts w:ascii="Times New Roman" w:eastAsia="Times New Roman" w:hAnsi="Times New Roman" w:cs="Times New Roman"/>
          <w:b w:val="0"/>
          <w:sz w:val="21"/>
          <w:u w:val="single"/>
        </w:rPr>
        <w:t xml:space="preserve">             </w:t>
      </w:r>
      <w:r>
        <w:t>为止。</w:t>
      </w:r>
    </w:p>
    <w:p>
      <w:pPr>
        <w:shd w:val="clear" w:color="auto" w:fill="FFFFFF"/>
        <w:spacing w:line="360" w:lineRule="auto"/>
        <w:jc w:val="left"/>
        <w:textAlignment w:val="center"/>
      </w:pPr>
      <w:r>
        <w:t>(2)图中蜜源、食源草花植物群系和食源、宿主果树植物群系的层次分布体现了群落的</w:t>
      </w:r>
      <w:r>
        <w:rPr>
          <w:rFonts w:ascii="Times New Roman" w:eastAsia="Times New Roman" w:hAnsi="Times New Roman" w:cs="Times New Roman"/>
          <w:b w:val="0"/>
          <w:sz w:val="21"/>
          <w:u w:val="single"/>
        </w:rPr>
        <w:t xml:space="preserve">             </w:t>
      </w:r>
      <w:r>
        <w:t>结构，这样布设对人类生产、生活的好处是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(3)该公园中既有人工养殖的鱼、螺，又有野生的鸟类、蝴蝶等，这些动物在生态系统中的作用是</w:t>
      </w:r>
      <w:r>
        <w:rPr>
          <w:rFonts w:ascii="Times New Roman" w:eastAsia="Times New Roman" w:hAnsi="Times New Roman" w:cs="Times New Roman"/>
          <w:b w:val="0"/>
          <w:sz w:val="21"/>
          <w:u w:val="single"/>
        </w:rPr>
        <w:t xml:space="preserve">             </w:t>
      </w:r>
      <w:r>
        <w:t>（回答2点）。</w:t>
      </w:r>
    </w:p>
    <w:p>
      <w:pPr>
        <w:shd w:val="clear" w:color="auto" w:fill="FFFFFF"/>
        <w:spacing w:line="360" w:lineRule="auto"/>
        <w:jc w:val="left"/>
        <w:textAlignment w:val="center"/>
      </w:pPr>
      <w:r>
        <w:t>(4)经改造后大美公园洪涝调节和土壤保持等能力大为提升，但目前仍存在生境碎片化、外来物种偏多等问题。请根据生态工程的自生原理，提出合理的改造建议</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br/>
      </w:r>
      <w: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34" w:history="1">
        <w:r>
          <w:rPr>
            <w:rFonts w:ascii="SimSun" w:eastAsia="SimSun" w:hAnsi="SimSun" w:cs="SimSun"/>
            <w:b/>
            <w:bCs/>
            <w:color w:val="0000EE"/>
            <w:kern w:val="0"/>
            <w:sz w:val="30"/>
            <w:szCs w:val="30"/>
            <w:u w:val="single" w:color="0000EE"/>
          </w:rPr>
          <w:t>https://d.book118.com/838033062113006032</w:t>
        </w:r>
      </w:hyperlink>
    </w:p>
    <w:p>
      <w:pPr>
        <w:shd w:val="clear" w:color="auto" w:fill="FFFFFF"/>
        <w:spacing w:line="360" w:lineRule="auto"/>
        <w:jc w:val="left"/>
        <w:textAlignment w:val="center"/>
      </w:pPr>
    </w:p>
    <w:sectPr>
      <w:footerReference w:type="even" r:id="rId35"/>
      <w:footerReference w:type="default" r:id="rId36"/>
      <w:type w:val="nextPage"/>
      <w:pgSz w:w="11907" w:h="16839" w:code="9"/>
      <w:pgMar w:top="900" w:right="1997" w:bottom="900" w:left="1997" w:header="500" w:footer="500" w:gutter="0"/>
      <w:pgNumType w:start="9"/>
      <w:cols w:num="1" w:sep="1" w:space="425"/>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8</w:instrText>
    </w:r>
    <w:r>
      <w:rPr>
        <w:noProof/>
      </w:rPr>
      <w:fldChar w:fldCharType="end"/>
    </w:r>
    <w:r>
      <w:instrText xml:space="preserve"> </w:instrText>
    </w:r>
    <w:r>
      <w:fldChar w:fldCharType="separate"/>
    </w:r>
    <w: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5</w:instrText>
    </w:r>
    <w:r>
      <w:rPr>
        <w:noProof/>
      </w:rPr>
      <w:fldChar w:fldCharType="end"/>
    </w:r>
    <w:r>
      <w:instrText xml:space="preserve"> </w:instrText>
    </w:r>
    <w:r>
      <w:fldChar w:fldCharType="separate"/>
    </w:r>
    <w:r>
      <w:t>5</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2</w:instrText>
    </w:r>
    <w:r>
      <w:rPr>
        <w:noProof/>
      </w:rPr>
      <w:fldChar w:fldCharType="end"/>
    </w:r>
    <w:r>
      <w:instrText xml:space="preserve"> </w:instrText>
    </w:r>
    <w:r>
      <w:fldChar w:fldCharType="separate"/>
    </w:r>
    <w:r>
      <w:t>2</w:t>
    </w:r>
    <w:r>
      <w:fldChar w:fldCharType="end"/>
    </w:r>
    <w:r>
      <w:rPr>
        <w:rFonts w:hint="eastAsia"/>
      </w:rPr>
      <w:t>页</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8</w:instrText>
    </w:r>
    <w:r>
      <w:rPr>
        <w:noProof/>
      </w:rPr>
      <w:fldChar w:fldCharType="end"/>
    </w:r>
    <w:r>
      <w:instrText xml:space="preserve"> </w:instrText>
    </w:r>
    <w:r>
      <w:fldChar w:fldCharType="separate"/>
    </w:r>
    <w: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2</w:instrText>
    </w:r>
    <w:r>
      <w:rPr>
        <w:noProof/>
      </w:rPr>
      <w:fldChar w:fldCharType="end"/>
    </w:r>
    <w:r>
      <w:instrText xml:space="preserve"> </w:instrText>
    </w:r>
    <w:r>
      <w:fldChar w:fldCharType="separate"/>
    </w:r>
    <w:r>
      <w:t>2</w:t>
    </w:r>
    <w:r>
      <w:fldChar w:fldCharType="end"/>
    </w:r>
    <w:r>
      <w:rPr>
        <w:rFonts w:hint="eastAsia"/>
      </w:rPr>
      <w:t>页</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7</w:instrText>
    </w:r>
    <w:r>
      <w:rPr>
        <w:noProof/>
      </w:rPr>
      <w:fldChar w:fldCharType="end"/>
    </w:r>
    <w:r>
      <w:instrText xml:space="preserve"> </w:instrText>
    </w:r>
    <w:r>
      <w:fldChar w:fldCharType="separate"/>
    </w:r>
    <w:r>
      <w:t>7</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2</w:instrText>
    </w:r>
    <w:r>
      <w:rPr>
        <w:noProof/>
      </w:rPr>
      <w:fldChar w:fldCharType="end"/>
    </w:r>
    <w:r>
      <w:instrText xml:space="preserve"> </w:instrText>
    </w:r>
    <w:r>
      <w:fldChar w:fldCharType="separate"/>
    </w:r>
    <w:r>
      <w:t>2</w:t>
    </w:r>
    <w:r>
      <w:fldChar w:fldCharType="end"/>
    </w:r>
    <w:r>
      <w:rPr>
        <w:rFonts w:hint="eastAsia"/>
      </w:rPr>
      <w:t>页</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8</w:instrText>
    </w:r>
    <w:r>
      <w:rPr>
        <w:noProof/>
      </w:rPr>
      <w:fldChar w:fldCharType="end"/>
    </w:r>
    <w:r>
      <w:instrText xml:space="preserve"> </w:instrText>
    </w:r>
    <w:r>
      <w:fldChar w:fldCharType="separate"/>
    </w:r>
    <w: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8</w:instrText>
    </w:r>
    <w:r>
      <w:rPr>
        <w:noProof/>
      </w:rPr>
      <w:fldChar w:fldCharType="end"/>
    </w:r>
    <w:r>
      <w:instrText xml:space="preserve"> </w:instrText>
    </w:r>
    <w:r>
      <w:fldChar w:fldCharType="separate"/>
    </w:r>
    <w: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2</w:instrText>
    </w:r>
    <w:r>
      <w:rPr>
        <w:noProof/>
      </w:rPr>
      <w:fldChar w:fldCharType="end"/>
    </w:r>
    <w:r>
      <w:instrText xml:space="preserve"> </w:instrText>
    </w:r>
    <w:r>
      <w:fldChar w:fldCharType="separate"/>
    </w:r>
    <w: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8</w:instrText>
    </w:r>
    <w:r>
      <w:rPr>
        <w:noProof/>
      </w:rPr>
      <w:fldChar w:fldCharType="end"/>
    </w:r>
    <w:r>
      <w:instrText xml:space="preserve"> </w:instrText>
    </w:r>
    <w:r>
      <w:fldChar w:fldCharType="separate"/>
    </w:r>
    <w: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3</w:instrText>
    </w:r>
    <w:r>
      <w:rPr>
        <w:noProof/>
      </w:rPr>
      <w:fldChar w:fldCharType="end"/>
    </w:r>
    <w:r>
      <w:instrText xml:space="preserve"> </w:instrText>
    </w:r>
    <w:r>
      <w:fldChar w:fldCharType="separate"/>
    </w:r>
    <w:r>
      <w:t>3</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4</w:instrText>
    </w:r>
    <w:r>
      <w:rPr>
        <w:noProof/>
      </w:rPr>
      <w:fldChar w:fldCharType="end"/>
    </w:r>
    <w:r>
      <w:instrText xml:space="preserve"> </w:instrText>
    </w:r>
    <w:r>
      <w:fldChar w:fldCharType="separate"/>
    </w:r>
    <w:r>
      <w:t>4</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1</w:instrText>
    </w:r>
    <w:r>
      <w:rPr>
        <w:noProof/>
      </w:rPr>
      <w:fldChar w:fldCharType="end"/>
    </w:r>
    <w:r>
      <w:instrText xml:space="preserve"> </w:instrText>
    </w:r>
    <w:r>
      <w:fldChar w:fldCharType="separate"/>
    </w:r>
    <w:r>
      <w:t>1</w:t>
    </w:r>
    <w:r>
      <w:fldChar w:fldCharType="end"/>
    </w:r>
    <w:r>
      <w:rPr>
        <w:rFonts w:hint="eastAsia"/>
      </w:rPr>
      <w:t>页</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9</w:instrText>
    </w:r>
    <w:r>
      <w:rPr>
        <w:noProof/>
      </w:rPr>
      <w:fldChar w:fldCharType="end"/>
    </w:r>
    <w:r>
      <w:instrText xml:space="preserve"> </w:instrText>
    </w:r>
    <w:r>
      <w:fldChar w:fldCharType="separate"/>
    </w:r>
    <w:r>
      <w:t>9</w:t>
    </w:r>
    <w:r>
      <w:fldChar w:fldCharType="end"/>
    </w:r>
    <w:r>
      <w:rPr>
        <w:rFonts w:hint="eastAsia"/>
      </w:rPr>
      <w:t>页</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6</w:instrText>
    </w:r>
    <w:r>
      <w:rPr>
        <w:noProof/>
      </w:rPr>
      <w:fldChar w:fldCharType="end"/>
    </w:r>
    <w:r>
      <w:instrText xml:space="preserve"> </w:instrText>
    </w:r>
    <w:r>
      <w:fldChar w:fldCharType="separate"/>
    </w:r>
    <w: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2</w:instrText>
    </w:r>
    <w:r>
      <w:rPr>
        <w:noProof/>
      </w:rPr>
      <w:fldChar w:fldCharType="end"/>
    </w:r>
    <w:r>
      <w:instrText xml:space="preserve"> </w:instrText>
    </w:r>
    <w:r>
      <w:fldChar w:fldCharType="separate"/>
    </w:r>
    <w:r>
      <w:t>2</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footer" Target="footer4.xml"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footer" Target="footer5.xml" /><Relationship Id="rId15" Type="http://schemas.openxmlformats.org/officeDocument/2006/relationships/footer" Target="footer6.xml"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footer" Target="footer7.xml" /><Relationship Id="rId19" Type="http://schemas.openxmlformats.org/officeDocument/2006/relationships/footer" Target="footer8.xml"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footer" Target="footer9.xml" /><Relationship Id="rId23" Type="http://schemas.openxmlformats.org/officeDocument/2006/relationships/footer" Target="footer10.xml" /><Relationship Id="rId24" Type="http://schemas.openxmlformats.org/officeDocument/2006/relationships/image" Target="media/image10.png" /><Relationship Id="rId25" Type="http://schemas.openxmlformats.org/officeDocument/2006/relationships/footer" Target="footer11.xml" /><Relationship Id="rId26" Type="http://schemas.openxmlformats.org/officeDocument/2006/relationships/footer" Target="footer12.xml" /><Relationship Id="rId27" Type="http://schemas.openxmlformats.org/officeDocument/2006/relationships/footer" Target="footer13.xml" /><Relationship Id="rId28" Type="http://schemas.openxmlformats.org/officeDocument/2006/relationships/footer" Target="footer14.xml" /><Relationship Id="rId29" Type="http://schemas.openxmlformats.org/officeDocument/2006/relationships/image" Target="media/image11.png" /><Relationship Id="rId3" Type="http://schemas.openxmlformats.org/officeDocument/2006/relationships/fontTable" Target="fontTable.xml" /><Relationship Id="rId30" Type="http://schemas.openxmlformats.org/officeDocument/2006/relationships/image" Target="media/image12.png" /><Relationship Id="rId31" Type="http://schemas.openxmlformats.org/officeDocument/2006/relationships/footer" Target="footer15.xml" /><Relationship Id="rId32" Type="http://schemas.openxmlformats.org/officeDocument/2006/relationships/footer" Target="footer16.xml" /><Relationship Id="rId33" Type="http://schemas.openxmlformats.org/officeDocument/2006/relationships/image" Target="media/image13.png" /><Relationship Id="rId34" Type="http://schemas.openxmlformats.org/officeDocument/2006/relationships/hyperlink" Target="https://d.book118.com/838033062113006032" TargetMode="External" /><Relationship Id="rId35" Type="http://schemas.openxmlformats.org/officeDocument/2006/relationships/footer" Target="footer17.xml" /><Relationship Id="rId36" Type="http://schemas.openxmlformats.org/officeDocument/2006/relationships/footer" Target="footer18.xml" /><Relationship Id="rId37" Type="http://schemas.openxmlformats.org/officeDocument/2006/relationships/theme" Target="theme/theme1.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47d4f87c59ee4846bf26e7bad53419cdmtiwmju2nze0ng</vt:lpwstr>
  </property>
</Properties>
</file>