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94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内</w:t>
      </w: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燃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叉车项目商业计划书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83689353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一、内燃叉车项目建设背景及必要性</w:t>
          </w:r>
          <w:r>
            <w:rPr>
              <w:rFonts w:ascii="FangSong" w:eastAsia="FangSong" w:hAnsi="FangSong" w:cs="FangSong"/>
              <w:sz w:val="21"/>
              <w:szCs w:val="21"/>
            </w:rPr>
            <w:t>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)、内燃叉车项目总平面设计要求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、内燃叉车项目选址说明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一)、内燃叉车项目选址原则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(二)、内燃叉车项目选址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、内燃叉车项目概论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)、内燃叉车项目承办单位基本情况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二)、内燃叉车项目概况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三)、内燃叉车项目评价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一)、内燃叉车项目建设期原辅材料供应情况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二)、内燃叉车项目运营期原辅材料供应及质量管理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、内燃叉车项目风险分析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内燃叉车项目风险对策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内燃叉车项目实施保障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4960549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二)、社会责任内燃叉车项目与计划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71896917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项目商业计划书是为了规范内燃叉车项目的实施步骤和计划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编写的。通过详细描述内燃叉车项目的背景和目标，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一、内燃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叉车项目建设背景及必要性分析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在内</w:t>
      </w:r>
      <w:r>
        <w:rPr>
          <w:rFonts w:ascii="FangSong" w:eastAsia="FangSong" w:hAnsi="FangSong" w:cs="FangSong"/>
          <w:spacing w:val="-15"/>
          <w:sz w:val="28"/>
          <w:szCs w:val="28"/>
        </w:rPr>
        <w:t>燃</w:t>
      </w:r>
      <w:r>
        <w:rPr>
          <w:rFonts w:ascii="FangSong" w:eastAsia="FangSong" w:hAnsi="FangSong" w:cs="FangSong"/>
          <w:spacing w:val="-8"/>
          <w:sz w:val="28"/>
          <w:szCs w:val="28"/>
        </w:rPr>
        <w:t>叉车项目的建筑工程设计过程中，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计原则，以确保内燃叉</w:t>
      </w:r>
      <w:r>
        <w:rPr>
          <w:rFonts w:ascii="FangSong" w:eastAsia="FangSong" w:hAnsi="FangSong" w:cs="FangSong"/>
          <w:spacing w:val="-3"/>
          <w:sz w:val="28"/>
          <w:szCs w:val="28"/>
        </w:rPr>
        <w:t>车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220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2" w:right="14" w:firstLine="3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内燃叉车项目总平面设计要求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内燃叉车项目总平面设计将充分考虑以下要求，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定，适应内燃叉车项目的实际使用需要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5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燃叉车项目所处地区的地质条件和地震风险，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结合内燃叉车项目的实际需求和环境条件，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筑工程的设计总体要求是确保内燃叉车项目实现预期功能、安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416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建筑的功能布局满足内燃叉车项目需求，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5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能够达到高标准，满足内燃叉车项目的长期发展需求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75" w:firstLine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内燃叉车项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燃叉车项目的功能布局和需求，确保各功能区域得到合理的利</w:t>
      </w:r>
      <w:r>
        <w:rPr>
          <w:rFonts w:ascii="FangSong" w:eastAsia="FangSong" w:hAnsi="FangSong" w:cs="FangSong"/>
          <w:spacing w:val="-1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19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内燃叉车项目总投资比例：</w:t>
      </w:r>
    </w:p>
    <w:p>
      <w:pPr>
        <w:sectPr>
          <w:pgSz w:w="11906" w:h="16839"/>
          <w:pgMar w:top="1431" w:right="1724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内</w:t>
      </w:r>
      <w:r>
        <w:rPr>
          <w:rFonts w:ascii="FangSong" w:eastAsia="FangSong" w:hAnsi="FangSong" w:cs="FangSong"/>
          <w:spacing w:val="-3"/>
          <w:sz w:val="28"/>
          <w:szCs w:val="28"/>
        </w:rPr>
        <w:t>燃叉车项目总投资的比例为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未来内燃叉车项目运营的需求，同时避免了过度浪费。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19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燃叉车项目整体布局：</w:t>
      </w:r>
    </w:p>
    <w:p>
      <w:pPr>
        <w:spacing w:before="293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使内燃叉车项目更好地适应当地的自然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19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三、内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燃叉车项目选址说明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、内燃叉车项目选址原则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9" w:line="416" w:lineRule="auto"/>
        <w:ind w:left="3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内燃叉车项目选址必须与城乡建设总体规划保持一致，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确保内</w:t>
      </w:r>
      <w:r>
        <w:rPr>
          <w:rFonts w:ascii="FangSong" w:eastAsia="FangSong" w:hAnsi="FangSong" w:cs="FangSong"/>
          <w:spacing w:val="-7"/>
          <w:sz w:val="28"/>
          <w:szCs w:val="28"/>
        </w:rPr>
        <w:t>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叉</w:t>
      </w:r>
      <w:r>
        <w:rPr>
          <w:rFonts w:ascii="FangSong" w:eastAsia="FangSong" w:hAnsi="FangSong" w:cs="FangSong"/>
          <w:spacing w:val="-7"/>
          <w:sz w:val="28"/>
          <w:szCs w:val="28"/>
        </w:rPr>
        <w:t>车项目的发展与当地城市规划和政府规划相契合。通过与规划一致，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2" w:right="196" w:firstLine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燃叉车项目有望更好地融入城市发展大局，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越的交通条件是内燃叉车项目成功的关键因素之一。选址地应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内燃叉车项目建设阶段，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燃叉车项目建设的顺利进行。这有助于提高工程效率，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3" w:right="196" w:firstLine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内</w:t>
      </w:r>
      <w:r>
        <w:rPr>
          <w:rFonts w:ascii="FangSong" w:eastAsia="FangSong" w:hAnsi="FangSong" w:cs="FangSong"/>
          <w:spacing w:val="-7"/>
          <w:sz w:val="28"/>
          <w:szCs w:val="28"/>
        </w:rPr>
        <w:t>燃</w:t>
      </w:r>
      <w:r>
        <w:rPr>
          <w:rFonts w:ascii="FangSong" w:eastAsia="FangSong" w:hAnsi="FangSong" w:cs="FangSong"/>
          <w:spacing w:val="-5"/>
          <w:sz w:val="28"/>
          <w:szCs w:val="28"/>
        </w:rPr>
        <w:t>叉车项目选址应与当地大气污染防治、水资源利用以及自然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相一致。我们将致力于在内燃叉车项目建设和运营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确保内燃叉车项目的可持续发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我们将有效平衡内燃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叉</w:t>
      </w:r>
      <w:r>
        <w:rPr>
          <w:rFonts w:ascii="FangSong" w:eastAsia="FangSong" w:hAnsi="FangSong" w:cs="FangSong"/>
          <w:spacing w:val="-9"/>
          <w:sz w:val="28"/>
          <w:szCs w:val="28"/>
        </w:rPr>
        <w:t>车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在内燃</w:t>
      </w:r>
      <w:r>
        <w:rPr>
          <w:rFonts w:ascii="FangSong" w:eastAsia="FangSong" w:hAnsi="FangSong" w:cs="FangSong"/>
          <w:spacing w:val="-2"/>
          <w:sz w:val="28"/>
          <w:szCs w:val="28"/>
        </w:rPr>
        <w:t>叉车项目的实施过程中获得更多的理解和支持。</w:t>
      </w:r>
    </w:p>
    <w:p>
      <w:pPr>
        <w:spacing w:before="1" w:line="415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内燃叉车项目的长期成功和对社会的积极贡献。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(二)、内燃叉车项目选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选择内燃叉车项目的地理位置时，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销，为内燃叉车项目的顺利推进提供了有力支持。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优惠等方面的支持。这将显著减轻内燃叉车项目的财务压力，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为内燃叉车项目提供了丰富的合作机会，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叉</w:t>
      </w:r>
      <w:r>
        <w:rPr>
          <w:rFonts w:ascii="FangSong" w:eastAsia="FangSong" w:hAnsi="FangSong" w:cs="FangSong"/>
          <w:spacing w:val="-4"/>
          <w:sz w:val="28"/>
          <w:szCs w:val="28"/>
        </w:rPr>
        <w:t>车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术开发区被视为未来经济发展的重要增长点。内燃叉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车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为内燃叉车项目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line="414" w:lineRule="auto"/>
        <w:ind w:left="49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确保内燃叉车项目的建设与运营与当地发展规划相协调，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内燃叉车项</w:t>
      </w:r>
      <w:r>
        <w:rPr>
          <w:rFonts w:ascii="FangSong" w:eastAsia="FangSong" w:hAnsi="FangSong" w:cs="FangSong"/>
          <w:spacing w:val="-3"/>
          <w:sz w:val="28"/>
          <w:szCs w:val="28"/>
        </w:rPr>
        <w:t>目的成功提供全方位的支持。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内燃叉车项目的成功实施不仅依赖于选址的地理位置，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同时也</w:t>
      </w:r>
      <w:r>
        <w:rPr>
          <w:rFonts w:ascii="FangSong" w:eastAsia="FangSong" w:hAnsi="FangSong" w:cs="FangSong"/>
          <w:spacing w:val="-7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内燃叉车项目的建设提供了必要的基础支持，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3" w:line="416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确保内燃叉车项目选址符合当地的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地规划要求。这有助于内燃叉车项目在合规范围内进行建设，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7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度地发挥土地的效益。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9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内燃</w:t>
      </w:r>
      <w:r>
        <w:rPr>
          <w:rFonts w:ascii="FangSong" w:eastAsia="FangSong" w:hAnsi="FangSong" w:cs="FangSong"/>
          <w:spacing w:val="-14"/>
          <w:sz w:val="28"/>
          <w:szCs w:val="28"/>
        </w:rPr>
        <w:t>叉</w:t>
      </w:r>
      <w:r>
        <w:rPr>
          <w:rFonts w:ascii="FangSong" w:eastAsia="FangSong" w:hAnsi="FangSong" w:cs="FangSong"/>
          <w:spacing w:val="-8"/>
          <w:sz w:val="28"/>
          <w:szCs w:val="28"/>
        </w:rPr>
        <w:t>车项目的用工提供了充足的保障，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能的专业人才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方面的优惠政策。这为内燃叉车项目创造了更加宽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内燃叉车项目的过程中，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确保内燃叉车项目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内燃叉车项目所在区域的安全设施完备，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pacing w:val="-7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全系统。这为内燃叉车项目的安全运行提供了可靠的支持，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89" w:line="416" w:lineRule="auto"/>
        <w:ind w:left="66" w:right="176" w:firstLine="5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燃叉车项目提供了明确的建设方向，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确保用地符合工业内燃叉车项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的规划和要求。</w:t>
      </w:r>
    </w:p>
    <w:p>
      <w:pPr>
        <w:spacing w:before="286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内燃叉车项目所在地区容积率和建筑密度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标。我们将确保内燃叉车项目建设在合理的容积率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和建筑密度范围内，以充分利用土地资源，提高内燃叉车项目效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7" w:right="5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途划分是用地控制的核心之一。根据内燃叉车项目的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保持内燃叉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车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我们将严格按照规定的利用年限进行内燃叉车项目建设和运营，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在内燃叉车项目建设完成后，我们将积极参与土地的复垦工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小内燃叉车项目对周边土地的影响。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我们将确保内燃叉车项目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4" w:line="417" w:lineRule="auto"/>
        <w:ind w:left="47" w:right="14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。这为内燃叉车项目提供了便捷的物流通道，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了内燃叉车项目的市场竞争力。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自然条件适宜。内燃叉车项目建设将充分利用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设施。内燃叉车项目将充分利用这些配套设施，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助于内</w:t>
      </w:r>
      <w:r>
        <w:rPr>
          <w:rFonts w:ascii="FangSong" w:eastAsia="FangSong" w:hAnsi="FangSong" w:cs="FangSong"/>
          <w:spacing w:val="-3"/>
          <w:sz w:val="28"/>
          <w:szCs w:val="28"/>
        </w:rPr>
        <w:t>燃叉车项目的稳定运营。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总体要求中还包括对环境的保护要求。内燃叉车项目将遵循当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6" w:right="196" w:hanging="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力于建设绿色、可持续的工业内燃叉车项目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2" w:firstLine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内燃叉车项目将积极融入当地社区，与周边居民建立和谐的关系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促进内燃叉车项目与当地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内燃叉车项目将在选址的基础上更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在内</w:t>
      </w:r>
      <w:r>
        <w:rPr>
          <w:rFonts w:ascii="FangSong" w:eastAsia="FangSong" w:hAnsi="FangSong" w:cs="FangSong"/>
          <w:spacing w:val="-15"/>
          <w:sz w:val="28"/>
          <w:szCs w:val="28"/>
        </w:rPr>
        <w:t>燃</w:t>
      </w:r>
      <w:r>
        <w:rPr>
          <w:rFonts w:ascii="FangSong" w:eastAsia="FangSong" w:hAnsi="FangSong" w:cs="FangSong"/>
          <w:spacing w:val="-8"/>
          <w:sz w:val="28"/>
          <w:szCs w:val="28"/>
        </w:rPr>
        <w:t>叉车项目选址的初步规划中，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2" w:line="411" w:lineRule="auto"/>
        <w:ind w:left="37" w:right="147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我们计划通过多功能空间规划来优化土地利用。在内燃叉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车项目内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筑的垂直利用率。这一措施有助于减小内燃叉车项目的占地面积，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5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1" w:right="102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内燃叉车项目还将注重环境友好设计，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pacing w:val="-7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还有助于提高内燃叉车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共设施也是我们的设计理念之一。在内燃叉车项目内部建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我们致力于实现内燃叉车项目用地的经济高效利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燃叉车项目整体布置中，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，便于原材料运输和产品出货；办公区域靠近内燃叉车项目核心区，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沟通；休闲区和绿化区域分布在内燃叉车项目的角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4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确保了内燃叉车项目内外的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内燃叉车项目区域内设置了一系列公共设施，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燃叉车项目总图中，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82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生产与办公是内燃叉车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运输和产品的高效配送。办公区则位于内燃叉车项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心区，方便管理层对整个内燃叉车项目的监控与决策。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87" w:line="414" w:lineRule="auto"/>
        <w:ind w:left="35" w:right="8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在内燃叉车项目区域内分布绿化带和休闲区，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也为内燃叉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车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我们将环境保护区域规划在内燃叉车项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确保了内燃叉车项目整体的美观性。这一举措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使内燃叉车项目在生产的同时也能够实现对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这八个设计要点共同构成了内燃叉车项目总图布置方案的核心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保了内燃叉车项目在各个方面都能够取得良好的平衡，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该内燃叉车项目选址位于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内燃叉</w:t>
      </w:r>
      <w:r>
        <w:rPr>
          <w:rFonts w:ascii="FangSong" w:eastAsia="FangSong" w:hAnsi="FangSong" w:cs="FangSong"/>
          <w:spacing w:val="-3"/>
          <w:sz w:val="28"/>
          <w:szCs w:val="28"/>
        </w:rPr>
        <w:t>车项目的顺利启动和运营。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销售和员工的通勤。这为内燃叉车项目提供了便捷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88" w:line="416" w:lineRule="auto"/>
        <w:ind w:left="40" w:right="36" w:firstLine="10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内燃叉车项目选</w:t>
      </w:r>
      <w:r>
        <w:rPr>
          <w:rFonts w:ascii="FangSong" w:eastAsia="FangSong" w:hAnsi="FangSong" w:cs="FangSong"/>
          <w:sz w:val="28"/>
          <w:szCs w:val="28"/>
        </w:rPr>
        <w:t>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有效减少对周边环境的负面影响。这表明了内燃叉车项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对环境保护的高度重视，符合可持续发展的战略目标。</w:t>
      </w:r>
    </w:p>
    <w:p>
      <w:pPr>
        <w:spacing w:before="288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3" w:right="176" w:firstLine="10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内燃叉车项目选</w:t>
      </w:r>
      <w:r>
        <w:rPr>
          <w:rFonts w:ascii="FangSong" w:eastAsia="FangSong" w:hAnsi="FangSong" w:cs="FangSong"/>
          <w:sz w:val="28"/>
          <w:szCs w:val="28"/>
        </w:rPr>
        <w:t>址的用地控制指标与相关规划相一致，不仅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也兼顾了用地的合理利用。这有助于内燃叉车项目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在内燃叉车项目选址周边进行了社区和周边环境的调查，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内燃叉车项目建设不会对周边社区造成过大的影响，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29" w:firstLine="10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内燃叉车项目选址时</w:t>
      </w:r>
      <w:r>
        <w:rPr>
          <w:rFonts w:ascii="FangSong" w:eastAsia="FangSong" w:hAnsi="FangSong" w:cs="FangSong"/>
          <w:sz w:val="28"/>
          <w:szCs w:val="28"/>
        </w:rPr>
        <w:t>，我们充分考虑了当地的政策和法规，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确保内燃叉车项目的合法性和稳健性。对政府支持政策和法规的遵从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有助于内燃叉</w:t>
      </w:r>
      <w:r>
        <w:rPr>
          <w:rFonts w:ascii="FangSong" w:eastAsia="FangSong" w:hAnsi="FangSong" w:cs="FangSong"/>
          <w:spacing w:val="-2"/>
          <w:sz w:val="28"/>
          <w:szCs w:val="28"/>
        </w:rPr>
        <w:t>车项目在当地获得更多支持。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综合考虑内燃叉车项目选址的各项因素，我们认为该选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望为内燃叉车项目带来更多的发展机遇。与周边的产业和社会环境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址将有助于内燃叉车项目实现可持续发展。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我们可以得出该内燃叉车项目选址的合理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和可行性，为内燃叉车项目的后续规划和实施提供了坚实的基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246" w:line="219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、内燃叉车项目概论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(一)、内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燃叉车项目承办单位基本情况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(二)、内燃叉车项目概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内燃叉车项目名称：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内燃叉车项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</w:p>
    <w:p>
      <w:pPr>
        <w:spacing w:before="292" w:line="219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3"/>
          <w:sz w:val="28"/>
          <w:szCs w:val="28"/>
        </w:rPr>
        <w:t>燃叉车项目类型：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制造业</w:t>
      </w:r>
    </w:p>
    <w:p>
      <w:pPr>
        <w:spacing w:before="292" w:line="219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pacing w:val="-18"/>
          <w:sz w:val="28"/>
          <w:szCs w:val="28"/>
        </w:rPr>
        <w:t>燃叉车项目地点：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</w:p>
    <w:p>
      <w:pPr>
        <w:spacing w:before="293" w:line="411" w:lineRule="auto"/>
        <w:ind w:left="32" w:right="32" w:firstLine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1"/>
          <w:sz w:val="28"/>
          <w:szCs w:val="28"/>
        </w:rPr>
        <w:t>内</w:t>
      </w:r>
      <w:r>
        <w:rPr>
          <w:rFonts w:ascii="FangSong" w:eastAsia="FangSong" w:hAnsi="FangSong" w:cs="FangSong"/>
          <w:spacing w:val="-27"/>
          <w:sz w:val="28"/>
          <w:szCs w:val="28"/>
        </w:rPr>
        <w:t>燃叉车项目规模：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7"/>
          <w:sz w:val="28"/>
          <w:szCs w:val="28"/>
        </w:rPr>
        <w:t>投资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XX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万元，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年产值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XX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万元，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19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燃叉车项目周期：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91" w:line="416" w:lineRule="auto"/>
        <w:ind w:left="31" w:right="10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内燃</w:t>
      </w:r>
      <w:r>
        <w:rPr>
          <w:rFonts w:ascii="FangSong" w:eastAsia="FangSong" w:hAnsi="FangSong" w:cs="FangSong"/>
          <w:spacing w:val="-15"/>
          <w:sz w:val="28"/>
          <w:szCs w:val="28"/>
        </w:rPr>
        <w:t>叉</w:t>
      </w:r>
      <w:r>
        <w:rPr>
          <w:rFonts w:ascii="FangSong" w:eastAsia="FangSong" w:hAnsi="FangSong" w:cs="FangSong"/>
          <w:spacing w:val="-8"/>
          <w:sz w:val="28"/>
          <w:szCs w:val="28"/>
        </w:rPr>
        <w:t>车项目背景：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内燃叉车项目的建设旨在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(三)、内燃叉车项目评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该内燃叉车项目处于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1" w:line="415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燃叉</w:t>
      </w:r>
      <w:r>
        <w:rPr>
          <w:rFonts w:ascii="FangSong" w:eastAsia="FangSong" w:hAnsi="FangSong" w:cs="FangSong"/>
          <w:spacing w:val="-3"/>
          <w:sz w:val="28"/>
          <w:szCs w:val="28"/>
        </w:rPr>
        <w:t>车项目具备较高的实施可行性。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(一)、内燃叉车项目建设期原辅材料供应情况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在内</w:t>
      </w:r>
      <w:r>
        <w:rPr>
          <w:rFonts w:ascii="FangSong" w:eastAsia="FangSong" w:hAnsi="FangSong" w:cs="FangSong"/>
          <w:spacing w:val="-13"/>
          <w:sz w:val="28"/>
          <w:szCs w:val="28"/>
        </w:rPr>
        <w:t>燃</w:t>
      </w:r>
      <w:r>
        <w:rPr>
          <w:rFonts w:ascii="FangSong" w:eastAsia="FangSong" w:hAnsi="FangSong" w:cs="FangSong"/>
          <w:spacing w:val="-8"/>
          <w:sz w:val="28"/>
          <w:szCs w:val="28"/>
        </w:rPr>
        <w:t>叉车项目的建设和运营过程中，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81" w:hanging="47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程顺利进行和产品质量稳定的重要环节。本章将详细探讨内燃叉</w:t>
      </w:r>
      <w:r>
        <w:rPr>
          <w:rFonts w:ascii="FangSong" w:eastAsia="FangSong" w:hAnsi="FangSong" w:cs="FangSong"/>
          <w:spacing w:val="-3"/>
          <w:sz w:val="28"/>
          <w:szCs w:val="28"/>
        </w:rPr>
        <w:t>车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目建设期和</w:t>
      </w:r>
      <w:r>
        <w:rPr>
          <w:rFonts w:ascii="FangSong" w:eastAsia="FangSong" w:hAnsi="FangSong" w:cs="FangSong"/>
          <w:spacing w:val="-3"/>
          <w:sz w:val="28"/>
          <w:szCs w:val="28"/>
        </w:rPr>
        <w:t>运营期的原辅材料供应情况，以及相关的质量管理措施。</w:t>
      </w:r>
    </w:p>
    <w:p>
      <w:pPr>
        <w:spacing w:line="219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内燃叉车项目建设期原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3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在内</w:t>
      </w:r>
      <w:r>
        <w:rPr>
          <w:rFonts w:ascii="FangSong" w:eastAsia="FangSong" w:hAnsi="FangSong" w:cs="FangSong"/>
          <w:spacing w:val="-15"/>
          <w:sz w:val="28"/>
          <w:szCs w:val="28"/>
        </w:rPr>
        <w:t>燃</w:t>
      </w:r>
      <w:r>
        <w:rPr>
          <w:rFonts w:ascii="FangSong" w:eastAsia="FangSong" w:hAnsi="FangSong" w:cs="FangSong"/>
          <w:spacing w:val="-8"/>
          <w:sz w:val="28"/>
          <w:szCs w:val="28"/>
        </w:rPr>
        <w:t>叉车项目建设期间，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量有着直接的影响。下面是内燃叉车项目建设期原辅材料供应情况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5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(二)、内燃叉车项目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right="56" w:firstLine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内燃叉车项目进入运营期后，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pacing w:val="-7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是内燃叉车项目运营期原辅材料供应及质量管理的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3" w:line="224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键方面：</w:t>
      </w:r>
    </w:p>
    <w:p>
      <w:pPr>
        <w:spacing w:before="2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、内燃叉车项目风险分析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受市场变化和竞争压力的影响，内燃叉车项目面临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影响内燃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叉</w:t>
      </w:r>
      <w:r>
        <w:rPr>
          <w:rFonts w:ascii="FangSong" w:eastAsia="FangSong" w:hAnsi="FangSong" w:cs="FangSong"/>
          <w:spacing w:val="-5"/>
          <w:sz w:val="28"/>
          <w:szCs w:val="28"/>
        </w:rPr>
        <w:t>车项目的盈利能力。</w:t>
      </w:r>
    </w:p>
    <w:p>
      <w:pPr>
        <w:spacing w:before="2" w:line="415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技术方面的不确定性可能导致内燃叉车项目进度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误或成本增加。新技术的引入或技术问题的发生可能对内燃叉车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顺</w:t>
      </w:r>
      <w:r>
        <w:rPr>
          <w:rFonts w:ascii="FangSong" w:eastAsia="FangSong" w:hAnsi="FangSong" w:cs="FangSong"/>
          <w:spacing w:val="-5"/>
          <w:sz w:val="28"/>
          <w:szCs w:val="28"/>
        </w:rPr>
        <w:t>利进行产生负面影响。</w:t>
      </w:r>
    </w:p>
    <w:p>
      <w:pPr>
        <w:spacing w:before="290" w:line="411" w:lineRule="auto"/>
        <w:ind w:left="34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政府政策和法规的变化可能对内燃叉车项目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生重大影响。不符合环保、安全等法规要求可能导致内燃叉车项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pPr>
        <w:spacing w:before="1" w:line="411" w:lineRule="auto"/>
        <w:ind w:left="40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资金紧张或融资渠道受限可能导致内燃叉车项目无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按计划进行。汇率波动和利率上升也可能对内燃叉车项目的资金需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和成本造成不利影响。</w:t>
      </w:r>
    </w:p>
    <w:p>
      <w:pPr>
        <w:spacing w:before="3" w:line="415" w:lineRule="auto"/>
        <w:ind w:left="31" w:right="196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地震、洪水等自然灾害可能对内燃叉车项目区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域产生负面影响，损坏设施、影响生产，增加恢复和修复的</w:t>
      </w:r>
      <w:r>
        <w:rPr>
          <w:rFonts w:ascii="FangSong" w:eastAsia="FangSong" w:hAnsi="FangSong" w:cs="FangSong"/>
          <w:spacing w:val="-1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>本。</w:t>
      </w:r>
    </w:p>
    <w:p>
      <w:pPr>
        <w:spacing w:before="247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二)、内燃叉车项目风险对策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我们旨在最大程度地降低内燃叉车项目</w:t>
      </w: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临的各种风险，确保内燃叉车项目能够在复杂多变的环境中稳健前行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65" w:right="1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在内燃叉车项目开始前进行充分的技术可行</w:t>
      </w:r>
      <w:r>
        <w:rPr>
          <w:rFonts w:ascii="FangSong" w:eastAsia="FangSong" w:hAnsi="FangSong" w:cs="FangSong"/>
          <w:spacing w:val="-2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研</w:t>
      </w:r>
      <w:r>
        <w:rPr>
          <w:rFonts w:ascii="FangSong" w:eastAsia="FangSong" w:hAnsi="FangSong" w:cs="FangSong"/>
          <w:spacing w:val="-16"/>
          <w:sz w:val="28"/>
          <w:szCs w:val="28"/>
        </w:rPr>
        <w:t>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燃</w:t>
      </w:r>
      <w:r>
        <w:rPr>
          <w:rFonts w:ascii="FangSong" w:eastAsia="FangSong" w:hAnsi="FangSong" w:cs="FangSong"/>
          <w:spacing w:val="-6"/>
          <w:sz w:val="28"/>
          <w:szCs w:val="28"/>
        </w:rPr>
        <w:t>叉</w:t>
      </w:r>
      <w:r>
        <w:rPr>
          <w:rFonts w:ascii="FangSong" w:eastAsia="FangSong" w:hAnsi="FangSong" w:cs="FangSong"/>
          <w:spacing w:val="-4"/>
          <w:sz w:val="28"/>
          <w:szCs w:val="28"/>
        </w:rPr>
        <w:t>车项目按计划进行。</w:t>
      </w:r>
    </w:p>
    <w:p>
      <w:pPr>
        <w:spacing w:before="2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降低法规变更对内燃叉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车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目的不利影响。</w:t>
      </w:r>
    </w:p>
    <w:p>
      <w:pPr>
        <w:spacing w:before="1" w:line="221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资金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划：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制定周密的资金计划，包括多元化融资渠道的拓展，</w:t>
      </w:r>
    </w:p>
    <w:p>
      <w:pPr>
        <w:sectPr>
          <w:pgSz w:w="11906" w:h="16839"/>
          <w:pgMar w:top="1431" w:right="1603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594" w:right="14" w:hanging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规避货币风险，并建立紧急资金储备以应对可能的资金紧张情</w:t>
      </w:r>
      <w:r>
        <w:rPr>
          <w:rFonts w:ascii="FangSong" w:eastAsia="FangSong" w:hAnsi="FangSong" w:cs="FangSong"/>
          <w:spacing w:val="-1"/>
          <w:sz w:val="28"/>
          <w:szCs w:val="28"/>
        </w:rPr>
        <w:t>况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</w:p>
    <w:p>
      <w:pPr>
        <w:spacing w:before="2" w:line="417" w:lineRule="auto"/>
        <w:ind w:left="31" w:right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内燃叉车项目因不可抗力而受到的损失，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确保内燃叉车项目的可持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1" w:line="414" w:lineRule="auto"/>
        <w:ind w:left="32" w:right="14" w:firstLine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内燃叉车项目的建设周期被设定为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个月，其中包括内燃叉车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项目前期准备、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程勘察与设计、土建工程施工、设备采购、设备安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装调试等关键阶</w:t>
      </w:r>
      <w:r>
        <w:rPr>
          <w:rFonts w:ascii="FangSong" w:eastAsia="FangSong" w:hAnsi="FangSong" w:cs="FangSong"/>
          <w:spacing w:val="-5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。这个时间框架将充分考虑到各个阶段的工作内容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和交叉影响，</w:t>
      </w:r>
      <w:r>
        <w:rPr>
          <w:rFonts w:ascii="FangSong" w:eastAsia="FangSong" w:hAnsi="FangSong" w:cs="FangSong"/>
          <w:spacing w:val="-2"/>
          <w:sz w:val="28"/>
          <w:szCs w:val="28"/>
        </w:rPr>
        <w:t>以确保内燃叉车项目的高效推进。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2" w:line="415" w:lineRule="auto"/>
        <w:ind w:left="33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具体的建设进度将在内燃叉车项目启动时明确制定，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</w:t>
      </w:r>
      <w:r>
        <w:rPr>
          <w:rFonts w:ascii="FangSong" w:eastAsia="FangSong" w:hAnsi="FangSong" w:cs="FangSong"/>
          <w:spacing w:val="-4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碑计划进行监测和</w:t>
      </w:r>
      <w:r>
        <w:rPr>
          <w:rFonts w:ascii="FangSong" w:eastAsia="FangSong" w:hAnsi="FangSong" w:cs="FangSong"/>
          <w:spacing w:val="-3"/>
          <w:sz w:val="28"/>
          <w:szCs w:val="28"/>
        </w:rPr>
        <w:t>调整。各个阶段的完成情况将通过定期的进度报告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进行跟踪，确保</w:t>
      </w:r>
      <w:r>
        <w:rPr>
          <w:rFonts w:ascii="FangSong" w:eastAsia="FangSong" w:hAnsi="FangSong" w:cs="FangSong"/>
          <w:spacing w:val="-2"/>
          <w:sz w:val="28"/>
          <w:szCs w:val="28"/>
        </w:rPr>
        <w:t>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3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220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https://d.book118.com/838077053127006045</w:t>
        </w:r>
      </w:hyperlink>
    </w:p>
    <w:p/>
    <w:sectPr>
      <w:pgSz w:w="11906" w:h="16839"/>
      <w:pgMar w:top="1431" w:right="1785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38077053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2024-03-14T08:23:24Z</vt:filetime>
  </property>
  <property fmtid="{D5CDD505-2E9C-101B-9397-08002B2CF9AE}" pid="3" name="CRO">
    <vt:lpwstr>wqlLaW5nc29mdCBQREYgdG8gV1BTIDgw</vt:lpwstr>
  </property>
</Properties>
</file>