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航天器综合测试设备项目规划设计方案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60" w:history="1">
        <w:r>
          <w:rPr>
            <w:rFonts w:ascii="仿宋" w:eastAsia="仿宋" w:hAnsi="仿宋" w:cs="仿宋" w:hint="eastAsia"/>
            <w:lang w:eastAsia="zh-CN"/>
          </w:rPr>
          <w:t>序言</w:t>
        </w:r>
        <w:r>
          <w:tab/>
        </w:r>
        <w:r>
          <w:fldChar w:fldCharType="begin"/>
        </w:r>
        <w:r>
          <w:instrText xml:space="preserve"> PAGEREF _Toc29960 \h </w:instrText>
        </w:r>
        <w:r>
          <w:fldChar w:fldCharType="separate"/>
        </w:r>
        <w:r>
          <w:t>3</w:t>
        </w:r>
        <w:r>
          <w:fldChar w:fldCharType="end"/>
        </w:r>
      </w:hyperlink>
    </w:p>
    <w:p>
      <w:pPr>
        <w:pStyle w:val="TOC1"/>
        <w:tabs>
          <w:tab w:val="right" w:leader="dot" w:pos="8306"/>
        </w:tabs>
      </w:pPr>
      <w:hyperlink w:anchor="_Toc22225" w:history="1">
        <w:r>
          <w:rPr>
            <w:rFonts w:ascii="仿宋" w:eastAsia="仿宋" w:hAnsi="仿宋" w:cs="仿宋" w:hint="eastAsia"/>
            <w:lang w:eastAsia="zh-CN"/>
          </w:rPr>
          <w:t>一、航天器综合测试设备项目文档管理</w:t>
        </w:r>
        <w:r>
          <w:tab/>
        </w:r>
        <w:r>
          <w:fldChar w:fldCharType="begin"/>
        </w:r>
        <w:r>
          <w:instrText xml:space="preserve"> PAGEREF _Toc22225 \h </w:instrText>
        </w:r>
        <w:r>
          <w:fldChar w:fldCharType="separate"/>
        </w:r>
        <w:r>
          <w:t>3</w:t>
        </w:r>
        <w:r>
          <w:fldChar w:fldCharType="end"/>
        </w:r>
      </w:hyperlink>
    </w:p>
    <w:p>
      <w:pPr>
        <w:pStyle w:val="TOC2"/>
        <w:tabs>
          <w:tab w:val="right" w:leader="dot" w:pos="8306"/>
        </w:tabs>
      </w:pPr>
      <w:hyperlink w:anchor="_Toc1623" w:history="1">
        <w:r>
          <w:rPr>
            <w:rFonts w:ascii="仿宋" w:eastAsia="仿宋" w:hAnsi="仿宋" w:cs="仿宋" w:hint="eastAsia"/>
            <w:lang w:eastAsia="zh-CN"/>
          </w:rPr>
          <w:t>(一)、文档编制与审查</w:t>
        </w:r>
        <w:r>
          <w:tab/>
        </w:r>
        <w:r>
          <w:fldChar w:fldCharType="begin"/>
        </w:r>
        <w:r>
          <w:instrText xml:space="preserve"> PAGEREF _Toc1623 \h </w:instrText>
        </w:r>
        <w:r>
          <w:fldChar w:fldCharType="separate"/>
        </w:r>
        <w:r>
          <w:t>3</w:t>
        </w:r>
        <w:r>
          <w:fldChar w:fldCharType="end"/>
        </w:r>
      </w:hyperlink>
    </w:p>
    <w:p>
      <w:pPr>
        <w:pStyle w:val="TOC2"/>
        <w:tabs>
          <w:tab w:val="right" w:leader="dot" w:pos="8306"/>
        </w:tabs>
      </w:pPr>
      <w:hyperlink w:anchor="_Toc11605" w:history="1">
        <w:r>
          <w:rPr>
            <w:rFonts w:ascii="仿宋" w:eastAsia="仿宋" w:hAnsi="仿宋" w:cs="仿宋" w:hint="eastAsia"/>
            <w:lang w:eastAsia="zh-CN"/>
          </w:rPr>
          <w:t>(二)、文档发布与分发</w:t>
        </w:r>
        <w:r>
          <w:tab/>
        </w:r>
        <w:r>
          <w:fldChar w:fldCharType="begin"/>
        </w:r>
        <w:r>
          <w:instrText xml:space="preserve"> PAGEREF _Toc11605 \h </w:instrText>
        </w:r>
        <w:r>
          <w:fldChar w:fldCharType="separate"/>
        </w:r>
        <w:r>
          <w:t>4</w:t>
        </w:r>
        <w:r>
          <w:fldChar w:fldCharType="end"/>
        </w:r>
      </w:hyperlink>
    </w:p>
    <w:p>
      <w:pPr>
        <w:pStyle w:val="TOC2"/>
        <w:tabs>
          <w:tab w:val="right" w:leader="dot" w:pos="8306"/>
        </w:tabs>
      </w:pPr>
      <w:hyperlink w:anchor="_Toc15125" w:history="1">
        <w:r>
          <w:rPr>
            <w:rFonts w:ascii="仿宋" w:eastAsia="仿宋" w:hAnsi="仿宋" w:cs="仿宋" w:hint="eastAsia"/>
            <w:lang w:eastAsia="zh-CN"/>
          </w:rPr>
          <w:t>(三)、文档存档与归档</w:t>
        </w:r>
        <w:r>
          <w:tab/>
        </w:r>
        <w:r>
          <w:fldChar w:fldCharType="begin"/>
        </w:r>
        <w:r>
          <w:instrText xml:space="preserve"> PAGEREF _Toc15125 \h </w:instrText>
        </w:r>
        <w:r>
          <w:fldChar w:fldCharType="separate"/>
        </w:r>
        <w:r>
          <w:t>5</w:t>
        </w:r>
        <w:r>
          <w:fldChar w:fldCharType="end"/>
        </w:r>
      </w:hyperlink>
    </w:p>
    <w:p>
      <w:pPr>
        <w:pStyle w:val="TOC1"/>
        <w:tabs>
          <w:tab w:val="right" w:leader="dot" w:pos="8306"/>
        </w:tabs>
      </w:pPr>
      <w:hyperlink w:anchor="_Toc24410" w:history="1">
        <w:r>
          <w:rPr>
            <w:rFonts w:ascii="仿宋" w:eastAsia="仿宋" w:hAnsi="仿宋" w:cs="仿宋" w:hint="eastAsia"/>
            <w:lang w:eastAsia="zh-CN"/>
          </w:rPr>
          <w:t>二、工艺说明</w:t>
        </w:r>
        <w:r>
          <w:tab/>
        </w:r>
        <w:r>
          <w:fldChar w:fldCharType="begin"/>
        </w:r>
        <w:r>
          <w:instrText xml:space="preserve"> PAGEREF _Toc24410 \h </w:instrText>
        </w:r>
        <w:r>
          <w:fldChar w:fldCharType="separate"/>
        </w:r>
        <w:r>
          <w:t>6</w:t>
        </w:r>
        <w:r>
          <w:fldChar w:fldCharType="end"/>
        </w:r>
      </w:hyperlink>
    </w:p>
    <w:p>
      <w:pPr>
        <w:pStyle w:val="TOC2"/>
        <w:tabs>
          <w:tab w:val="right" w:leader="dot" w:pos="8306"/>
        </w:tabs>
      </w:pPr>
      <w:hyperlink w:anchor="_Toc18673" w:history="1">
        <w:r>
          <w:rPr>
            <w:rFonts w:ascii="仿宋" w:eastAsia="仿宋" w:hAnsi="仿宋" w:cs="仿宋" w:hint="eastAsia"/>
            <w:lang w:eastAsia="zh-CN"/>
          </w:rPr>
          <w:t>(一)、技术管理特点</w:t>
        </w:r>
        <w:r>
          <w:tab/>
        </w:r>
        <w:r>
          <w:fldChar w:fldCharType="begin"/>
        </w:r>
        <w:r>
          <w:instrText xml:space="preserve"> PAGEREF _Toc18673 \h </w:instrText>
        </w:r>
        <w:r>
          <w:fldChar w:fldCharType="separate"/>
        </w:r>
        <w:r>
          <w:t>6</w:t>
        </w:r>
        <w:r>
          <w:fldChar w:fldCharType="end"/>
        </w:r>
      </w:hyperlink>
    </w:p>
    <w:p>
      <w:pPr>
        <w:pStyle w:val="TOC2"/>
        <w:tabs>
          <w:tab w:val="right" w:leader="dot" w:pos="8306"/>
        </w:tabs>
      </w:pPr>
      <w:hyperlink w:anchor="_Toc3112" w:history="1">
        <w:r>
          <w:rPr>
            <w:rFonts w:ascii="仿宋" w:eastAsia="仿宋" w:hAnsi="仿宋" w:cs="仿宋" w:hint="eastAsia"/>
            <w:lang w:eastAsia="zh-CN"/>
          </w:rPr>
          <w:t>(二)、航天器综合测试设备项目工艺技术设计方案</w:t>
        </w:r>
        <w:r>
          <w:tab/>
        </w:r>
        <w:r>
          <w:fldChar w:fldCharType="begin"/>
        </w:r>
        <w:r>
          <w:instrText xml:space="preserve"> PAGEREF _Toc3112 \h </w:instrText>
        </w:r>
        <w:r>
          <w:fldChar w:fldCharType="separate"/>
        </w:r>
        <w:r>
          <w:t>8</w:t>
        </w:r>
        <w:r>
          <w:fldChar w:fldCharType="end"/>
        </w:r>
      </w:hyperlink>
    </w:p>
    <w:p>
      <w:pPr>
        <w:pStyle w:val="TOC2"/>
        <w:tabs>
          <w:tab w:val="right" w:leader="dot" w:pos="8306"/>
        </w:tabs>
      </w:pPr>
      <w:hyperlink w:anchor="_Toc30978" w:history="1">
        <w:r>
          <w:rPr>
            <w:rFonts w:ascii="仿宋" w:eastAsia="仿宋" w:hAnsi="仿宋" w:cs="仿宋" w:hint="eastAsia"/>
            <w:lang w:eastAsia="zh-CN"/>
          </w:rPr>
          <w:t>(三)、设备选型方案</w:t>
        </w:r>
        <w:r>
          <w:tab/>
        </w:r>
        <w:r>
          <w:fldChar w:fldCharType="begin"/>
        </w:r>
        <w:r>
          <w:instrText xml:space="preserve"> PAGEREF _Toc30978 \h </w:instrText>
        </w:r>
        <w:r>
          <w:fldChar w:fldCharType="separate"/>
        </w:r>
        <w:r>
          <w:t>9</w:t>
        </w:r>
        <w:r>
          <w:fldChar w:fldCharType="end"/>
        </w:r>
      </w:hyperlink>
    </w:p>
    <w:p>
      <w:pPr>
        <w:pStyle w:val="TOC1"/>
        <w:tabs>
          <w:tab w:val="right" w:leader="dot" w:pos="8306"/>
        </w:tabs>
      </w:pPr>
      <w:hyperlink w:anchor="_Toc11172" w:history="1">
        <w:r>
          <w:rPr>
            <w:rFonts w:ascii="仿宋" w:eastAsia="仿宋" w:hAnsi="仿宋" w:cs="仿宋" w:hint="eastAsia"/>
            <w:lang w:eastAsia="zh-CN"/>
          </w:rPr>
          <w:t>三、航天器综合测试设备项目可持续发展</w:t>
        </w:r>
        <w:r>
          <w:tab/>
        </w:r>
        <w:r>
          <w:fldChar w:fldCharType="begin"/>
        </w:r>
        <w:r>
          <w:instrText xml:space="preserve"> PAGEREF _Toc11172 \h </w:instrText>
        </w:r>
        <w:r>
          <w:fldChar w:fldCharType="separate"/>
        </w:r>
        <w:r>
          <w:t>10</w:t>
        </w:r>
        <w:r>
          <w:fldChar w:fldCharType="end"/>
        </w:r>
      </w:hyperlink>
    </w:p>
    <w:p>
      <w:pPr>
        <w:pStyle w:val="TOC2"/>
        <w:tabs>
          <w:tab w:val="right" w:leader="dot" w:pos="8306"/>
        </w:tabs>
      </w:pPr>
      <w:hyperlink w:anchor="_Toc4634" w:history="1">
        <w:r>
          <w:rPr>
            <w:rFonts w:ascii="仿宋" w:eastAsia="仿宋" w:hAnsi="仿宋" w:cs="仿宋" w:hint="eastAsia"/>
            <w:lang w:eastAsia="zh-CN"/>
          </w:rPr>
          <w:t>(一)、可持续战略与实践</w:t>
        </w:r>
        <w:r>
          <w:tab/>
        </w:r>
        <w:r>
          <w:fldChar w:fldCharType="begin"/>
        </w:r>
        <w:r>
          <w:instrText xml:space="preserve"> PAGEREF _Toc4634 \h </w:instrText>
        </w:r>
        <w:r>
          <w:fldChar w:fldCharType="separate"/>
        </w:r>
        <w:r>
          <w:t>10</w:t>
        </w:r>
        <w:r>
          <w:fldChar w:fldCharType="end"/>
        </w:r>
      </w:hyperlink>
    </w:p>
    <w:p>
      <w:pPr>
        <w:pStyle w:val="TOC2"/>
        <w:tabs>
          <w:tab w:val="right" w:leader="dot" w:pos="8306"/>
        </w:tabs>
      </w:pPr>
      <w:hyperlink w:anchor="_Toc26070" w:history="1">
        <w:r>
          <w:rPr>
            <w:rFonts w:ascii="仿宋" w:eastAsia="仿宋" w:hAnsi="仿宋" w:cs="仿宋" w:hint="eastAsia"/>
            <w:lang w:eastAsia="zh-CN"/>
          </w:rPr>
          <w:t>(二)、环保与社会责任</w:t>
        </w:r>
        <w:r>
          <w:tab/>
        </w:r>
        <w:r>
          <w:fldChar w:fldCharType="begin"/>
        </w:r>
        <w:r>
          <w:instrText xml:space="preserve"> PAGEREF _Toc26070 \h </w:instrText>
        </w:r>
        <w:r>
          <w:fldChar w:fldCharType="separate"/>
        </w:r>
        <w:r>
          <w:t>11</w:t>
        </w:r>
        <w:r>
          <w:fldChar w:fldCharType="end"/>
        </w:r>
      </w:hyperlink>
    </w:p>
    <w:p>
      <w:pPr>
        <w:pStyle w:val="TOC1"/>
        <w:tabs>
          <w:tab w:val="right" w:leader="dot" w:pos="8306"/>
        </w:tabs>
      </w:pPr>
      <w:hyperlink w:anchor="_Toc3764" w:history="1">
        <w:r>
          <w:rPr>
            <w:rFonts w:ascii="仿宋" w:eastAsia="仿宋" w:hAnsi="仿宋" w:cs="仿宋" w:hint="eastAsia"/>
            <w:lang w:eastAsia="zh-CN"/>
          </w:rPr>
          <w:t>四、航天器综合测试设备项目建设背景及必要性分析</w:t>
        </w:r>
        <w:r>
          <w:tab/>
        </w:r>
        <w:r>
          <w:fldChar w:fldCharType="begin"/>
        </w:r>
        <w:r>
          <w:instrText xml:space="preserve"> PAGEREF _Toc3764 \h </w:instrText>
        </w:r>
        <w:r>
          <w:fldChar w:fldCharType="separate"/>
        </w:r>
        <w:r>
          <w:t>12</w:t>
        </w:r>
        <w:r>
          <w:fldChar w:fldCharType="end"/>
        </w:r>
      </w:hyperlink>
    </w:p>
    <w:p>
      <w:pPr>
        <w:pStyle w:val="TOC2"/>
        <w:tabs>
          <w:tab w:val="right" w:leader="dot" w:pos="8306"/>
        </w:tabs>
      </w:pPr>
      <w:hyperlink w:anchor="_Toc15254" w:history="1">
        <w:r>
          <w:rPr>
            <w:rFonts w:ascii="仿宋" w:eastAsia="仿宋" w:hAnsi="仿宋" w:cs="仿宋" w:hint="eastAsia"/>
            <w:lang w:eastAsia="zh-CN"/>
          </w:rPr>
          <w:t>(一)、航天器综合测试设备项目背景分析</w:t>
        </w:r>
        <w:r>
          <w:tab/>
        </w:r>
        <w:r>
          <w:fldChar w:fldCharType="begin"/>
        </w:r>
        <w:r>
          <w:instrText xml:space="preserve"> PAGEREF _Toc15254 \h </w:instrText>
        </w:r>
        <w:r>
          <w:fldChar w:fldCharType="separate"/>
        </w:r>
        <w:r>
          <w:t>12</w:t>
        </w:r>
        <w:r>
          <w:fldChar w:fldCharType="end"/>
        </w:r>
      </w:hyperlink>
    </w:p>
    <w:p>
      <w:pPr>
        <w:pStyle w:val="TOC2"/>
        <w:tabs>
          <w:tab w:val="right" w:leader="dot" w:pos="8306"/>
        </w:tabs>
      </w:pPr>
      <w:hyperlink w:anchor="_Toc17260" w:history="1">
        <w:r>
          <w:rPr>
            <w:rFonts w:ascii="仿宋" w:eastAsia="仿宋" w:hAnsi="仿宋" w:cs="仿宋" w:hint="eastAsia"/>
            <w:lang w:eastAsia="zh-CN"/>
          </w:rPr>
          <w:t>(二)、航天器综合测试设备项目建设必要性分析</w:t>
        </w:r>
        <w:r>
          <w:tab/>
        </w:r>
        <w:r>
          <w:fldChar w:fldCharType="begin"/>
        </w:r>
        <w:r>
          <w:instrText xml:space="preserve"> PAGEREF _Toc17260 \h </w:instrText>
        </w:r>
        <w:r>
          <w:fldChar w:fldCharType="separate"/>
        </w:r>
        <w:r>
          <w:t>14</w:t>
        </w:r>
        <w:r>
          <w:fldChar w:fldCharType="end"/>
        </w:r>
      </w:hyperlink>
    </w:p>
    <w:p>
      <w:pPr>
        <w:pStyle w:val="TOC1"/>
        <w:tabs>
          <w:tab w:val="right" w:leader="dot" w:pos="8306"/>
        </w:tabs>
      </w:pPr>
      <w:hyperlink w:anchor="_Toc12713" w:history="1">
        <w:r>
          <w:rPr>
            <w:rFonts w:ascii="仿宋" w:eastAsia="仿宋" w:hAnsi="仿宋" w:cs="仿宋" w:hint="eastAsia"/>
            <w:lang w:eastAsia="zh-CN"/>
          </w:rPr>
          <w:t>五、航天器综合测试设备项目建设单位说明</w:t>
        </w:r>
        <w:r>
          <w:tab/>
        </w:r>
        <w:r>
          <w:fldChar w:fldCharType="begin"/>
        </w:r>
        <w:r>
          <w:instrText xml:space="preserve"> PAGEREF _Toc12713 \h </w:instrText>
        </w:r>
        <w:r>
          <w:fldChar w:fldCharType="separate"/>
        </w:r>
        <w:r>
          <w:t>15</w:t>
        </w:r>
        <w:r>
          <w:fldChar w:fldCharType="end"/>
        </w:r>
      </w:hyperlink>
    </w:p>
    <w:p>
      <w:pPr>
        <w:pStyle w:val="TOC2"/>
        <w:tabs>
          <w:tab w:val="right" w:leader="dot" w:pos="8306"/>
        </w:tabs>
      </w:pPr>
      <w:hyperlink w:anchor="_Toc545" w:history="1">
        <w:r>
          <w:rPr>
            <w:rFonts w:ascii="仿宋" w:eastAsia="仿宋" w:hAnsi="仿宋" w:cs="仿宋" w:hint="eastAsia"/>
            <w:lang w:eastAsia="zh-CN"/>
          </w:rPr>
          <w:t>(一)、航天器综合测试设备项目承办单位基本情况</w:t>
        </w:r>
        <w:r>
          <w:tab/>
        </w:r>
        <w:r>
          <w:fldChar w:fldCharType="begin"/>
        </w:r>
        <w:r>
          <w:instrText xml:space="preserve"> PAGEREF _Toc545 \h </w:instrText>
        </w:r>
        <w:r>
          <w:fldChar w:fldCharType="separate"/>
        </w:r>
        <w:r>
          <w:t>15</w:t>
        </w:r>
        <w:r>
          <w:fldChar w:fldCharType="end"/>
        </w:r>
      </w:hyperlink>
    </w:p>
    <w:p>
      <w:pPr>
        <w:pStyle w:val="TOC2"/>
        <w:tabs>
          <w:tab w:val="right" w:leader="dot" w:pos="8306"/>
        </w:tabs>
      </w:pPr>
      <w:hyperlink w:anchor="_Toc31199" w:history="1">
        <w:r>
          <w:rPr>
            <w:rFonts w:ascii="仿宋" w:eastAsia="仿宋" w:hAnsi="仿宋" w:cs="仿宋" w:hint="eastAsia"/>
            <w:lang w:eastAsia="zh-CN"/>
          </w:rPr>
          <w:t>(二)、公司经济效益分析</w:t>
        </w:r>
        <w:r>
          <w:tab/>
        </w:r>
        <w:r>
          <w:fldChar w:fldCharType="begin"/>
        </w:r>
        <w:r>
          <w:instrText xml:space="preserve"> PAGEREF _Toc31199 \h </w:instrText>
        </w:r>
        <w:r>
          <w:fldChar w:fldCharType="separate"/>
        </w:r>
        <w:r>
          <w:t>16</w:t>
        </w:r>
        <w:r>
          <w:fldChar w:fldCharType="end"/>
        </w:r>
      </w:hyperlink>
    </w:p>
    <w:p>
      <w:pPr>
        <w:pStyle w:val="TOC1"/>
        <w:tabs>
          <w:tab w:val="right" w:leader="dot" w:pos="8306"/>
        </w:tabs>
      </w:pPr>
      <w:hyperlink w:anchor="_Toc26411" w:history="1">
        <w:r>
          <w:rPr>
            <w:rFonts w:ascii="仿宋" w:eastAsia="仿宋" w:hAnsi="仿宋" w:cs="仿宋" w:hint="eastAsia"/>
            <w:lang w:eastAsia="zh-CN"/>
          </w:rPr>
          <w:t>六、市场分析、调研</w:t>
        </w:r>
        <w:r>
          <w:tab/>
        </w:r>
        <w:r>
          <w:fldChar w:fldCharType="begin"/>
        </w:r>
        <w:r>
          <w:instrText xml:space="preserve"> PAGEREF _Toc26411 \h </w:instrText>
        </w:r>
        <w:r>
          <w:fldChar w:fldCharType="separate"/>
        </w:r>
        <w:r>
          <w:t>17</w:t>
        </w:r>
        <w:r>
          <w:fldChar w:fldCharType="end"/>
        </w:r>
      </w:hyperlink>
    </w:p>
    <w:p>
      <w:pPr>
        <w:pStyle w:val="TOC2"/>
        <w:tabs>
          <w:tab w:val="right" w:leader="dot" w:pos="8306"/>
        </w:tabs>
      </w:pPr>
      <w:hyperlink w:anchor="_Toc12771" w:history="1">
        <w:r>
          <w:rPr>
            <w:rFonts w:ascii="仿宋" w:eastAsia="仿宋" w:hAnsi="仿宋" w:cs="仿宋" w:hint="eastAsia"/>
            <w:lang w:eastAsia="zh-CN"/>
          </w:rPr>
          <w:t>(一)、航天器综合测试设备行业分析</w:t>
        </w:r>
        <w:r>
          <w:tab/>
        </w:r>
        <w:r>
          <w:fldChar w:fldCharType="begin"/>
        </w:r>
        <w:r>
          <w:instrText xml:space="preserve"> PAGEREF _Toc12771 \h </w:instrText>
        </w:r>
        <w:r>
          <w:fldChar w:fldCharType="separate"/>
        </w:r>
        <w:r>
          <w:t>17</w:t>
        </w:r>
        <w:r>
          <w:fldChar w:fldCharType="end"/>
        </w:r>
      </w:hyperlink>
    </w:p>
    <w:p>
      <w:pPr>
        <w:pStyle w:val="TOC2"/>
        <w:tabs>
          <w:tab w:val="right" w:leader="dot" w:pos="8306"/>
        </w:tabs>
      </w:pPr>
      <w:hyperlink w:anchor="_Toc10580" w:history="1">
        <w:r>
          <w:rPr>
            <w:rFonts w:ascii="仿宋" w:eastAsia="仿宋" w:hAnsi="仿宋" w:cs="仿宋" w:hint="eastAsia"/>
            <w:lang w:eastAsia="zh-CN"/>
          </w:rPr>
          <w:t>(二)、航天器综合测试设备市场分析预测</w:t>
        </w:r>
        <w:r>
          <w:tab/>
        </w:r>
        <w:r>
          <w:fldChar w:fldCharType="begin"/>
        </w:r>
        <w:r>
          <w:instrText xml:space="preserve"> PAGEREF _Toc10580 \h </w:instrText>
        </w:r>
        <w:r>
          <w:fldChar w:fldCharType="separate"/>
        </w:r>
        <w:r>
          <w:t>18</w:t>
        </w:r>
        <w:r>
          <w:fldChar w:fldCharType="end"/>
        </w:r>
      </w:hyperlink>
    </w:p>
    <w:p>
      <w:pPr>
        <w:pStyle w:val="TOC1"/>
        <w:tabs>
          <w:tab w:val="right" w:leader="dot" w:pos="8306"/>
        </w:tabs>
      </w:pPr>
      <w:hyperlink w:anchor="_Toc19942" w:history="1">
        <w:r>
          <w:rPr>
            <w:rFonts w:ascii="仿宋" w:eastAsia="仿宋" w:hAnsi="仿宋" w:cs="仿宋" w:hint="eastAsia"/>
            <w:lang w:eastAsia="zh-CN"/>
          </w:rPr>
          <w:t>七、航天器综合测试设备项目技术管理</w:t>
        </w:r>
        <w:r>
          <w:tab/>
        </w:r>
        <w:r>
          <w:fldChar w:fldCharType="begin"/>
        </w:r>
        <w:r>
          <w:instrText xml:space="preserve"> PAGEREF _Toc19942 \h </w:instrText>
        </w:r>
        <w:r>
          <w:fldChar w:fldCharType="separate"/>
        </w:r>
        <w:r>
          <w:t>19</w:t>
        </w:r>
        <w:r>
          <w:fldChar w:fldCharType="end"/>
        </w:r>
      </w:hyperlink>
    </w:p>
    <w:p>
      <w:pPr>
        <w:pStyle w:val="TOC2"/>
        <w:tabs>
          <w:tab w:val="right" w:leader="dot" w:pos="8306"/>
        </w:tabs>
      </w:pPr>
      <w:hyperlink w:anchor="_Toc19053" w:history="1">
        <w:r>
          <w:rPr>
            <w:rFonts w:ascii="仿宋" w:eastAsia="仿宋" w:hAnsi="仿宋" w:cs="仿宋" w:hint="eastAsia"/>
            <w:lang w:eastAsia="zh-CN"/>
          </w:rPr>
          <w:t>(一)、技术方案选用方向</w:t>
        </w:r>
        <w:r>
          <w:tab/>
        </w:r>
        <w:r>
          <w:fldChar w:fldCharType="begin"/>
        </w:r>
        <w:r>
          <w:instrText xml:space="preserve"> PAGEREF _Toc19053 \h </w:instrText>
        </w:r>
        <w:r>
          <w:fldChar w:fldCharType="separate"/>
        </w:r>
        <w:r>
          <w:t>19</w:t>
        </w:r>
        <w:r>
          <w:fldChar w:fldCharType="end"/>
        </w:r>
      </w:hyperlink>
    </w:p>
    <w:p>
      <w:pPr>
        <w:pStyle w:val="TOC2"/>
        <w:tabs>
          <w:tab w:val="right" w:leader="dot" w:pos="8306"/>
        </w:tabs>
      </w:pPr>
      <w:hyperlink w:anchor="_Toc13647" w:history="1">
        <w:r>
          <w:rPr>
            <w:rFonts w:ascii="仿宋" w:eastAsia="仿宋" w:hAnsi="仿宋" w:cs="仿宋" w:hint="eastAsia"/>
            <w:lang w:eastAsia="zh-CN"/>
          </w:rPr>
          <w:t>(二)、工艺技术方案选用原则</w:t>
        </w:r>
        <w:r>
          <w:tab/>
        </w:r>
        <w:r>
          <w:fldChar w:fldCharType="begin"/>
        </w:r>
        <w:r>
          <w:instrText xml:space="preserve"> PAGEREF _Toc13647 \h </w:instrText>
        </w:r>
        <w:r>
          <w:fldChar w:fldCharType="separate"/>
        </w:r>
        <w:r>
          <w:t>21</w:t>
        </w:r>
        <w:r>
          <w:fldChar w:fldCharType="end"/>
        </w:r>
      </w:hyperlink>
    </w:p>
    <w:p>
      <w:pPr>
        <w:pStyle w:val="TOC2"/>
        <w:tabs>
          <w:tab w:val="right" w:leader="dot" w:pos="8306"/>
        </w:tabs>
      </w:pPr>
      <w:hyperlink w:anchor="_Toc13751" w:history="1">
        <w:r>
          <w:rPr>
            <w:rFonts w:ascii="仿宋" w:eastAsia="仿宋" w:hAnsi="仿宋" w:cs="仿宋" w:hint="eastAsia"/>
            <w:lang w:eastAsia="zh-CN"/>
          </w:rPr>
          <w:t>(三)、工艺技术方案要求</w:t>
        </w:r>
        <w:r>
          <w:tab/>
        </w:r>
        <w:r>
          <w:fldChar w:fldCharType="begin"/>
        </w:r>
        <w:r>
          <w:instrText xml:space="preserve"> PAGEREF _Toc13751 \h </w:instrText>
        </w:r>
        <w:r>
          <w:fldChar w:fldCharType="separate"/>
        </w:r>
        <w:r>
          <w:t>23</w:t>
        </w:r>
        <w:r>
          <w:fldChar w:fldCharType="end"/>
        </w:r>
      </w:hyperlink>
    </w:p>
    <w:p>
      <w:pPr>
        <w:pStyle w:val="TOC1"/>
        <w:tabs>
          <w:tab w:val="right" w:leader="dot" w:pos="8306"/>
        </w:tabs>
      </w:pPr>
      <w:hyperlink w:anchor="_Toc2564" w:history="1">
        <w:r>
          <w:rPr>
            <w:rFonts w:ascii="仿宋" w:eastAsia="仿宋" w:hAnsi="仿宋" w:cs="仿宋" w:hint="eastAsia"/>
            <w:lang w:eastAsia="zh-CN"/>
          </w:rPr>
          <w:t>八、航天器综合测试设备项目经营效益</w:t>
        </w:r>
        <w:r>
          <w:tab/>
        </w:r>
        <w:r>
          <w:fldChar w:fldCharType="begin"/>
        </w:r>
        <w:r>
          <w:instrText xml:space="preserve"> PAGEREF _Toc2564 \h </w:instrText>
        </w:r>
        <w:r>
          <w:fldChar w:fldCharType="separate"/>
        </w:r>
        <w:r>
          <w:t>25</w:t>
        </w:r>
        <w:r>
          <w:fldChar w:fldCharType="end"/>
        </w:r>
      </w:hyperlink>
    </w:p>
    <w:p>
      <w:pPr>
        <w:pStyle w:val="TOC2"/>
        <w:tabs>
          <w:tab w:val="right" w:leader="dot" w:pos="8306"/>
        </w:tabs>
      </w:pPr>
      <w:hyperlink w:anchor="_Toc638" w:history="1">
        <w:r>
          <w:rPr>
            <w:rFonts w:ascii="仿宋" w:eastAsia="仿宋" w:hAnsi="仿宋" w:cs="仿宋" w:hint="eastAsia"/>
            <w:lang w:eastAsia="zh-CN"/>
          </w:rPr>
          <w:t>(一)、经济评价财务测算</w:t>
        </w:r>
        <w:r>
          <w:tab/>
        </w:r>
        <w:r>
          <w:fldChar w:fldCharType="begin"/>
        </w:r>
        <w:r>
          <w:instrText xml:space="preserve"> PAGEREF _Toc638 \h </w:instrText>
        </w:r>
        <w:r>
          <w:fldChar w:fldCharType="separate"/>
        </w:r>
        <w:r>
          <w:t>25</w:t>
        </w:r>
        <w:r>
          <w:fldChar w:fldCharType="end"/>
        </w:r>
      </w:hyperlink>
    </w:p>
    <w:p>
      <w:pPr>
        <w:pStyle w:val="TOC2"/>
        <w:tabs>
          <w:tab w:val="right" w:leader="dot" w:pos="8306"/>
        </w:tabs>
      </w:pPr>
      <w:hyperlink w:anchor="_Toc5916" w:history="1">
        <w:r>
          <w:rPr>
            <w:rFonts w:ascii="仿宋" w:eastAsia="仿宋" w:hAnsi="仿宋" w:cs="仿宋" w:hint="eastAsia"/>
            <w:lang w:eastAsia="zh-CN"/>
          </w:rPr>
          <w:t>(二)、航天器综合测试设备项目盈利能力分析</w:t>
        </w:r>
        <w:r>
          <w:tab/>
        </w:r>
        <w:r>
          <w:fldChar w:fldCharType="begin"/>
        </w:r>
        <w:r>
          <w:instrText xml:space="preserve"> PAGEREF _Toc5916 \h </w:instrText>
        </w:r>
        <w:r>
          <w:fldChar w:fldCharType="separate"/>
        </w:r>
        <w:r>
          <w:t>26</w:t>
        </w:r>
        <w:r>
          <w:fldChar w:fldCharType="end"/>
        </w:r>
      </w:hyperlink>
    </w:p>
    <w:p>
      <w:pPr>
        <w:pStyle w:val="TOC1"/>
        <w:tabs>
          <w:tab w:val="right" w:leader="dot" w:pos="8306"/>
        </w:tabs>
      </w:pPr>
      <w:hyperlink w:anchor="_Toc1169" w:history="1">
        <w:r>
          <w:rPr>
            <w:rFonts w:ascii="仿宋" w:eastAsia="仿宋" w:hAnsi="仿宋" w:cs="仿宋" w:hint="eastAsia"/>
            <w:lang w:eastAsia="zh-CN"/>
          </w:rPr>
          <w:t>九、航天器综合测试设备项目财务管理</w:t>
        </w:r>
        <w:r>
          <w:tab/>
        </w:r>
        <w:r>
          <w:fldChar w:fldCharType="begin"/>
        </w:r>
        <w:r>
          <w:instrText xml:space="preserve"> PAGEREF _Toc1169 \h </w:instrText>
        </w:r>
        <w:r>
          <w:fldChar w:fldCharType="separate"/>
        </w:r>
        <w:r>
          <w:t>27</w:t>
        </w:r>
        <w:r>
          <w:fldChar w:fldCharType="end"/>
        </w:r>
      </w:hyperlink>
    </w:p>
    <w:p>
      <w:pPr>
        <w:pStyle w:val="TOC2"/>
        <w:tabs>
          <w:tab w:val="right" w:leader="dot" w:pos="8306"/>
        </w:tabs>
      </w:pPr>
      <w:hyperlink w:anchor="_Toc2546" w:history="1">
        <w:r>
          <w:rPr>
            <w:rFonts w:ascii="仿宋" w:eastAsia="仿宋" w:hAnsi="仿宋" w:cs="仿宋" w:hint="eastAsia"/>
            <w:lang w:eastAsia="zh-CN"/>
          </w:rPr>
          <w:t>(一)、资金需求大</w:t>
        </w:r>
        <w:r>
          <w:tab/>
        </w:r>
        <w:r>
          <w:fldChar w:fldCharType="begin"/>
        </w:r>
        <w:r>
          <w:instrText xml:space="preserve"> PAGEREF _Toc2546 \h </w:instrText>
        </w:r>
        <w:r>
          <w:fldChar w:fldCharType="separate"/>
        </w:r>
        <w:r>
          <w:t>27</w:t>
        </w:r>
        <w:r>
          <w:fldChar w:fldCharType="end"/>
        </w:r>
      </w:hyperlink>
    </w:p>
    <w:p>
      <w:pPr>
        <w:pStyle w:val="TOC2"/>
        <w:tabs>
          <w:tab w:val="right" w:leader="dot" w:pos="8306"/>
        </w:tabs>
      </w:pPr>
      <w:hyperlink w:anchor="_Toc24962" w:history="1">
        <w:r>
          <w:rPr>
            <w:rFonts w:ascii="仿宋" w:eastAsia="仿宋" w:hAnsi="仿宋" w:cs="仿宋" w:hint="eastAsia"/>
            <w:lang w:eastAsia="zh-CN"/>
          </w:rPr>
          <w:t>(二)、研发周期长</w:t>
        </w:r>
        <w:r>
          <w:tab/>
        </w:r>
        <w:r>
          <w:fldChar w:fldCharType="begin"/>
        </w:r>
        <w:r>
          <w:instrText xml:space="preserve"> PAGEREF _Toc24962 \h </w:instrText>
        </w:r>
        <w:r>
          <w:fldChar w:fldCharType="separate"/>
        </w:r>
        <w:r>
          <w:t>28</w:t>
        </w:r>
        <w:r>
          <w:fldChar w:fldCharType="end"/>
        </w:r>
      </w:hyperlink>
    </w:p>
    <w:p>
      <w:pPr>
        <w:pStyle w:val="TOC2"/>
        <w:tabs>
          <w:tab w:val="right" w:leader="dot" w:pos="8306"/>
        </w:tabs>
      </w:pPr>
      <w:hyperlink w:anchor="_Toc28907" w:history="1">
        <w:r>
          <w:rPr>
            <w:rFonts w:ascii="仿宋" w:eastAsia="仿宋" w:hAnsi="仿宋" w:cs="仿宋" w:hint="eastAsia"/>
            <w:lang w:eastAsia="zh-CN"/>
          </w:rPr>
          <w:t>(三)、市场风险大</w:t>
        </w:r>
        <w:r>
          <w:tab/>
        </w:r>
        <w:r>
          <w:fldChar w:fldCharType="begin"/>
        </w:r>
        <w:r>
          <w:instrText xml:space="preserve"> PAGEREF _Toc28907 \h </w:instrText>
        </w:r>
        <w:r>
          <w:fldChar w:fldCharType="separate"/>
        </w:r>
        <w:r>
          <w:t>30</w:t>
        </w:r>
        <w:r>
          <w:fldChar w:fldCharType="end"/>
        </w:r>
      </w:hyperlink>
    </w:p>
    <w:p>
      <w:pPr>
        <w:pStyle w:val="TOC2"/>
        <w:tabs>
          <w:tab w:val="right" w:leader="dot" w:pos="8306"/>
        </w:tabs>
      </w:pPr>
      <w:hyperlink w:anchor="_Toc22734" w:history="1">
        <w:r>
          <w:rPr>
            <w:rFonts w:ascii="仿宋" w:eastAsia="仿宋" w:hAnsi="仿宋" w:cs="仿宋" w:hint="eastAsia"/>
            <w:lang w:eastAsia="zh-CN"/>
          </w:rPr>
          <w:t>(四)、利润率高</w:t>
        </w:r>
        <w:r>
          <w:tab/>
        </w:r>
        <w:r>
          <w:fldChar w:fldCharType="begin"/>
        </w:r>
        <w:r>
          <w:instrText xml:space="preserve"> PAGEREF _Toc22734 \h </w:instrText>
        </w:r>
        <w:r>
          <w:fldChar w:fldCharType="separate"/>
        </w:r>
        <w:r>
          <w:t>32</w:t>
        </w:r>
        <w:r>
          <w:fldChar w:fldCharType="end"/>
        </w:r>
      </w:hyperlink>
    </w:p>
    <w:p>
      <w:pPr>
        <w:pStyle w:val="TOC1"/>
        <w:tabs>
          <w:tab w:val="right" w:leader="dot" w:pos="8306"/>
        </w:tabs>
      </w:pPr>
      <w:hyperlink w:anchor="_Toc5501" w:history="1">
        <w:r>
          <w:rPr>
            <w:rFonts w:ascii="仿宋" w:eastAsia="仿宋" w:hAnsi="仿宋" w:cs="仿宋" w:hint="eastAsia"/>
            <w:lang w:eastAsia="zh-CN"/>
          </w:rPr>
          <w:t>十、航天器综合测试设备项目创新与研发</w:t>
        </w:r>
        <w:r>
          <w:tab/>
        </w:r>
        <w:r>
          <w:fldChar w:fldCharType="begin"/>
        </w:r>
        <w:r>
          <w:instrText xml:space="preserve"> PAGEREF _Toc5501 \h </w:instrText>
        </w:r>
        <w:r>
          <w:fldChar w:fldCharType="separate"/>
        </w:r>
        <w:r>
          <w:t>35</w:t>
        </w:r>
        <w:r>
          <w:fldChar w:fldCharType="end"/>
        </w:r>
      </w:hyperlink>
    </w:p>
    <w:p>
      <w:pPr>
        <w:pStyle w:val="TOC2"/>
        <w:tabs>
          <w:tab w:val="right" w:leader="dot" w:pos="8306"/>
        </w:tabs>
      </w:pPr>
      <w:hyperlink w:anchor="_Toc7772" w:history="1">
        <w:r>
          <w:rPr>
            <w:rFonts w:ascii="仿宋" w:eastAsia="仿宋" w:hAnsi="仿宋" w:cs="仿宋" w:hint="eastAsia"/>
            <w:lang w:eastAsia="zh-CN"/>
          </w:rPr>
          <w:t>(一)、创新策略与方向</w:t>
        </w:r>
        <w:r>
          <w:tab/>
        </w:r>
        <w:r>
          <w:fldChar w:fldCharType="begin"/>
        </w:r>
        <w:r>
          <w:instrText xml:space="preserve"> PAGEREF _Toc7772 \h </w:instrText>
        </w:r>
        <w:r>
          <w:fldChar w:fldCharType="separate"/>
        </w:r>
        <w:r>
          <w:t>35</w:t>
        </w:r>
        <w:r>
          <w:fldChar w:fldCharType="end"/>
        </w:r>
      </w:hyperlink>
    </w:p>
    <w:p>
      <w:pPr>
        <w:pStyle w:val="TOC2"/>
        <w:tabs>
          <w:tab w:val="right" w:leader="dot" w:pos="8306"/>
        </w:tabs>
      </w:pPr>
      <w:hyperlink w:anchor="_Toc13095" w:history="1">
        <w:r>
          <w:rPr>
            <w:rFonts w:ascii="仿宋" w:eastAsia="仿宋" w:hAnsi="仿宋" w:cs="仿宋" w:hint="eastAsia"/>
            <w:lang w:eastAsia="zh-CN"/>
          </w:rPr>
          <w:t>(二)、研发规划与投入</w:t>
        </w:r>
        <w:r>
          <w:tab/>
        </w:r>
        <w:r>
          <w:fldChar w:fldCharType="begin"/>
        </w:r>
        <w:r>
          <w:instrText xml:space="preserve"> PAGEREF _Toc13095 \h </w:instrText>
        </w:r>
        <w:r>
          <w:fldChar w:fldCharType="separate"/>
        </w:r>
        <w:r>
          <w:t>36</w:t>
        </w:r>
        <w:r>
          <w:fldChar w:fldCharType="end"/>
        </w:r>
      </w:hyperlink>
    </w:p>
    <w:p>
      <w:pPr>
        <w:pStyle w:val="TOC1"/>
        <w:tabs>
          <w:tab w:val="right" w:leader="dot" w:pos="8306"/>
        </w:tabs>
      </w:pPr>
      <w:hyperlink w:anchor="_Toc25087" w:history="1">
        <w:r>
          <w:rPr>
            <w:rFonts w:ascii="仿宋" w:eastAsia="仿宋" w:hAnsi="仿宋" w:cs="仿宋" w:hint="eastAsia"/>
            <w:lang w:eastAsia="zh-CN"/>
          </w:rPr>
          <w:t>十一、生产安全保护</w:t>
        </w:r>
        <w:r>
          <w:tab/>
        </w:r>
        <w:r>
          <w:fldChar w:fldCharType="begin"/>
        </w:r>
        <w:r>
          <w:instrText xml:space="preserve"> PAGEREF _Toc25087 \h </w:instrText>
        </w:r>
        <w:r>
          <w:fldChar w:fldCharType="separate"/>
        </w:r>
        <w:r>
          <w:t>38</w:t>
        </w:r>
        <w:r>
          <w:fldChar w:fldCharType="end"/>
        </w:r>
      </w:hyperlink>
    </w:p>
    <w:p>
      <w:pPr>
        <w:pStyle w:val="TOC2"/>
        <w:tabs>
          <w:tab w:val="right" w:leader="dot" w:pos="8306"/>
        </w:tabs>
      </w:pPr>
      <w:hyperlink w:anchor="_Toc23425" w:history="1">
        <w:r>
          <w:rPr>
            <w:rFonts w:ascii="仿宋" w:eastAsia="仿宋" w:hAnsi="仿宋" w:cs="仿宋" w:hint="eastAsia"/>
            <w:lang w:eastAsia="zh-CN"/>
          </w:rPr>
          <w:t>(一)、消防安全</w:t>
        </w:r>
        <w:r>
          <w:tab/>
        </w:r>
        <w:r>
          <w:fldChar w:fldCharType="begin"/>
        </w:r>
        <w:r>
          <w:instrText xml:space="preserve"> PAGEREF _Toc23425 \h </w:instrText>
        </w:r>
        <w:r>
          <w:fldChar w:fldCharType="separate"/>
        </w:r>
        <w:r>
          <w:t>38</w:t>
        </w:r>
        <w:r>
          <w:fldChar w:fldCharType="end"/>
        </w:r>
      </w:hyperlink>
    </w:p>
    <w:p>
      <w:pPr>
        <w:pStyle w:val="TOC2"/>
        <w:tabs>
          <w:tab w:val="right" w:leader="dot" w:pos="8306"/>
        </w:tabs>
      </w:pPr>
      <w:hyperlink w:anchor="_Toc13263" w:history="1">
        <w:r>
          <w:rPr>
            <w:rFonts w:ascii="仿宋" w:eastAsia="仿宋" w:hAnsi="仿宋" w:cs="仿宋" w:hint="eastAsia"/>
            <w:lang w:eastAsia="zh-CN"/>
          </w:rPr>
          <w:t>(二)、防火防爆总图布置措施</w:t>
        </w:r>
        <w:r>
          <w:tab/>
        </w:r>
        <w:r>
          <w:fldChar w:fldCharType="begin"/>
        </w:r>
        <w:r>
          <w:instrText xml:space="preserve"> PAGEREF _Toc13263 \h </w:instrText>
        </w:r>
        <w:r>
          <w:fldChar w:fldCharType="separate"/>
        </w:r>
        <w:r>
          <w:t>39</w:t>
        </w:r>
        <w:r>
          <w:fldChar w:fldCharType="end"/>
        </w:r>
      </w:hyperlink>
    </w:p>
    <w:p>
      <w:pPr>
        <w:pStyle w:val="TOC2"/>
        <w:tabs>
          <w:tab w:val="right" w:leader="dot" w:pos="8306"/>
        </w:tabs>
      </w:pPr>
      <w:hyperlink w:anchor="_Toc6037" w:history="1">
        <w:r>
          <w:rPr>
            <w:rFonts w:ascii="仿宋" w:eastAsia="仿宋" w:hAnsi="仿宋" w:cs="仿宋" w:hint="eastAsia"/>
            <w:lang w:eastAsia="zh-CN"/>
          </w:rPr>
          <w:t>(三)、自然灾害防范措施</w:t>
        </w:r>
        <w:r>
          <w:tab/>
        </w:r>
        <w:r>
          <w:fldChar w:fldCharType="begin"/>
        </w:r>
        <w:r>
          <w:instrText xml:space="preserve"> PAGEREF _Toc6037 \h </w:instrText>
        </w:r>
        <w:r>
          <w:fldChar w:fldCharType="separate"/>
        </w:r>
        <w:r>
          <w:t>40</w:t>
        </w:r>
        <w:r>
          <w:fldChar w:fldCharType="end"/>
        </w:r>
      </w:hyperlink>
    </w:p>
    <w:p>
      <w:pPr>
        <w:pStyle w:val="TOC2"/>
        <w:tabs>
          <w:tab w:val="right" w:leader="dot" w:pos="8306"/>
        </w:tabs>
      </w:pPr>
      <w:hyperlink w:anchor="_Toc13473" w:history="1">
        <w:r>
          <w:rPr>
            <w:rFonts w:ascii="仿宋" w:eastAsia="仿宋" w:hAnsi="仿宋" w:cs="仿宋" w:hint="eastAsia"/>
            <w:lang w:eastAsia="zh-CN"/>
          </w:rPr>
          <w:t>(四)、安全色及安全标志使用要求</w:t>
        </w:r>
        <w:r>
          <w:tab/>
        </w:r>
        <w:r>
          <w:fldChar w:fldCharType="begin"/>
        </w:r>
        <w:r>
          <w:instrText xml:space="preserve"> PAGEREF _Toc13473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20" w:history="1">
        <w:r>
          <w:rPr>
            <w:rFonts w:ascii="仿宋" w:eastAsia="仿宋" w:hAnsi="仿宋" w:cs="仿宋" w:hint="eastAsia"/>
            <w:lang w:eastAsia="zh-CN"/>
          </w:rPr>
          <w:t>(五)、防尘防毒措施</w:t>
        </w:r>
        <w:r>
          <w:tab/>
        </w:r>
        <w:r>
          <w:fldChar w:fldCharType="begin"/>
        </w:r>
        <w:r>
          <w:instrText xml:space="preserve"> PAGEREF _Toc6420 \h </w:instrText>
        </w:r>
        <w:r>
          <w:fldChar w:fldCharType="separate"/>
        </w:r>
        <w:r>
          <w:t>42</w:t>
        </w:r>
        <w:r>
          <w:fldChar w:fldCharType="end"/>
        </w:r>
      </w:hyperlink>
    </w:p>
    <w:p>
      <w:pPr>
        <w:pStyle w:val="TOC2"/>
        <w:tabs>
          <w:tab w:val="right" w:leader="dot" w:pos="8306"/>
        </w:tabs>
      </w:pPr>
      <w:hyperlink w:anchor="_Toc15075" w:history="1">
        <w:r>
          <w:rPr>
            <w:rFonts w:ascii="仿宋" w:eastAsia="仿宋" w:hAnsi="仿宋" w:cs="仿宋" w:hint="eastAsia"/>
            <w:lang w:eastAsia="zh-CN"/>
          </w:rPr>
          <w:t>(六)、防静电、触电防护及防雷措施</w:t>
        </w:r>
        <w:r>
          <w:tab/>
        </w:r>
        <w:r>
          <w:fldChar w:fldCharType="begin"/>
        </w:r>
        <w:r>
          <w:instrText xml:space="preserve"> PAGEREF _Toc15075 \h </w:instrText>
        </w:r>
        <w:r>
          <w:fldChar w:fldCharType="separate"/>
        </w:r>
        <w:r>
          <w:t>43</w:t>
        </w:r>
        <w:r>
          <w:fldChar w:fldCharType="end"/>
        </w:r>
      </w:hyperlink>
    </w:p>
    <w:p>
      <w:pPr>
        <w:pStyle w:val="TOC2"/>
        <w:tabs>
          <w:tab w:val="right" w:leader="dot" w:pos="8306"/>
        </w:tabs>
      </w:pPr>
      <w:hyperlink w:anchor="_Toc8748" w:history="1">
        <w:r>
          <w:rPr>
            <w:rFonts w:ascii="仿宋" w:eastAsia="仿宋" w:hAnsi="仿宋" w:cs="仿宋" w:hint="eastAsia"/>
            <w:lang w:eastAsia="zh-CN"/>
          </w:rPr>
          <w:t>(七)、机械设备安全保障措施</w:t>
        </w:r>
        <w:r>
          <w:tab/>
        </w:r>
        <w:r>
          <w:fldChar w:fldCharType="begin"/>
        </w:r>
        <w:r>
          <w:instrText xml:space="preserve"> PAGEREF _Toc8748 \h </w:instrText>
        </w:r>
        <w:r>
          <w:fldChar w:fldCharType="separate"/>
        </w:r>
        <w:r>
          <w:t>45</w:t>
        </w:r>
        <w:r>
          <w:fldChar w:fldCharType="end"/>
        </w:r>
      </w:hyperlink>
    </w:p>
    <w:p>
      <w:pPr>
        <w:pStyle w:val="TOC1"/>
        <w:tabs>
          <w:tab w:val="right" w:leader="dot" w:pos="8306"/>
        </w:tabs>
      </w:pPr>
      <w:hyperlink w:anchor="_Toc6050" w:history="1">
        <w:r>
          <w:rPr>
            <w:rFonts w:ascii="仿宋" w:eastAsia="仿宋" w:hAnsi="仿宋" w:cs="仿宋" w:hint="eastAsia"/>
            <w:lang w:eastAsia="zh-CN"/>
          </w:rPr>
          <w:t>十二、航天器综合测试设备项目人力资源管理</w:t>
        </w:r>
        <w:r>
          <w:tab/>
        </w:r>
        <w:r>
          <w:fldChar w:fldCharType="begin"/>
        </w:r>
        <w:r>
          <w:instrText xml:space="preserve"> PAGEREF _Toc6050 \h </w:instrText>
        </w:r>
        <w:r>
          <w:fldChar w:fldCharType="separate"/>
        </w:r>
        <w:r>
          <w:t>46</w:t>
        </w:r>
        <w:r>
          <w:fldChar w:fldCharType="end"/>
        </w:r>
      </w:hyperlink>
    </w:p>
    <w:p>
      <w:pPr>
        <w:pStyle w:val="TOC2"/>
        <w:tabs>
          <w:tab w:val="right" w:leader="dot" w:pos="8306"/>
        </w:tabs>
      </w:pPr>
      <w:hyperlink w:anchor="_Toc16642" w:history="1">
        <w:r>
          <w:rPr>
            <w:rFonts w:ascii="仿宋" w:eastAsia="仿宋" w:hAnsi="仿宋" w:cs="仿宋" w:hint="eastAsia"/>
            <w:lang w:eastAsia="zh-CN"/>
          </w:rPr>
          <w:t>(一)、建立健全的预算管理制度</w:t>
        </w:r>
        <w:r>
          <w:tab/>
        </w:r>
        <w:r>
          <w:fldChar w:fldCharType="begin"/>
        </w:r>
        <w:r>
          <w:instrText xml:space="preserve"> PAGEREF _Toc16642 \h </w:instrText>
        </w:r>
        <w:r>
          <w:fldChar w:fldCharType="separate"/>
        </w:r>
        <w:r>
          <w:t>46</w:t>
        </w:r>
        <w:r>
          <w:fldChar w:fldCharType="end"/>
        </w:r>
      </w:hyperlink>
    </w:p>
    <w:p>
      <w:pPr>
        <w:pStyle w:val="TOC2"/>
        <w:tabs>
          <w:tab w:val="right" w:leader="dot" w:pos="8306"/>
        </w:tabs>
      </w:pPr>
      <w:hyperlink w:anchor="_Toc17547" w:history="1">
        <w:r>
          <w:rPr>
            <w:rFonts w:ascii="仿宋" w:eastAsia="仿宋" w:hAnsi="仿宋" w:cs="仿宋" w:hint="eastAsia"/>
            <w:lang w:eastAsia="zh-CN"/>
          </w:rPr>
          <w:t>(二)、加强资金流动监控</w:t>
        </w:r>
        <w:r>
          <w:tab/>
        </w:r>
        <w:r>
          <w:fldChar w:fldCharType="begin"/>
        </w:r>
        <w:r>
          <w:instrText xml:space="preserve"> PAGEREF _Toc17547 \h </w:instrText>
        </w:r>
        <w:r>
          <w:fldChar w:fldCharType="separate"/>
        </w:r>
        <w:r>
          <w:t>48</w:t>
        </w:r>
        <w:r>
          <w:fldChar w:fldCharType="end"/>
        </w:r>
      </w:hyperlink>
    </w:p>
    <w:p>
      <w:pPr>
        <w:pStyle w:val="TOC2"/>
        <w:tabs>
          <w:tab w:val="right" w:leader="dot" w:pos="8306"/>
        </w:tabs>
      </w:pPr>
      <w:hyperlink w:anchor="_Toc9254" w:history="1">
        <w:r>
          <w:rPr>
            <w:rFonts w:ascii="仿宋" w:eastAsia="仿宋" w:hAnsi="仿宋" w:cs="仿宋" w:hint="eastAsia"/>
            <w:lang w:eastAsia="zh-CN"/>
          </w:rPr>
          <w:t>(三)、制定完善的风险控制机制</w:t>
        </w:r>
        <w:r>
          <w:tab/>
        </w:r>
        <w:r>
          <w:fldChar w:fldCharType="begin"/>
        </w:r>
        <w:r>
          <w:instrText xml:space="preserve"> PAGEREF _Toc9254 \h </w:instrText>
        </w:r>
        <w:r>
          <w:fldChar w:fldCharType="separate"/>
        </w:r>
        <w:r>
          <w:t>49</w:t>
        </w:r>
        <w:r>
          <w:fldChar w:fldCharType="end"/>
        </w:r>
      </w:hyperlink>
    </w:p>
    <w:p>
      <w:pPr>
        <w:pStyle w:val="TOC2"/>
        <w:tabs>
          <w:tab w:val="right" w:leader="dot" w:pos="8306"/>
        </w:tabs>
      </w:pPr>
      <w:hyperlink w:anchor="_Toc19233" w:history="1">
        <w:r>
          <w:rPr>
            <w:rFonts w:ascii="仿宋" w:eastAsia="仿宋" w:hAnsi="仿宋" w:cs="仿宋" w:hint="eastAsia"/>
            <w:lang w:eastAsia="zh-CN"/>
          </w:rPr>
          <w:t>(四)、优化成本管理</w:t>
        </w:r>
        <w:r>
          <w:tab/>
        </w:r>
        <w:r>
          <w:fldChar w:fldCharType="begin"/>
        </w:r>
        <w:r>
          <w:instrText xml:space="preserve"> PAGEREF _Toc19233 \h </w:instrText>
        </w:r>
        <w:r>
          <w:fldChar w:fldCharType="separate"/>
        </w:r>
        <w:r>
          <w:t>51</w:t>
        </w:r>
        <w:r>
          <w:fldChar w:fldCharType="end"/>
        </w:r>
      </w:hyperlink>
    </w:p>
    <w:p>
      <w:pPr>
        <w:pStyle w:val="TOC1"/>
        <w:tabs>
          <w:tab w:val="right" w:leader="dot" w:pos="8306"/>
        </w:tabs>
      </w:pPr>
      <w:hyperlink w:anchor="_Toc14202" w:history="1">
        <w:r>
          <w:rPr>
            <w:rFonts w:ascii="仿宋" w:eastAsia="仿宋" w:hAnsi="仿宋" w:cs="仿宋" w:hint="eastAsia"/>
            <w:lang w:eastAsia="zh-CN"/>
          </w:rPr>
          <w:t>十三、航天器综合测试设备项目治理与监督</w:t>
        </w:r>
        <w:r>
          <w:tab/>
        </w:r>
        <w:r>
          <w:fldChar w:fldCharType="begin"/>
        </w:r>
        <w:r>
          <w:instrText xml:space="preserve"> PAGEREF _Toc14202 \h </w:instrText>
        </w:r>
        <w:r>
          <w:fldChar w:fldCharType="separate"/>
        </w:r>
        <w:r>
          <w:t>52</w:t>
        </w:r>
        <w:r>
          <w:fldChar w:fldCharType="end"/>
        </w:r>
      </w:hyperlink>
    </w:p>
    <w:p>
      <w:pPr>
        <w:pStyle w:val="TOC2"/>
        <w:tabs>
          <w:tab w:val="right" w:leader="dot" w:pos="8306"/>
        </w:tabs>
      </w:pPr>
      <w:hyperlink w:anchor="_Toc30340" w:history="1">
        <w:r>
          <w:rPr>
            <w:rFonts w:ascii="仿宋" w:eastAsia="仿宋" w:hAnsi="仿宋" w:cs="仿宋" w:hint="eastAsia"/>
            <w:lang w:eastAsia="zh-CN"/>
          </w:rPr>
          <w:t>(一)、航天器综合测试设备项目治理结构</w:t>
        </w:r>
        <w:r>
          <w:tab/>
        </w:r>
        <w:r>
          <w:fldChar w:fldCharType="begin"/>
        </w:r>
        <w:r>
          <w:instrText xml:space="preserve"> PAGEREF _Toc30340 \h </w:instrText>
        </w:r>
        <w:r>
          <w:fldChar w:fldCharType="separate"/>
        </w:r>
        <w:r>
          <w:t>52</w:t>
        </w:r>
        <w:r>
          <w:fldChar w:fldCharType="end"/>
        </w:r>
      </w:hyperlink>
    </w:p>
    <w:p>
      <w:pPr>
        <w:pStyle w:val="TOC2"/>
        <w:tabs>
          <w:tab w:val="right" w:leader="dot" w:pos="8306"/>
        </w:tabs>
      </w:pPr>
      <w:hyperlink w:anchor="_Toc30039" w:history="1">
        <w:r>
          <w:rPr>
            <w:rFonts w:ascii="仿宋" w:eastAsia="仿宋" w:hAnsi="仿宋" w:cs="仿宋" w:hint="eastAsia"/>
            <w:lang w:eastAsia="zh-CN"/>
          </w:rPr>
          <w:t>(二)、监督与审计</w:t>
        </w:r>
        <w:r>
          <w:tab/>
        </w:r>
        <w:r>
          <w:fldChar w:fldCharType="begin"/>
        </w:r>
        <w:r>
          <w:instrText xml:space="preserve"> PAGEREF _Toc30039 \h </w:instrText>
        </w:r>
        <w:r>
          <w:fldChar w:fldCharType="separate"/>
        </w:r>
        <w:r>
          <w:t>54</w:t>
        </w:r>
        <w:r>
          <w:fldChar w:fldCharType="end"/>
        </w:r>
      </w:hyperlink>
    </w:p>
    <w:p>
      <w:pPr>
        <w:pStyle w:val="TOC1"/>
        <w:tabs>
          <w:tab w:val="right" w:leader="dot" w:pos="8306"/>
        </w:tabs>
      </w:pPr>
      <w:hyperlink w:anchor="_Toc11382" w:history="1">
        <w:r>
          <w:rPr>
            <w:rFonts w:ascii="仿宋" w:eastAsia="仿宋" w:hAnsi="仿宋" w:cs="仿宋" w:hint="eastAsia"/>
            <w:lang w:eastAsia="zh-CN"/>
          </w:rPr>
          <w:t>十四、利益相关者分析与沟通计划</w:t>
        </w:r>
        <w:r>
          <w:tab/>
        </w:r>
        <w:r>
          <w:fldChar w:fldCharType="begin"/>
        </w:r>
        <w:r>
          <w:instrText xml:space="preserve"> PAGEREF _Toc11382 \h </w:instrText>
        </w:r>
        <w:r>
          <w:fldChar w:fldCharType="separate"/>
        </w:r>
        <w:r>
          <w:t>55</w:t>
        </w:r>
        <w:r>
          <w:fldChar w:fldCharType="end"/>
        </w:r>
      </w:hyperlink>
    </w:p>
    <w:p>
      <w:pPr>
        <w:pStyle w:val="TOC2"/>
        <w:tabs>
          <w:tab w:val="right" w:leader="dot" w:pos="8306"/>
        </w:tabs>
      </w:pPr>
      <w:hyperlink w:anchor="_Toc30214" w:history="1">
        <w:r>
          <w:rPr>
            <w:rFonts w:ascii="仿宋" w:eastAsia="仿宋" w:hAnsi="仿宋" w:cs="仿宋" w:hint="eastAsia"/>
            <w:lang w:eastAsia="zh-CN"/>
          </w:rPr>
          <w:t>(一)、利益相关者分析</w:t>
        </w:r>
        <w:r>
          <w:tab/>
        </w:r>
        <w:r>
          <w:fldChar w:fldCharType="begin"/>
        </w:r>
        <w:r>
          <w:instrText xml:space="preserve"> PAGEREF _Toc30214 \h </w:instrText>
        </w:r>
        <w:r>
          <w:fldChar w:fldCharType="separate"/>
        </w:r>
        <w:r>
          <w:t>55</w:t>
        </w:r>
        <w:r>
          <w:fldChar w:fldCharType="end"/>
        </w:r>
      </w:hyperlink>
    </w:p>
    <w:p>
      <w:pPr>
        <w:pStyle w:val="TOC2"/>
        <w:tabs>
          <w:tab w:val="right" w:leader="dot" w:pos="8306"/>
        </w:tabs>
      </w:pPr>
      <w:hyperlink w:anchor="_Toc28544" w:history="1">
        <w:r>
          <w:rPr>
            <w:rFonts w:ascii="仿宋" w:eastAsia="仿宋" w:hAnsi="仿宋" w:cs="仿宋" w:hint="eastAsia"/>
            <w:lang w:eastAsia="zh-CN"/>
          </w:rPr>
          <w:t>(二)、沟通计划</w:t>
        </w:r>
        <w:r>
          <w:tab/>
        </w:r>
        <w:r>
          <w:fldChar w:fldCharType="begin"/>
        </w:r>
        <w:r>
          <w:instrText xml:space="preserve"> PAGEREF _Toc28544 \h </w:instrText>
        </w:r>
        <w:r>
          <w:fldChar w:fldCharType="separate"/>
        </w:r>
        <w:r>
          <w:t>57</w:t>
        </w:r>
        <w:r>
          <w:fldChar w:fldCharType="end"/>
        </w:r>
      </w:hyperlink>
    </w:p>
    <w:p>
      <w:pPr>
        <w:pStyle w:val="TOC1"/>
        <w:tabs>
          <w:tab w:val="right" w:leader="dot" w:pos="8306"/>
        </w:tabs>
      </w:pPr>
      <w:hyperlink w:anchor="_Toc22462" w:history="1">
        <w:r>
          <w:rPr>
            <w:rFonts w:ascii="仿宋" w:eastAsia="仿宋" w:hAnsi="仿宋" w:cs="仿宋" w:hint="eastAsia"/>
            <w:lang w:eastAsia="zh-CN"/>
          </w:rPr>
          <w:t>十五、供应链管理</w:t>
        </w:r>
        <w:r>
          <w:tab/>
        </w:r>
        <w:r>
          <w:fldChar w:fldCharType="begin"/>
        </w:r>
        <w:r>
          <w:instrText xml:space="preserve"> PAGEREF _Toc22462 \h </w:instrText>
        </w:r>
        <w:r>
          <w:fldChar w:fldCharType="separate"/>
        </w:r>
        <w:r>
          <w:t>58</w:t>
        </w:r>
        <w:r>
          <w:fldChar w:fldCharType="end"/>
        </w:r>
      </w:hyperlink>
    </w:p>
    <w:p>
      <w:pPr>
        <w:pStyle w:val="TOC2"/>
        <w:tabs>
          <w:tab w:val="right" w:leader="dot" w:pos="8306"/>
        </w:tabs>
      </w:pPr>
      <w:hyperlink w:anchor="_Toc23410" w:history="1">
        <w:r>
          <w:rPr>
            <w:rFonts w:ascii="仿宋" w:eastAsia="仿宋" w:hAnsi="仿宋" w:cs="仿宋" w:hint="eastAsia"/>
            <w:lang w:eastAsia="zh-CN"/>
          </w:rPr>
          <w:t>(一)、供应链战略规划</w:t>
        </w:r>
        <w:r>
          <w:tab/>
        </w:r>
        <w:r>
          <w:fldChar w:fldCharType="begin"/>
        </w:r>
        <w:r>
          <w:instrText xml:space="preserve"> PAGEREF _Toc23410 \h </w:instrText>
        </w:r>
        <w:r>
          <w:fldChar w:fldCharType="separate"/>
        </w:r>
        <w:r>
          <w:t>58</w:t>
        </w:r>
        <w:r>
          <w:fldChar w:fldCharType="end"/>
        </w:r>
      </w:hyperlink>
    </w:p>
    <w:p>
      <w:pPr>
        <w:pStyle w:val="TOC2"/>
        <w:tabs>
          <w:tab w:val="right" w:leader="dot" w:pos="8306"/>
        </w:tabs>
      </w:pPr>
      <w:hyperlink w:anchor="_Toc11200" w:history="1">
        <w:r>
          <w:rPr>
            <w:rFonts w:ascii="仿宋" w:eastAsia="仿宋" w:hAnsi="仿宋" w:cs="仿宋" w:hint="eastAsia"/>
            <w:lang w:eastAsia="zh-CN"/>
          </w:rPr>
          <w:t>(二)、供应商选择与合作</w:t>
        </w:r>
        <w:r>
          <w:tab/>
        </w:r>
        <w:r>
          <w:fldChar w:fldCharType="begin"/>
        </w:r>
        <w:r>
          <w:instrText xml:space="preserve"> PAGEREF _Toc11200 \h </w:instrText>
        </w:r>
        <w:r>
          <w:fldChar w:fldCharType="separate"/>
        </w:r>
        <w:r>
          <w:t>59</w:t>
        </w:r>
        <w:r>
          <w:fldChar w:fldCharType="end"/>
        </w:r>
      </w:hyperlink>
    </w:p>
    <w:p>
      <w:pPr>
        <w:pStyle w:val="TOC2"/>
        <w:tabs>
          <w:tab w:val="right" w:leader="dot" w:pos="8306"/>
        </w:tabs>
      </w:pPr>
      <w:hyperlink w:anchor="_Toc13956" w:history="1">
        <w:r>
          <w:rPr>
            <w:rFonts w:ascii="仿宋" w:eastAsia="仿宋" w:hAnsi="仿宋" w:cs="仿宋" w:hint="eastAsia"/>
            <w:lang w:eastAsia="zh-CN"/>
          </w:rPr>
          <w:t>(三)、物流与库存管理</w:t>
        </w:r>
        <w:r>
          <w:tab/>
        </w:r>
        <w:r>
          <w:fldChar w:fldCharType="begin"/>
        </w:r>
        <w:r>
          <w:instrText xml:space="preserve"> PAGEREF _Toc13956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225"/>
      <w:r>
        <w:rPr>
          <w:rFonts w:ascii="仿宋" w:eastAsia="仿宋" w:hAnsi="仿宋" w:cs="仿宋" w:hint="eastAsia"/>
          <w:sz w:val="28"/>
          <w:lang w:eastAsia="zh-CN"/>
        </w:rPr>
        <w:t>一、航天器综合测试设备项目文档管理</w:t>
      </w:r>
      <w:bookmarkEnd w:id="2"/>
    </w:p>
    <w:p>
      <w:pPr>
        <w:pStyle w:val="Heading2"/>
        <w:rPr>
          <w:rFonts w:ascii="仿宋" w:eastAsia="仿宋" w:hAnsi="仿宋" w:cs="仿宋" w:hint="eastAsia"/>
          <w:lang w:eastAsia="zh-CN"/>
        </w:rPr>
      </w:pPr>
      <w:bookmarkStart w:id="3" w:name="_Toc162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航天器综合测试设备项目高度重视文档的质量和准确性，以支持航天器综合测试设备项目的各项活动和决策。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文档的编制始于航天器综合测试设备项目计划的初期，我们制定了详细的文档编制计划，明确了每个文档的内容、格式和编写责任人。在航天器综合测试设备项目启动阶段，我们首先编制了航天器综合测试设备项目章程，明确定义了航天器综合测试设备项目的目标、范围、风险等关键要素。随后，航天器综合测试设备项目团队根据计划陆续编制了需求文档、设计文档、测试文档等各类文档，确保航天器综合测试设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航天器综合测试设备项目管理中的重要环节，旨在确保航天器综合测试设备项目文档符合质量标准和航天器综合测试设备项目需求。在航天器综合测试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航天器综合测试设备项目相关利益方和专业领域的专家对文档进行独立审查。这有助于获取更全面、客观的反馈，确保航天器综合测试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在文档编制与审查方面建立了严格的管理机制，通过规范的流程和多维度的审查，确保航天器综合测试设备项目文档的质量、准确性和可靠性，为航天器综合测试设备项目的顺利推进提供了有力支持。</w:t>
      </w:r>
    </w:p>
    <w:p>
      <w:pPr>
        <w:pStyle w:val="Heading2"/>
        <w:ind w:firstLine="560" w:firstLineChars="200"/>
        <w:rPr>
          <w:rFonts w:ascii="仿宋" w:eastAsia="仿宋" w:hAnsi="仿宋" w:cs="仿宋" w:hint="eastAsia"/>
          <w:sz w:val="28"/>
          <w:lang w:eastAsia="zh-CN"/>
        </w:rPr>
      </w:pPr>
      <w:bookmarkStart w:id="4" w:name="_Toc1160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在航天器综合测试设备项目中，我们致力于优化文档发布与分发过程，以确保信息的高效传递和团队间协作的顺畅进行。以下是我们采取的关键优化策略：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我们通过多渠道发布文档，包括电子邮件、航天器综合测试设备项目管理平台、内部网站等，以满足不同团队成员的偏好和需求。多渠道发布确保了信息的全面覆盖。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我们采用了精细的权限控制，确保只有授权人员可以访问敏感信息。这种安全措施保护了航天器综合测试设备项目文档的机密性，防止了未经授权的信息泄露。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512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航天器综合测试设备项目生命周期中一个至关重要的环节，直接关系到航天器综合测试设备项目信息的长期保存和历史记录的完整性。在航天器综合测试设备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4410"/>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8673"/>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的技术管理特点体现在其创新导向。通过引入最先进的技术趋势和解决方案，航天器综合测试设备项目致力于提升科技含量、提高质量和效率水平。这意味着我们将采用最新的工具和方法，确保航天器综合测试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航天器综合测试设备项目技术管理的显著特征。通过整合不同领域的技术资源，我们实现了跨学科的协同工作。这有助于优化技术架构，提高整体效能。此外，整合性策略还促进了不同技术团队之间的紧密沟通和高效合作，确保航天器综合测试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航天器综合测试设备项目所采用的技术。通过不断优化技术方案，航天器综合测试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航天器综合测试设备项目团队将在航天器综合测试设备项目初期识别可能的技术风险，并采取相应的预防和应对措施。通过建立健全的风险评估机制，航天器综合测试设备项目能够在实施过程中及时发现并解决潜在的技术问题，保障航天器综合测试设备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航天器综合测试设备项目中，技术将成为航天器综合测试设备项目成功的有力支持。这一深度剖析揭示了技术管理在航天器综合测试设备项目实施中的关键作用，为航天器综合测试设备项目的技术基础奠定了坚实的基础。</w:t>
      </w:r>
    </w:p>
    <w:p>
      <w:pPr>
        <w:pStyle w:val="Heading2"/>
        <w:ind w:firstLine="560" w:firstLineChars="200"/>
        <w:rPr>
          <w:rFonts w:ascii="仿宋" w:eastAsia="仿宋" w:hAnsi="仿宋" w:cs="仿宋" w:hint="eastAsia"/>
          <w:sz w:val="28"/>
          <w:lang w:eastAsia="zh-CN"/>
        </w:rPr>
      </w:pPr>
      <w:bookmarkStart w:id="8" w:name="_Toc3112"/>
      <w:r>
        <w:rPr>
          <w:rFonts w:ascii="仿宋" w:eastAsia="仿宋" w:hAnsi="仿宋" w:cs="仿宋" w:hint="eastAsia"/>
          <w:sz w:val="28"/>
          <w:lang w:eastAsia="zh-CN"/>
        </w:rPr>
        <w:t>(二)、航天器综合测试设备项目工艺技术设计方案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航天器综合测试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航天器综合测试设备项目将严格按照相关行业规范要求进行组织。通过有效控制产品质量，航天器综合测试设备项目将致力于为顾客提供优质的航天器综合测试设备项目产品和良好的服务。这体现了航天器综合测试设备项目对于生产活动合规性和质量标准的高度重视，为航天器综合测试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航天器综合测试设备项目注重生态效益和清洁生产原则。航天器综合测试设备项目建设将紧密结合地方特色经济发展，与社会经济发展规划和区域环境保护规划方案相协调一致。通过与当地区域自然生态系统的结合，航天器综合测试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航天器综合测试设备项目产品具有多样化的客户需求和个性化的特点。因此，航天器综合测试设备项目产品规格品种多样，且单批生产数量较小。为满足这一特点，航天器综合测试设备项目承办单位将建设先进的柔性制造生产线。通过广泛应用柔性制造技术，航天器综合测试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航天器综合测试设备项目采用的技术具有较高的技术含量和自动化水平，处于国内先进水平。这一技术选用不仅体现了对生产效率、质量和环境友好性的高标准要求，同时为航天器综合测试设备项目的可持续发展奠定了坚实的基础。</w:t>
      </w:r>
    </w:p>
    <w:p>
      <w:pPr>
        <w:pStyle w:val="Heading2"/>
        <w:ind w:firstLine="560" w:firstLineChars="200"/>
        <w:rPr>
          <w:rFonts w:ascii="仿宋" w:eastAsia="仿宋" w:hAnsi="仿宋" w:cs="仿宋" w:hint="eastAsia"/>
          <w:sz w:val="28"/>
          <w:lang w:eastAsia="zh-CN"/>
        </w:rPr>
      </w:pPr>
      <w:bookmarkStart w:id="9" w:name="_Toc30978"/>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为确保航天器综合测试设备项目的高效生产和技术实施，我们制定了一套精心设计的设备选型方案，以满足航天器综合测试设备项目生产、质量和环保的要求。该方案的主要特点如下：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航天器综合测试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针对航天器综合测试设备项目产品的多样性和小批量生产的特点，我们将建设柔性制造生产线。通过在设备选型中考虑柔性制造技术，可以灵活应对不同产品规格和生产需求，实现生产线的高度灵活性和适应性。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1172"/>
      <w:r>
        <w:rPr>
          <w:rFonts w:ascii="仿宋" w:eastAsia="仿宋" w:hAnsi="仿宋" w:cs="仿宋" w:hint="eastAsia"/>
          <w:sz w:val="28"/>
          <w:lang w:eastAsia="zh-CN"/>
        </w:rPr>
        <w:t>三、航天器综合测试设备项目可持续发展</w:t>
      </w:r>
      <w:bookmarkEnd w:id="10"/>
    </w:p>
    <w:p>
      <w:pPr>
        <w:pStyle w:val="Heading2"/>
        <w:rPr>
          <w:rFonts w:ascii="仿宋" w:eastAsia="仿宋" w:hAnsi="仿宋" w:cs="仿宋" w:hint="eastAsia"/>
          <w:lang w:eastAsia="zh-CN"/>
        </w:rPr>
      </w:pPr>
      <w:bookmarkStart w:id="11" w:name="_Toc4634"/>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航天器综合测试设备项目中，航天器综合测试设备项目团队着眼于未来，明确了可持续发展的战略方向。制定的具体可持续发展目标包括降低资源使用、采用环保技术、最大化社会效益等。这一步骤不仅有助于航天器综合测试设备项目在环保和社会责任方面达到最高标准，也为未来提供了明确的指引，确保航天器综合测试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可持续实践的融入航天器综合测试设备项目管理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航天器综合测试设备项目管理周期。从航天器综合测试设备项目规划开始，航天器综合测试设备项目团队就考虑了环境和社会的因素。在执行阶段，航天器综合测试设备项目团队积极推动绿色技术的应用，优化资源利用。此外，关注员工的社会责任，通过培训和沟通活动提高员工对可持续发展的认知，使他们能够在日常工作中践行可持续实践。这些举措不仅为航天器综合测试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26070"/>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航天器综合测试设备项目的可持续发展理念，我们深信环保与社会责任是航天器综合测试设备项目成功的关键支柱。在航天器综合测试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团队通过引入先进的环保技术、建立高效的废物处理系统以及推动能源节约措施，积极履行环保责任。定期的环保监测和评估确保航天器综合测试设备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不仅致力于自身可持续发展，还注重对社会的回馈。通过支持社区航天器综合测试设备项目、参与慈善事业、提供培训机会等方式，航天器综合测试设备项目积极履行社会责任。与当地社区建立积极互动，关注员工的工作与生活平衡，以及员工的身心健康，是航天器综合测试设备项目在社会责任层面的关键举措。这样的实践不仅增强了航天器综合测试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3764"/>
      <w:r>
        <w:rPr>
          <w:rFonts w:ascii="仿宋" w:eastAsia="仿宋" w:hAnsi="仿宋" w:cs="仿宋" w:hint="eastAsia"/>
          <w:sz w:val="28"/>
          <w:lang w:eastAsia="zh-CN"/>
        </w:rPr>
        <w:t>四、航天器综合测试设备项目建设背景及必要性分析</w:t>
      </w:r>
      <w:bookmarkEnd w:id="13"/>
    </w:p>
    <w:p>
      <w:pPr>
        <w:pStyle w:val="Heading2"/>
        <w:rPr>
          <w:rFonts w:ascii="仿宋" w:eastAsia="仿宋" w:hAnsi="仿宋" w:cs="仿宋" w:hint="eastAsia"/>
          <w:lang w:eastAsia="zh-CN"/>
        </w:rPr>
      </w:pPr>
      <w:bookmarkStart w:id="14" w:name="_Toc15254"/>
      <w:r>
        <w:rPr>
          <w:rFonts w:ascii="仿宋" w:eastAsia="仿宋" w:hAnsi="仿宋" w:cs="仿宋" w:hint="eastAsia"/>
          <w:lang w:eastAsia="zh-CN"/>
        </w:rPr>
        <w:t>(一)、航天器综合测试设备项目背景分析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航天器综合测试设备项目提供了机遇和挑战的交汇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航天器综合测试设备项目在这个潮流中的定位。同时，我们将关注行业内涌现的新兴机遇，以便航天器综合测试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航天器综合测试设备项目提供了强大的发展动力。我们将聚焦于行业内最新的技术发展趋势，包括但不限于人工智能、大数据分析、物联网等领域。通过深度的技术研究，我们将确保航天器综合测试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航天器综合测试设备项目发展的源泉。我们将投入更多的精力对市场需求进行深入剖析，超越表面的需求，深入挖掘潜在的市场痛点和机遇。通过对市场需求的细致了解，航天器综合测试设备项目将更有针对性地设计解决方案，满足市场的多样化需求，从而更好地促进航天器综合测试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航天器综合测试设备项目战略至关重要。我们将对竞争态势进行更为深入的分析，包括但不限于市场份额、产品特点、客户满意度等多个维度。通过深度的竞争分析，航天器综合测试设备项目将能够更准确地把握市场脉搏，制定具有竞争力的航天器综合测试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航天器综合测试设备项目的发展具有直接的影响。我们将进行更为全面的法规和政策分析，了解行业发展中的潜在法律风险和合规挑战。通过充分了解和遵守相关法规，航天器综合测试设备项目将确保在法律框架内合法合规运营，为航天器综合测试设备项目的稳健发展提供有力支持。</w:t>
      </w:r>
    </w:p>
    <w:p>
      <w:pPr>
        <w:pStyle w:val="Heading2"/>
        <w:ind w:firstLine="560" w:firstLineChars="200"/>
        <w:rPr>
          <w:rFonts w:ascii="仿宋" w:eastAsia="仿宋" w:hAnsi="仿宋" w:cs="仿宋" w:hint="eastAsia"/>
          <w:sz w:val="28"/>
          <w:lang w:eastAsia="zh-CN"/>
        </w:rPr>
      </w:pPr>
      <w:bookmarkStart w:id="15" w:name="_Toc17260"/>
      <w:r>
        <w:rPr>
          <w:rFonts w:ascii="仿宋" w:eastAsia="仿宋" w:hAnsi="仿宋" w:cs="仿宋" w:hint="eastAsia"/>
          <w:sz w:val="28"/>
          <w:lang w:eastAsia="zh-CN"/>
        </w:rPr>
        <w:t>(二)、航天器综合测试设备项目建设必要性分析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建设的迫切性源于对行业发展趋势的深刻洞察。我们正处于一个行业变革的时代，科技创新、数字化转型成为企业发展的关键动力。航天器综合测试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建设不仅仅是为了跟上潮流，更是为了通过技术创新推动企业的持续发展。通过引入先进的技术和解决方案，航天器综合测试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航天器综合测试设备项目的建设成为必然选择，通过提高产品质量、拓展服务领域，从而在竞争中获得更多的机会。航天器综合测试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航天器综合测试设备项目建设的必要性体现在对客户需求更精准的满足。通过航天器综合测试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航天器综合测试设备项目建设的背后是对企业持续创新的追求。只有通过不断创新，企业才能在竞争中立于不败之地。航天器综合测试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2713"/>
      <w:r>
        <w:rPr>
          <w:rFonts w:ascii="仿宋" w:eastAsia="仿宋" w:hAnsi="仿宋" w:cs="仿宋" w:hint="eastAsia"/>
          <w:sz w:val="28"/>
          <w:lang w:eastAsia="zh-CN"/>
        </w:rPr>
        <w:t>五、航天器综合测试设备项目建设单位说明</w:t>
      </w:r>
      <w:bookmarkEnd w:id="16"/>
    </w:p>
    <w:p>
      <w:pPr>
        <w:pStyle w:val="Heading2"/>
        <w:rPr>
          <w:rFonts w:ascii="仿宋" w:eastAsia="仿宋" w:hAnsi="仿宋" w:cs="仿宋" w:hint="eastAsia"/>
          <w:lang w:eastAsia="zh-CN"/>
        </w:rPr>
      </w:pPr>
      <w:bookmarkStart w:id="17" w:name="_Toc545"/>
      <w:r>
        <w:rPr>
          <w:rFonts w:ascii="仿宋" w:eastAsia="仿宋" w:hAnsi="仿宋" w:cs="仿宋" w:hint="eastAsia"/>
          <w:lang w:eastAsia="zh-CN"/>
        </w:rPr>
        <w:t>(一)、航天器综合测试设备项目承办单位基本情况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31199"/>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航天器综合测试设备项目承办单位的XXXX，我们着眼于实现可持续的经济效益。通过技术创新和解决方案的提供，公司预计在航天器综合测试设备项目执行期间将获得可观的收入增长。这一收入来源主要包括航天器综合测试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同时，我们注重成本控制和效率提升，以确保航天器综合测试设备项目的可持续盈利。透过精细的管理和资源优化，公司期望实现航天器综合测试设备项目利润最大化。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航天器综合测试设备项目实施进行全面的投资评估，包括航天器综合测试设备项目启动阶段的资金投入和后续运营成本。通过对航天器综合测试设备项目的全生命周期进行经济分析，公司将确保投资回报率（ROI）能够满足预期目标，保障投资的合理性和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https://d.book118.com/838100067024006034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航天器综合测试设备项目规划设计方案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1114E2"/>
    <w:rsid w:val="491114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810006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2024-02-01T13:22:00Z</dcterms:created>
  <dcterms:modified xsi:type="dcterms:W3CDTF">2024-02-01T13:22:13Z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39B8BE5854E2403F803CA3AA39EB7030_11</vt:lpwstr>
  </property>
  <property fmtid="{D5CDD505-2E9C-101B-9397-08002B2CF9AE}" pid="3" name="KSOProductBuildVer">
    <vt:lpwstr>2052-12.1.0.16250</vt:lpwstr>
  </property>
</Properties>
</file>