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醇类烃类项目计划设计方案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8" w:history="1">
        <w:r>
          <w:rPr>
            <w:rFonts w:ascii="仿宋" w:eastAsia="仿宋" w:hAnsi="仿宋" w:cs="仿宋" w:hint="eastAsia"/>
            <w:lang w:eastAsia="zh-CN"/>
          </w:rPr>
          <w:t>前言</w:t>
        </w:r>
        <w:r>
          <w:tab/>
        </w:r>
        <w:r>
          <w:fldChar w:fldCharType="begin"/>
        </w:r>
        <w:r>
          <w:instrText xml:space="preserve"> PAGEREF _Toc7188 \h </w:instrText>
        </w:r>
        <w:r>
          <w:fldChar w:fldCharType="separate"/>
        </w:r>
        <w:r>
          <w:t>3</w:t>
        </w:r>
        <w:r>
          <w:fldChar w:fldCharType="end"/>
        </w:r>
      </w:hyperlink>
    </w:p>
    <w:p>
      <w:pPr>
        <w:pStyle w:val="TOC1"/>
        <w:tabs>
          <w:tab w:val="right" w:leader="dot" w:pos="8306"/>
        </w:tabs>
      </w:pPr>
      <w:hyperlink w:anchor="_Toc20518" w:history="1">
        <w:r>
          <w:rPr>
            <w:rFonts w:ascii="仿宋" w:eastAsia="仿宋" w:hAnsi="仿宋" w:cs="仿宋" w:hint="eastAsia"/>
            <w:lang w:eastAsia="zh-CN"/>
          </w:rPr>
          <w:t>一、醇类烃类项目建设背景及必要性分析</w:t>
        </w:r>
        <w:r>
          <w:tab/>
        </w:r>
        <w:r>
          <w:fldChar w:fldCharType="begin"/>
        </w:r>
        <w:r>
          <w:instrText xml:space="preserve"> PAGEREF _Toc20518 \h </w:instrText>
        </w:r>
        <w:r>
          <w:fldChar w:fldCharType="separate"/>
        </w:r>
        <w:r>
          <w:t>3</w:t>
        </w:r>
        <w:r>
          <w:fldChar w:fldCharType="end"/>
        </w:r>
      </w:hyperlink>
    </w:p>
    <w:p>
      <w:pPr>
        <w:pStyle w:val="TOC2"/>
        <w:tabs>
          <w:tab w:val="right" w:leader="dot" w:pos="8306"/>
        </w:tabs>
      </w:pPr>
      <w:hyperlink w:anchor="_Toc9330" w:history="1">
        <w:r>
          <w:rPr>
            <w:rFonts w:ascii="仿宋" w:eastAsia="仿宋" w:hAnsi="仿宋" w:cs="仿宋" w:hint="eastAsia"/>
            <w:lang w:eastAsia="zh-CN"/>
          </w:rPr>
          <w:t>(一)、醇类烃类项目背景分析</w:t>
        </w:r>
        <w:r>
          <w:tab/>
        </w:r>
        <w:r>
          <w:fldChar w:fldCharType="begin"/>
        </w:r>
        <w:r>
          <w:instrText xml:space="preserve"> PAGEREF _Toc9330 \h </w:instrText>
        </w:r>
        <w:r>
          <w:fldChar w:fldCharType="separate"/>
        </w:r>
        <w:r>
          <w:t>3</w:t>
        </w:r>
        <w:r>
          <w:fldChar w:fldCharType="end"/>
        </w:r>
      </w:hyperlink>
    </w:p>
    <w:p>
      <w:pPr>
        <w:pStyle w:val="TOC2"/>
        <w:tabs>
          <w:tab w:val="right" w:leader="dot" w:pos="8306"/>
        </w:tabs>
      </w:pPr>
      <w:hyperlink w:anchor="_Toc13367" w:history="1">
        <w:r>
          <w:rPr>
            <w:rFonts w:ascii="仿宋" w:eastAsia="仿宋" w:hAnsi="仿宋" w:cs="仿宋" w:hint="eastAsia"/>
            <w:lang w:eastAsia="zh-CN"/>
          </w:rPr>
          <w:t>(二)、醇类烃类项目建设必要性分析</w:t>
        </w:r>
        <w:r>
          <w:tab/>
        </w:r>
        <w:r>
          <w:fldChar w:fldCharType="begin"/>
        </w:r>
        <w:r>
          <w:instrText xml:space="preserve"> PAGEREF _Toc13367 \h </w:instrText>
        </w:r>
        <w:r>
          <w:fldChar w:fldCharType="separate"/>
        </w:r>
        <w:r>
          <w:t>5</w:t>
        </w:r>
        <w:r>
          <w:fldChar w:fldCharType="end"/>
        </w:r>
      </w:hyperlink>
    </w:p>
    <w:p>
      <w:pPr>
        <w:pStyle w:val="TOC1"/>
        <w:tabs>
          <w:tab w:val="right" w:leader="dot" w:pos="8306"/>
        </w:tabs>
      </w:pPr>
      <w:hyperlink w:anchor="_Toc1113" w:history="1">
        <w:r>
          <w:rPr>
            <w:rFonts w:ascii="仿宋" w:eastAsia="仿宋" w:hAnsi="仿宋" w:cs="仿宋" w:hint="eastAsia"/>
            <w:lang w:eastAsia="zh-CN"/>
          </w:rPr>
          <w:t>二、醇类烃类项目概论</w:t>
        </w:r>
        <w:r>
          <w:tab/>
        </w:r>
        <w:r>
          <w:fldChar w:fldCharType="begin"/>
        </w:r>
        <w:r>
          <w:instrText xml:space="preserve"> PAGEREF _Toc1113 \h </w:instrText>
        </w:r>
        <w:r>
          <w:fldChar w:fldCharType="separate"/>
        </w:r>
        <w:r>
          <w:t>6</w:t>
        </w:r>
        <w:r>
          <w:fldChar w:fldCharType="end"/>
        </w:r>
      </w:hyperlink>
    </w:p>
    <w:p>
      <w:pPr>
        <w:pStyle w:val="TOC2"/>
        <w:tabs>
          <w:tab w:val="right" w:leader="dot" w:pos="8306"/>
        </w:tabs>
      </w:pPr>
      <w:hyperlink w:anchor="_Toc25940" w:history="1">
        <w:r>
          <w:rPr>
            <w:rFonts w:ascii="仿宋" w:eastAsia="仿宋" w:hAnsi="仿宋" w:cs="仿宋" w:hint="eastAsia"/>
            <w:lang w:eastAsia="zh-CN"/>
          </w:rPr>
          <w:t>(一)、醇类烃类项目概况</w:t>
        </w:r>
        <w:r>
          <w:tab/>
        </w:r>
        <w:r>
          <w:fldChar w:fldCharType="begin"/>
        </w:r>
        <w:r>
          <w:instrText xml:space="preserve"> PAGEREF _Toc25940 \h </w:instrText>
        </w:r>
        <w:r>
          <w:fldChar w:fldCharType="separate"/>
        </w:r>
        <w:r>
          <w:t>6</w:t>
        </w:r>
        <w:r>
          <w:fldChar w:fldCharType="end"/>
        </w:r>
      </w:hyperlink>
    </w:p>
    <w:p>
      <w:pPr>
        <w:pStyle w:val="TOC2"/>
        <w:tabs>
          <w:tab w:val="right" w:leader="dot" w:pos="8306"/>
        </w:tabs>
      </w:pPr>
      <w:hyperlink w:anchor="_Toc7988" w:history="1">
        <w:r>
          <w:rPr>
            <w:rFonts w:ascii="仿宋" w:eastAsia="仿宋" w:hAnsi="仿宋" w:cs="仿宋" w:hint="eastAsia"/>
            <w:lang w:eastAsia="zh-CN"/>
          </w:rPr>
          <w:t>(二)、醇类烃类项目目标</w:t>
        </w:r>
        <w:r>
          <w:tab/>
        </w:r>
        <w:r>
          <w:fldChar w:fldCharType="begin"/>
        </w:r>
        <w:r>
          <w:instrText xml:space="preserve"> PAGEREF _Toc7988 \h </w:instrText>
        </w:r>
        <w:r>
          <w:fldChar w:fldCharType="separate"/>
        </w:r>
        <w:r>
          <w:t>8</w:t>
        </w:r>
        <w:r>
          <w:fldChar w:fldCharType="end"/>
        </w:r>
      </w:hyperlink>
    </w:p>
    <w:p>
      <w:pPr>
        <w:pStyle w:val="TOC2"/>
        <w:tabs>
          <w:tab w:val="right" w:leader="dot" w:pos="8306"/>
        </w:tabs>
      </w:pPr>
      <w:hyperlink w:anchor="_Toc10318" w:history="1">
        <w:r>
          <w:rPr>
            <w:rFonts w:ascii="仿宋" w:eastAsia="仿宋" w:hAnsi="仿宋" w:cs="仿宋" w:hint="eastAsia"/>
            <w:lang w:eastAsia="zh-CN"/>
          </w:rPr>
          <w:t>(三)、醇类烃类项目提出的理由</w:t>
        </w:r>
        <w:r>
          <w:tab/>
        </w:r>
        <w:r>
          <w:fldChar w:fldCharType="begin"/>
        </w:r>
        <w:r>
          <w:instrText xml:space="preserve"> PAGEREF _Toc10318 \h </w:instrText>
        </w:r>
        <w:r>
          <w:fldChar w:fldCharType="separate"/>
        </w:r>
        <w:r>
          <w:t>9</w:t>
        </w:r>
        <w:r>
          <w:fldChar w:fldCharType="end"/>
        </w:r>
      </w:hyperlink>
    </w:p>
    <w:p>
      <w:pPr>
        <w:pStyle w:val="TOC2"/>
        <w:tabs>
          <w:tab w:val="right" w:leader="dot" w:pos="8306"/>
        </w:tabs>
      </w:pPr>
      <w:hyperlink w:anchor="_Toc16701" w:history="1">
        <w:r>
          <w:rPr>
            <w:rFonts w:ascii="仿宋" w:eastAsia="仿宋" w:hAnsi="仿宋" w:cs="仿宋" w:hint="eastAsia"/>
            <w:lang w:eastAsia="zh-CN"/>
          </w:rPr>
          <w:t>(四)、醇类烃类项目意义</w:t>
        </w:r>
        <w:r>
          <w:tab/>
        </w:r>
        <w:r>
          <w:fldChar w:fldCharType="begin"/>
        </w:r>
        <w:r>
          <w:instrText xml:space="preserve"> PAGEREF _Toc16701 \h </w:instrText>
        </w:r>
        <w:r>
          <w:fldChar w:fldCharType="separate"/>
        </w:r>
        <w:r>
          <w:t>11</w:t>
        </w:r>
        <w:r>
          <w:fldChar w:fldCharType="end"/>
        </w:r>
      </w:hyperlink>
    </w:p>
    <w:p>
      <w:pPr>
        <w:pStyle w:val="TOC2"/>
        <w:tabs>
          <w:tab w:val="right" w:leader="dot" w:pos="8306"/>
        </w:tabs>
      </w:pPr>
      <w:hyperlink w:anchor="_Toc4198" w:history="1">
        <w:r>
          <w:rPr>
            <w:rFonts w:ascii="仿宋" w:eastAsia="仿宋" w:hAnsi="仿宋" w:cs="仿宋" w:hint="eastAsia"/>
            <w:lang w:eastAsia="zh-CN"/>
          </w:rPr>
          <w:t>(五)、醇类烃类项目背景</w:t>
        </w:r>
        <w:r>
          <w:tab/>
        </w:r>
        <w:r>
          <w:fldChar w:fldCharType="begin"/>
        </w:r>
        <w:r>
          <w:instrText xml:space="preserve"> PAGEREF _Toc4198 \h </w:instrText>
        </w:r>
        <w:r>
          <w:fldChar w:fldCharType="separate"/>
        </w:r>
        <w:r>
          <w:t>11</w:t>
        </w:r>
        <w:r>
          <w:fldChar w:fldCharType="end"/>
        </w:r>
      </w:hyperlink>
    </w:p>
    <w:p>
      <w:pPr>
        <w:pStyle w:val="TOC1"/>
        <w:tabs>
          <w:tab w:val="right" w:leader="dot" w:pos="8306"/>
        </w:tabs>
      </w:pPr>
      <w:hyperlink w:anchor="_Toc28921" w:history="1">
        <w:r>
          <w:rPr>
            <w:rFonts w:ascii="仿宋" w:eastAsia="仿宋" w:hAnsi="仿宋" w:cs="仿宋" w:hint="eastAsia"/>
            <w:lang w:eastAsia="zh-CN"/>
          </w:rPr>
          <w:t>三、醇类烃类项目危机管理</w:t>
        </w:r>
        <w:r>
          <w:tab/>
        </w:r>
        <w:r>
          <w:fldChar w:fldCharType="begin"/>
        </w:r>
        <w:r>
          <w:instrText xml:space="preserve"> PAGEREF _Toc28921 \h </w:instrText>
        </w:r>
        <w:r>
          <w:fldChar w:fldCharType="separate"/>
        </w:r>
        <w:r>
          <w:t>12</w:t>
        </w:r>
        <w:r>
          <w:fldChar w:fldCharType="end"/>
        </w:r>
      </w:hyperlink>
    </w:p>
    <w:p>
      <w:pPr>
        <w:pStyle w:val="TOC2"/>
        <w:tabs>
          <w:tab w:val="right" w:leader="dot" w:pos="8306"/>
        </w:tabs>
      </w:pPr>
      <w:hyperlink w:anchor="_Toc20808" w:history="1">
        <w:r>
          <w:rPr>
            <w:rFonts w:ascii="仿宋" w:eastAsia="仿宋" w:hAnsi="仿宋" w:cs="仿宋" w:hint="eastAsia"/>
            <w:lang w:eastAsia="zh-CN"/>
          </w:rPr>
          <w:t>(一)、危机预警与识别</w:t>
        </w:r>
        <w:r>
          <w:tab/>
        </w:r>
        <w:r>
          <w:fldChar w:fldCharType="begin"/>
        </w:r>
        <w:r>
          <w:instrText xml:space="preserve"> PAGEREF _Toc20808 \h </w:instrText>
        </w:r>
        <w:r>
          <w:fldChar w:fldCharType="separate"/>
        </w:r>
        <w:r>
          <w:t>12</w:t>
        </w:r>
        <w:r>
          <w:fldChar w:fldCharType="end"/>
        </w:r>
      </w:hyperlink>
    </w:p>
    <w:p>
      <w:pPr>
        <w:pStyle w:val="TOC2"/>
        <w:tabs>
          <w:tab w:val="right" w:leader="dot" w:pos="8306"/>
        </w:tabs>
      </w:pPr>
      <w:hyperlink w:anchor="_Toc9653" w:history="1">
        <w:r>
          <w:rPr>
            <w:rFonts w:ascii="仿宋" w:eastAsia="仿宋" w:hAnsi="仿宋" w:cs="仿宋" w:hint="eastAsia"/>
            <w:lang w:eastAsia="zh-CN"/>
          </w:rPr>
          <w:t>(二)、危机应对与恢复</w:t>
        </w:r>
        <w:r>
          <w:tab/>
        </w:r>
        <w:r>
          <w:fldChar w:fldCharType="begin"/>
        </w:r>
        <w:r>
          <w:instrText xml:space="preserve"> PAGEREF _Toc9653 \h </w:instrText>
        </w:r>
        <w:r>
          <w:fldChar w:fldCharType="separate"/>
        </w:r>
        <w:r>
          <w:t>13</w:t>
        </w:r>
        <w:r>
          <w:fldChar w:fldCharType="end"/>
        </w:r>
      </w:hyperlink>
    </w:p>
    <w:p>
      <w:pPr>
        <w:pStyle w:val="TOC1"/>
        <w:tabs>
          <w:tab w:val="right" w:leader="dot" w:pos="8306"/>
        </w:tabs>
      </w:pPr>
      <w:hyperlink w:anchor="_Toc5655" w:history="1">
        <w:r>
          <w:rPr>
            <w:rFonts w:ascii="仿宋" w:eastAsia="仿宋" w:hAnsi="仿宋" w:cs="仿宋" w:hint="eastAsia"/>
            <w:lang w:eastAsia="zh-CN"/>
          </w:rPr>
          <w:t>四、产品规划分析</w:t>
        </w:r>
        <w:r>
          <w:tab/>
        </w:r>
        <w:r>
          <w:fldChar w:fldCharType="begin"/>
        </w:r>
        <w:r>
          <w:instrText xml:space="preserve"> PAGEREF _Toc5655 \h </w:instrText>
        </w:r>
        <w:r>
          <w:fldChar w:fldCharType="separate"/>
        </w:r>
        <w:r>
          <w:t>15</w:t>
        </w:r>
        <w:r>
          <w:fldChar w:fldCharType="end"/>
        </w:r>
      </w:hyperlink>
    </w:p>
    <w:p>
      <w:pPr>
        <w:pStyle w:val="TOC2"/>
        <w:tabs>
          <w:tab w:val="right" w:leader="dot" w:pos="8306"/>
        </w:tabs>
      </w:pPr>
      <w:hyperlink w:anchor="_Toc21222" w:history="1">
        <w:r>
          <w:rPr>
            <w:rFonts w:ascii="仿宋" w:eastAsia="仿宋" w:hAnsi="仿宋" w:cs="仿宋" w:hint="eastAsia"/>
            <w:lang w:eastAsia="zh-CN"/>
          </w:rPr>
          <w:t>(一)、产品规划</w:t>
        </w:r>
        <w:r>
          <w:tab/>
        </w:r>
        <w:r>
          <w:fldChar w:fldCharType="begin"/>
        </w:r>
        <w:r>
          <w:instrText xml:space="preserve"> PAGEREF _Toc21222 \h </w:instrText>
        </w:r>
        <w:r>
          <w:fldChar w:fldCharType="separate"/>
        </w:r>
        <w:r>
          <w:t>15</w:t>
        </w:r>
        <w:r>
          <w:fldChar w:fldCharType="end"/>
        </w:r>
      </w:hyperlink>
    </w:p>
    <w:p>
      <w:pPr>
        <w:pStyle w:val="TOC2"/>
        <w:tabs>
          <w:tab w:val="right" w:leader="dot" w:pos="8306"/>
        </w:tabs>
      </w:pPr>
      <w:hyperlink w:anchor="_Toc11721" w:history="1">
        <w:r>
          <w:rPr>
            <w:rFonts w:ascii="仿宋" w:eastAsia="仿宋" w:hAnsi="仿宋" w:cs="仿宋" w:hint="eastAsia"/>
            <w:lang w:eastAsia="zh-CN"/>
          </w:rPr>
          <w:t>(二)、建设规模</w:t>
        </w:r>
        <w:r>
          <w:tab/>
        </w:r>
        <w:r>
          <w:fldChar w:fldCharType="begin"/>
        </w:r>
        <w:r>
          <w:instrText xml:space="preserve"> PAGEREF _Toc11721 \h </w:instrText>
        </w:r>
        <w:r>
          <w:fldChar w:fldCharType="separate"/>
        </w:r>
        <w:r>
          <w:t>15</w:t>
        </w:r>
        <w:r>
          <w:fldChar w:fldCharType="end"/>
        </w:r>
      </w:hyperlink>
    </w:p>
    <w:p>
      <w:pPr>
        <w:pStyle w:val="TOC1"/>
        <w:tabs>
          <w:tab w:val="right" w:leader="dot" w:pos="8306"/>
        </w:tabs>
      </w:pPr>
      <w:hyperlink w:anchor="_Toc30620" w:history="1">
        <w:r>
          <w:rPr>
            <w:rFonts w:ascii="仿宋" w:eastAsia="仿宋" w:hAnsi="仿宋" w:cs="仿宋" w:hint="eastAsia"/>
            <w:lang w:eastAsia="zh-CN"/>
          </w:rPr>
          <w:t>五、醇类烃类项目土建工程</w:t>
        </w:r>
        <w:r>
          <w:tab/>
        </w:r>
        <w:r>
          <w:fldChar w:fldCharType="begin"/>
        </w:r>
        <w:r>
          <w:instrText xml:space="preserve"> PAGEREF _Toc30620 \h </w:instrText>
        </w:r>
        <w:r>
          <w:fldChar w:fldCharType="separate"/>
        </w:r>
        <w:r>
          <w:t>17</w:t>
        </w:r>
        <w:r>
          <w:fldChar w:fldCharType="end"/>
        </w:r>
      </w:hyperlink>
    </w:p>
    <w:p>
      <w:pPr>
        <w:pStyle w:val="TOC2"/>
        <w:tabs>
          <w:tab w:val="right" w:leader="dot" w:pos="8306"/>
        </w:tabs>
      </w:pPr>
      <w:hyperlink w:anchor="_Toc8029" w:history="1">
        <w:r>
          <w:rPr>
            <w:rFonts w:ascii="仿宋" w:eastAsia="仿宋" w:hAnsi="仿宋" w:cs="仿宋" w:hint="eastAsia"/>
            <w:lang w:eastAsia="zh-CN"/>
          </w:rPr>
          <w:t>(一)、建筑工程设计原则</w:t>
        </w:r>
        <w:r>
          <w:tab/>
        </w:r>
        <w:r>
          <w:fldChar w:fldCharType="begin"/>
        </w:r>
        <w:r>
          <w:instrText xml:space="preserve"> PAGEREF _Toc8029 \h </w:instrText>
        </w:r>
        <w:r>
          <w:fldChar w:fldCharType="separate"/>
        </w:r>
        <w:r>
          <w:t>17</w:t>
        </w:r>
        <w:r>
          <w:fldChar w:fldCharType="end"/>
        </w:r>
      </w:hyperlink>
    </w:p>
    <w:p>
      <w:pPr>
        <w:pStyle w:val="TOC2"/>
        <w:tabs>
          <w:tab w:val="right" w:leader="dot" w:pos="8306"/>
        </w:tabs>
      </w:pPr>
      <w:hyperlink w:anchor="_Toc6753" w:history="1">
        <w:r>
          <w:rPr>
            <w:rFonts w:ascii="仿宋" w:eastAsia="仿宋" w:hAnsi="仿宋" w:cs="仿宋" w:hint="eastAsia"/>
            <w:lang w:eastAsia="zh-CN"/>
          </w:rPr>
          <w:t>(二)、土建工程设计年限及安全等级</w:t>
        </w:r>
        <w:r>
          <w:tab/>
        </w:r>
        <w:r>
          <w:fldChar w:fldCharType="begin"/>
        </w:r>
        <w:r>
          <w:instrText xml:space="preserve"> PAGEREF _Toc6753 \h </w:instrText>
        </w:r>
        <w:r>
          <w:fldChar w:fldCharType="separate"/>
        </w:r>
        <w:r>
          <w:t>18</w:t>
        </w:r>
        <w:r>
          <w:fldChar w:fldCharType="end"/>
        </w:r>
      </w:hyperlink>
    </w:p>
    <w:p>
      <w:pPr>
        <w:pStyle w:val="TOC2"/>
        <w:tabs>
          <w:tab w:val="right" w:leader="dot" w:pos="8306"/>
        </w:tabs>
      </w:pPr>
      <w:hyperlink w:anchor="_Toc3242" w:history="1">
        <w:r>
          <w:rPr>
            <w:rFonts w:ascii="仿宋" w:eastAsia="仿宋" w:hAnsi="仿宋" w:cs="仿宋" w:hint="eastAsia"/>
            <w:lang w:eastAsia="zh-CN"/>
          </w:rPr>
          <w:t>(三)、建筑工程设计总体要求</w:t>
        </w:r>
        <w:r>
          <w:tab/>
        </w:r>
        <w:r>
          <w:fldChar w:fldCharType="begin"/>
        </w:r>
        <w:r>
          <w:instrText xml:space="preserve"> PAGEREF _Toc3242 \h </w:instrText>
        </w:r>
        <w:r>
          <w:fldChar w:fldCharType="separate"/>
        </w:r>
        <w:r>
          <w:t>19</w:t>
        </w:r>
        <w:r>
          <w:fldChar w:fldCharType="end"/>
        </w:r>
      </w:hyperlink>
    </w:p>
    <w:p>
      <w:pPr>
        <w:pStyle w:val="TOC2"/>
        <w:tabs>
          <w:tab w:val="right" w:leader="dot" w:pos="8306"/>
        </w:tabs>
      </w:pPr>
      <w:hyperlink w:anchor="_Toc7487" w:history="1">
        <w:r>
          <w:rPr>
            <w:rFonts w:ascii="仿宋" w:eastAsia="仿宋" w:hAnsi="仿宋" w:cs="仿宋" w:hint="eastAsia"/>
            <w:lang w:eastAsia="zh-CN"/>
          </w:rPr>
          <w:t>(四)、土建工程建设指标</w:t>
        </w:r>
        <w:r>
          <w:tab/>
        </w:r>
        <w:r>
          <w:fldChar w:fldCharType="begin"/>
        </w:r>
        <w:r>
          <w:instrText xml:space="preserve"> PAGEREF _Toc7487 \h </w:instrText>
        </w:r>
        <w:r>
          <w:fldChar w:fldCharType="separate"/>
        </w:r>
        <w:r>
          <w:t>20</w:t>
        </w:r>
        <w:r>
          <w:fldChar w:fldCharType="end"/>
        </w:r>
      </w:hyperlink>
    </w:p>
    <w:p>
      <w:pPr>
        <w:pStyle w:val="TOC1"/>
        <w:tabs>
          <w:tab w:val="right" w:leader="dot" w:pos="8306"/>
        </w:tabs>
      </w:pPr>
      <w:hyperlink w:anchor="_Toc16611" w:history="1">
        <w:r>
          <w:rPr>
            <w:rFonts w:ascii="仿宋" w:eastAsia="仿宋" w:hAnsi="仿宋" w:cs="仿宋" w:hint="eastAsia"/>
            <w:lang w:eastAsia="zh-CN"/>
          </w:rPr>
          <w:t>六、工艺说明</w:t>
        </w:r>
        <w:r>
          <w:tab/>
        </w:r>
        <w:r>
          <w:fldChar w:fldCharType="begin"/>
        </w:r>
        <w:r>
          <w:instrText xml:space="preserve"> PAGEREF _Toc16611 \h </w:instrText>
        </w:r>
        <w:r>
          <w:fldChar w:fldCharType="separate"/>
        </w:r>
        <w:r>
          <w:t>20</w:t>
        </w:r>
        <w:r>
          <w:fldChar w:fldCharType="end"/>
        </w:r>
      </w:hyperlink>
    </w:p>
    <w:p>
      <w:pPr>
        <w:pStyle w:val="TOC2"/>
        <w:tabs>
          <w:tab w:val="right" w:leader="dot" w:pos="8306"/>
        </w:tabs>
      </w:pPr>
      <w:hyperlink w:anchor="_Toc29374" w:history="1">
        <w:r>
          <w:rPr>
            <w:rFonts w:ascii="仿宋" w:eastAsia="仿宋" w:hAnsi="仿宋" w:cs="仿宋" w:hint="eastAsia"/>
            <w:lang w:eastAsia="zh-CN"/>
          </w:rPr>
          <w:t>(一)、技术管理特点</w:t>
        </w:r>
        <w:r>
          <w:tab/>
        </w:r>
        <w:r>
          <w:fldChar w:fldCharType="begin"/>
        </w:r>
        <w:r>
          <w:instrText xml:space="preserve"> PAGEREF _Toc29374 \h </w:instrText>
        </w:r>
        <w:r>
          <w:fldChar w:fldCharType="separate"/>
        </w:r>
        <w:r>
          <w:t>20</w:t>
        </w:r>
        <w:r>
          <w:fldChar w:fldCharType="end"/>
        </w:r>
      </w:hyperlink>
    </w:p>
    <w:p>
      <w:pPr>
        <w:pStyle w:val="TOC2"/>
        <w:tabs>
          <w:tab w:val="right" w:leader="dot" w:pos="8306"/>
        </w:tabs>
      </w:pPr>
      <w:hyperlink w:anchor="_Toc28676" w:history="1">
        <w:r>
          <w:rPr>
            <w:rFonts w:ascii="仿宋" w:eastAsia="仿宋" w:hAnsi="仿宋" w:cs="仿宋" w:hint="eastAsia"/>
            <w:lang w:eastAsia="zh-CN"/>
          </w:rPr>
          <w:t>(二)、醇类烃类项目工艺技术设计方案</w:t>
        </w:r>
        <w:r>
          <w:tab/>
        </w:r>
        <w:r>
          <w:fldChar w:fldCharType="begin"/>
        </w:r>
        <w:r>
          <w:instrText xml:space="preserve"> PAGEREF _Toc28676 \h </w:instrText>
        </w:r>
        <w:r>
          <w:fldChar w:fldCharType="separate"/>
        </w:r>
        <w:r>
          <w:t>21</w:t>
        </w:r>
        <w:r>
          <w:fldChar w:fldCharType="end"/>
        </w:r>
      </w:hyperlink>
    </w:p>
    <w:p>
      <w:pPr>
        <w:pStyle w:val="TOC2"/>
        <w:tabs>
          <w:tab w:val="right" w:leader="dot" w:pos="8306"/>
        </w:tabs>
      </w:pPr>
      <w:hyperlink w:anchor="_Toc17438" w:history="1">
        <w:r>
          <w:rPr>
            <w:rFonts w:ascii="仿宋" w:eastAsia="仿宋" w:hAnsi="仿宋" w:cs="仿宋" w:hint="eastAsia"/>
            <w:lang w:eastAsia="zh-CN"/>
          </w:rPr>
          <w:t>(三)、设备选型方案</w:t>
        </w:r>
        <w:r>
          <w:tab/>
        </w:r>
        <w:r>
          <w:fldChar w:fldCharType="begin"/>
        </w:r>
        <w:r>
          <w:instrText xml:space="preserve"> PAGEREF _Toc17438 \h </w:instrText>
        </w:r>
        <w:r>
          <w:fldChar w:fldCharType="separate"/>
        </w:r>
        <w:r>
          <w:t>22</w:t>
        </w:r>
        <w:r>
          <w:fldChar w:fldCharType="end"/>
        </w:r>
      </w:hyperlink>
    </w:p>
    <w:p>
      <w:pPr>
        <w:pStyle w:val="TOC1"/>
        <w:tabs>
          <w:tab w:val="right" w:leader="dot" w:pos="8306"/>
        </w:tabs>
      </w:pPr>
      <w:hyperlink w:anchor="_Toc5818" w:history="1">
        <w:r>
          <w:rPr>
            <w:rFonts w:ascii="仿宋" w:eastAsia="仿宋" w:hAnsi="仿宋" w:cs="仿宋" w:hint="eastAsia"/>
            <w:lang w:eastAsia="zh-CN"/>
          </w:rPr>
          <w:t>七、醇类烃类项目人力资源培养与发展</w:t>
        </w:r>
        <w:r>
          <w:tab/>
        </w:r>
        <w:r>
          <w:fldChar w:fldCharType="begin"/>
        </w:r>
        <w:r>
          <w:instrText xml:space="preserve"> PAGEREF _Toc5818 \h </w:instrText>
        </w:r>
        <w:r>
          <w:fldChar w:fldCharType="separate"/>
        </w:r>
        <w:r>
          <w:t>24</w:t>
        </w:r>
        <w:r>
          <w:fldChar w:fldCharType="end"/>
        </w:r>
      </w:hyperlink>
    </w:p>
    <w:p>
      <w:pPr>
        <w:pStyle w:val="TOC2"/>
        <w:tabs>
          <w:tab w:val="right" w:leader="dot" w:pos="8306"/>
        </w:tabs>
      </w:pPr>
      <w:hyperlink w:anchor="_Toc23067" w:history="1">
        <w:r>
          <w:rPr>
            <w:rFonts w:ascii="仿宋" w:eastAsia="仿宋" w:hAnsi="仿宋" w:cs="仿宋" w:hint="eastAsia"/>
            <w:lang w:eastAsia="zh-CN"/>
          </w:rPr>
          <w:t>(一)、人才需求与规划</w:t>
        </w:r>
        <w:r>
          <w:tab/>
        </w:r>
        <w:r>
          <w:fldChar w:fldCharType="begin"/>
        </w:r>
        <w:r>
          <w:instrText xml:space="preserve"> PAGEREF _Toc23067 \h </w:instrText>
        </w:r>
        <w:r>
          <w:fldChar w:fldCharType="separate"/>
        </w:r>
        <w:r>
          <w:t>24</w:t>
        </w:r>
        <w:r>
          <w:fldChar w:fldCharType="end"/>
        </w:r>
      </w:hyperlink>
    </w:p>
    <w:p>
      <w:pPr>
        <w:pStyle w:val="TOC2"/>
        <w:tabs>
          <w:tab w:val="right" w:leader="dot" w:pos="8306"/>
        </w:tabs>
      </w:pPr>
      <w:hyperlink w:anchor="_Toc9867" w:history="1">
        <w:r>
          <w:rPr>
            <w:rFonts w:ascii="仿宋" w:eastAsia="仿宋" w:hAnsi="仿宋" w:cs="仿宋" w:hint="eastAsia"/>
            <w:lang w:eastAsia="zh-CN"/>
          </w:rPr>
          <w:t>(二)、培训与发展计划</w:t>
        </w:r>
        <w:r>
          <w:tab/>
        </w:r>
        <w:r>
          <w:fldChar w:fldCharType="begin"/>
        </w:r>
        <w:r>
          <w:instrText xml:space="preserve"> PAGEREF _Toc9867 \h </w:instrText>
        </w:r>
        <w:r>
          <w:fldChar w:fldCharType="separate"/>
        </w:r>
        <w:r>
          <w:t>24</w:t>
        </w:r>
        <w:r>
          <w:fldChar w:fldCharType="end"/>
        </w:r>
      </w:hyperlink>
    </w:p>
    <w:p>
      <w:pPr>
        <w:pStyle w:val="TOC1"/>
        <w:tabs>
          <w:tab w:val="right" w:leader="dot" w:pos="8306"/>
        </w:tabs>
      </w:pPr>
      <w:hyperlink w:anchor="_Toc25841" w:history="1">
        <w:r>
          <w:rPr>
            <w:rFonts w:ascii="仿宋" w:eastAsia="仿宋" w:hAnsi="仿宋" w:cs="仿宋" w:hint="eastAsia"/>
            <w:lang w:eastAsia="zh-CN"/>
          </w:rPr>
          <w:t>八、醇类烃类项目风险管理</w:t>
        </w:r>
        <w:r>
          <w:tab/>
        </w:r>
        <w:r>
          <w:fldChar w:fldCharType="begin"/>
        </w:r>
        <w:r>
          <w:instrText xml:space="preserve"> PAGEREF _Toc25841 \h </w:instrText>
        </w:r>
        <w:r>
          <w:fldChar w:fldCharType="separate"/>
        </w:r>
        <w:r>
          <w:t>25</w:t>
        </w:r>
        <w:r>
          <w:fldChar w:fldCharType="end"/>
        </w:r>
      </w:hyperlink>
    </w:p>
    <w:p>
      <w:pPr>
        <w:pStyle w:val="TOC2"/>
        <w:tabs>
          <w:tab w:val="right" w:leader="dot" w:pos="8306"/>
        </w:tabs>
      </w:pPr>
      <w:hyperlink w:anchor="_Toc18508" w:history="1">
        <w:r>
          <w:rPr>
            <w:rFonts w:ascii="仿宋" w:eastAsia="仿宋" w:hAnsi="仿宋" w:cs="仿宋" w:hint="eastAsia"/>
            <w:lang w:eastAsia="zh-CN"/>
          </w:rPr>
          <w:t>(一)、风险识别与评估</w:t>
        </w:r>
        <w:r>
          <w:tab/>
        </w:r>
        <w:r>
          <w:fldChar w:fldCharType="begin"/>
        </w:r>
        <w:r>
          <w:instrText xml:space="preserve"> PAGEREF _Toc18508 \h </w:instrText>
        </w:r>
        <w:r>
          <w:fldChar w:fldCharType="separate"/>
        </w:r>
        <w:r>
          <w:t>25</w:t>
        </w:r>
        <w:r>
          <w:fldChar w:fldCharType="end"/>
        </w:r>
      </w:hyperlink>
    </w:p>
    <w:p>
      <w:pPr>
        <w:pStyle w:val="TOC2"/>
        <w:tabs>
          <w:tab w:val="right" w:leader="dot" w:pos="8306"/>
        </w:tabs>
      </w:pPr>
      <w:hyperlink w:anchor="_Toc25992" w:history="1">
        <w:r>
          <w:rPr>
            <w:rFonts w:ascii="仿宋" w:eastAsia="仿宋" w:hAnsi="仿宋" w:cs="仿宋" w:hint="eastAsia"/>
            <w:lang w:eastAsia="zh-CN"/>
          </w:rPr>
          <w:t>(二)、风险应对策略</w:t>
        </w:r>
        <w:r>
          <w:tab/>
        </w:r>
        <w:r>
          <w:fldChar w:fldCharType="begin"/>
        </w:r>
        <w:r>
          <w:instrText xml:space="preserve"> PAGEREF _Toc25992 \h </w:instrText>
        </w:r>
        <w:r>
          <w:fldChar w:fldCharType="separate"/>
        </w:r>
        <w:r>
          <w:t>26</w:t>
        </w:r>
        <w:r>
          <w:fldChar w:fldCharType="end"/>
        </w:r>
      </w:hyperlink>
    </w:p>
    <w:p>
      <w:pPr>
        <w:pStyle w:val="TOC2"/>
        <w:tabs>
          <w:tab w:val="right" w:leader="dot" w:pos="8306"/>
        </w:tabs>
      </w:pPr>
      <w:hyperlink w:anchor="_Toc3870" w:history="1">
        <w:r>
          <w:rPr>
            <w:rFonts w:ascii="仿宋" w:eastAsia="仿宋" w:hAnsi="仿宋" w:cs="仿宋" w:hint="eastAsia"/>
            <w:lang w:eastAsia="zh-CN"/>
          </w:rPr>
          <w:t>(三)、风险监控与控制</w:t>
        </w:r>
        <w:r>
          <w:tab/>
        </w:r>
        <w:r>
          <w:fldChar w:fldCharType="begin"/>
        </w:r>
        <w:r>
          <w:instrText xml:space="preserve"> PAGEREF _Toc3870 \h </w:instrText>
        </w:r>
        <w:r>
          <w:fldChar w:fldCharType="separate"/>
        </w:r>
        <w:r>
          <w:t>28</w:t>
        </w:r>
        <w:r>
          <w:fldChar w:fldCharType="end"/>
        </w:r>
      </w:hyperlink>
    </w:p>
    <w:p>
      <w:pPr>
        <w:pStyle w:val="TOC1"/>
        <w:tabs>
          <w:tab w:val="right" w:leader="dot" w:pos="8306"/>
        </w:tabs>
      </w:pPr>
      <w:hyperlink w:anchor="_Toc18666" w:history="1">
        <w:r>
          <w:rPr>
            <w:rFonts w:ascii="仿宋" w:eastAsia="仿宋" w:hAnsi="仿宋" w:cs="仿宋" w:hint="eastAsia"/>
            <w:lang w:eastAsia="zh-CN"/>
          </w:rPr>
          <w:t>九、醇类烃类项目社会影响</w:t>
        </w:r>
        <w:r>
          <w:tab/>
        </w:r>
        <w:r>
          <w:fldChar w:fldCharType="begin"/>
        </w:r>
        <w:r>
          <w:instrText xml:space="preserve"> PAGEREF _Toc18666 \h </w:instrText>
        </w:r>
        <w:r>
          <w:fldChar w:fldCharType="separate"/>
        </w:r>
        <w:r>
          <w:t>29</w:t>
        </w:r>
        <w:r>
          <w:fldChar w:fldCharType="end"/>
        </w:r>
      </w:hyperlink>
    </w:p>
    <w:p>
      <w:pPr>
        <w:pStyle w:val="TOC2"/>
        <w:tabs>
          <w:tab w:val="right" w:leader="dot" w:pos="8306"/>
        </w:tabs>
      </w:pPr>
      <w:hyperlink w:anchor="_Toc2193" w:history="1">
        <w:r>
          <w:rPr>
            <w:rFonts w:ascii="仿宋" w:eastAsia="仿宋" w:hAnsi="仿宋" w:cs="仿宋" w:hint="eastAsia"/>
            <w:lang w:eastAsia="zh-CN"/>
          </w:rPr>
          <w:t>(一)、社会责任与义务</w:t>
        </w:r>
        <w:r>
          <w:tab/>
        </w:r>
        <w:r>
          <w:fldChar w:fldCharType="begin"/>
        </w:r>
        <w:r>
          <w:instrText xml:space="preserve"> PAGEREF _Toc2193 \h </w:instrText>
        </w:r>
        <w:r>
          <w:fldChar w:fldCharType="separate"/>
        </w:r>
        <w:r>
          <w:t>29</w:t>
        </w:r>
        <w:r>
          <w:fldChar w:fldCharType="end"/>
        </w:r>
      </w:hyperlink>
    </w:p>
    <w:p>
      <w:pPr>
        <w:pStyle w:val="TOC2"/>
        <w:tabs>
          <w:tab w:val="right" w:leader="dot" w:pos="8306"/>
        </w:tabs>
      </w:pPr>
      <w:hyperlink w:anchor="_Toc4204" w:history="1">
        <w:r>
          <w:rPr>
            <w:rFonts w:ascii="仿宋" w:eastAsia="仿宋" w:hAnsi="仿宋" w:cs="仿宋" w:hint="eastAsia"/>
            <w:lang w:eastAsia="zh-CN"/>
          </w:rPr>
          <w:t>(二)、社会参与与沟通</w:t>
        </w:r>
        <w:r>
          <w:tab/>
        </w:r>
        <w:r>
          <w:fldChar w:fldCharType="begin"/>
        </w:r>
        <w:r>
          <w:instrText xml:space="preserve"> PAGEREF _Toc4204 \h </w:instrText>
        </w:r>
        <w:r>
          <w:fldChar w:fldCharType="separate"/>
        </w:r>
        <w:r>
          <w:t>29</w:t>
        </w:r>
        <w:r>
          <w:fldChar w:fldCharType="end"/>
        </w:r>
      </w:hyperlink>
    </w:p>
    <w:p>
      <w:pPr>
        <w:pStyle w:val="TOC1"/>
        <w:tabs>
          <w:tab w:val="right" w:leader="dot" w:pos="8306"/>
        </w:tabs>
      </w:pPr>
      <w:hyperlink w:anchor="_Toc15004" w:history="1">
        <w:r>
          <w:rPr>
            <w:rFonts w:ascii="仿宋" w:eastAsia="仿宋" w:hAnsi="仿宋" w:cs="仿宋" w:hint="eastAsia"/>
            <w:lang w:eastAsia="zh-CN"/>
          </w:rPr>
          <w:t>十、醇类烃类项目经营效益</w:t>
        </w:r>
        <w:r>
          <w:tab/>
        </w:r>
        <w:r>
          <w:fldChar w:fldCharType="begin"/>
        </w:r>
        <w:r>
          <w:instrText xml:space="preserve"> PAGEREF _Toc15004 \h </w:instrText>
        </w:r>
        <w:r>
          <w:fldChar w:fldCharType="separate"/>
        </w:r>
        <w:r>
          <w:t>30</w:t>
        </w:r>
        <w:r>
          <w:fldChar w:fldCharType="end"/>
        </w:r>
      </w:hyperlink>
    </w:p>
    <w:p>
      <w:pPr>
        <w:pStyle w:val="TOC2"/>
        <w:tabs>
          <w:tab w:val="right" w:leader="dot" w:pos="8306"/>
        </w:tabs>
      </w:pPr>
      <w:hyperlink w:anchor="_Toc29754" w:history="1">
        <w:r>
          <w:rPr>
            <w:rFonts w:ascii="仿宋" w:eastAsia="仿宋" w:hAnsi="仿宋" w:cs="仿宋" w:hint="eastAsia"/>
            <w:lang w:eastAsia="zh-CN"/>
          </w:rPr>
          <w:t>(一)、经济评价财务测算</w:t>
        </w:r>
        <w:r>
          <w:tab/>
        </w:r>
        <w:r>
          <w:fldChar w:fldCharType="begin"/>
        </w:r>
        <w:r>
          <w:instrText xml:space="preserve"> PAGEREF _Toc29754 \h </w:instrText>
        </w:r>
        <w:r>
          <w:fldChar w:fldCharType="separate"/>
        </w:r>
        <w:r>
          <w:t>30</w:t>
        </w:r>
        <w:r>
          <w:fldChar w:fldCharType="end"/>
        </w:r>
      </w:hyperlink>
    </w:p>
    <w:p>
      <w:pPr>
        <w:pStyle w:val="TOC2"/>
        <w:tabs>
          <w:tab w:val="right" w:leader="dot" w:pos="8306"/>
        </w:tabs>
      </w:pPr>
      <w:hyperlink w:anchor="_Toc26245" w:history="1">
        <w:r>
          <w:rPr>
            <w:rFonts w:ascii="仿宋" w:eastAsia="仿宋" w:hAnsi="仿宋" w:cs="仿宋" w:hint="eastAsia"/>
            <w:lang w:eastAsia="zh-CN"/>
          </w:rPr>
          <w:t>(二)、醇类烃类项目盈利能力分析</w:t>
        </w:r>
        <w:r>
          <w:tab/>
        </w:r>
        <w:r>
          <w:fldChar w:fldCharType="begin"/>
        </w:r>
        <w:r>
          <w:instrText xml:space="preserve"> PAGEREF _Toc26245 \h </w:instrText>
        </w:r>
        <w:r>
          <w:fldChar w:fldCharType="separate"/>
        </w:r>
        <w:r>
          <w:t>32</w:t>
        </w:r>
        <w:r>
          <w:fldChar w:fldCharType="end"/>
        </w:r>
      </w:hyperlink>
    </w:p>
    <w:p>
      <w:pPr>
        <w:pStyle w:val="TOC1"/>
        <w:tabs>
          <w:tab w:val="right" w:leader="dot" w:pos="8306"/>
        </w:tabs>
      </w:pPr>
      <w:hyperlink w:anchor="_Toc6948" w:history="1">
        <w:r>
          <w:rPr>
            <w:rFonts w:ascii="仿宋" w:eastAsia="仿宋" w:hAnsi="仿宋" w:cs="仿宋" w:hint="eastAsia"/>
            <w:lang w:eastAsia="zh-CN"/>
          </w:rPr>
          <w:t>十一、醇类烃类项目技术管理</w:t>
        </w:r>
        <w:r>
          <w:tab/>
        </w:r>
        <w:r>
          <w:fldChar w:fldCharType="begin"/>
        </w:r>
        <w:r>
          <w:instrText xml:space="preserve"> PAGEREF _Toc6948 \h </w:instrText>
        </w:r>
        <w:r>
          <w:fldChar w:fldCharType="separate"/>
        </w:r>
        <w:r>
          <w:t>32</w:t>
        </w:r>
        <w:r>
          <w:fldChar w:fldCharType="end"/>
        </w:r>
      </w:hyperlink>
    </w:p>
    <w:p>
      <w:pPr>
        <w:pStyle w:val="TOC2"/>
        <w:tabs>
          <w:tab w:val="right" w:leader="dot" w:pos="8306"/>
        </w:tabs>
      </w:pPr>
      <w:hyperlink w:anchor="_Toc24568" w:history="1">
        <w:r>
          <w:rPr>
            <w:rFonts w:ascii="仿宋" w:eastAsia="仿宋" w:hAnsi="仿宋" w:cs="仿宋" w:hint="eastAsia"/>
            <w:lang w:eastAsia="zh-CN"/>
          </w:rPr>
          <w:t>(一)、技术方案选用方向</w:t>
        </w:r>
        <w:r>
          <w:tab/>
        </w:r>
        <w:r>
          <w:fldChar w:fldCharType="begin"/>
        </w:r>
        <w:r>
          <w:instrText xml:space="preserve"> PAGEREF _Toc24568 \h </w:instrText>
        </w:r>
        <w:r>
          <w:fldChar w:fldCharType="separate"/>
        </w:r>
        <w:r>
          <w:t>32</w:t>
        </w:r>
        <w:r>
          <w:fldChar w:fldCharType="end"/>
        </w:r>
      </w:hyperlink>
    </w:p>
    <w:p>
      <w:pPr>
        <w:pStyle w:val="TOC2"/>
        <w:tabs>
          <w:tab w:val="right" w:leader="dot" w:pos="8306"/>
        </w:tabs>
      </w:pPr>
      <w:hyperlink w:anchor="_Toc6614" w:history="1">
        <w:r>
          <w:rPr>
            <w:rFonts w:ascii="仿宋" w:eastAsia="仿宋" w:hAnsi="仿宋" w:cs="仿宋" w:hint="eastAsia"/>
            <w:lang w:eastAsia="zh-CN"/>
          </w:rPr>
          <w:t>(二)、工艺技术方案选用原则</w:t>
        </w:r>
        <w:r>
          <w:tab/>
        </w:r>
        <w:r>
          <w:fldChar w:fldCharType="begin"/>
        </w:r>
        <w:r>
          <w:instrText xml:space="preserve"> PAGEREF _Toc6614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3" w:history="1">
        <w:r>
          <w:rPr>
            <w:rFonts w:ascii="仿宋" w:eastAsia="仿宋" w:hAnsi="仿宋" w:cs="仿宋" w:hint="eastAsia"/>
            <w:lang w:eastAsia="zh-CN"/>
          </w:rPr>
          <w:t>(三)、工艺技术方案要求</w:t>
        </w:r>
        <w:r>
          <w:tab/>
        </w:r>
        <w:r>
          <w:fldChar w:fldCharType="begin"/>
        </w:r>
        <w:r>
          <w:instrText xml:space="preserve"> PAGEREF _Toc473 \h </w:instrText>
        </w:r>
        <w:r>
          <w:fldChar w:fldCharType="separate"/>
        </w:r>
        <w:r>
          <w:t>36</w:t>
        </w:r>
        <w:r>
          <w:fldChar w:fldCharType="end"/>
        </w:r>
      </w:hyperlink>
    </w:p>
    <w:p>
      <w:pPr>
        <w:pStyle w:val="TOC1"/>
        <w:tabs>
          <w:tab w:val="right" w:leader="dot" w:pos="8306"/>
        </w:tabs>
      </w:pPr>
      <w:hyperlink w:anchor="_Toc15596" w:history="1">
        <w:r>
          <w:rPr>
            <w:rFonts w:ascii="仿宋" w:eastAsia="仿宋" w:hAnsi="仿宋" w:cs="仿宋" w:hint="eastAsia"/>
            <w:lang w:eastAsia="zh-CN"/>
          </w:rPr>
          <w:t>十二、醇类烃类项目计划安排</w:t>
        </w:r>
        <w:r>
          <w:tab/>
        </w:r>
        <w:r>
          <w:fldChar w:fldCharType="begin"/>
        </w:r>
        <w:r>
          <w:instrText xml:space="preserve"> PAGEREF _Toc15596 \h </w:instrText>
        </w:r>
        <w:r>
          <w:fldChar w:fldCharType="separate"/>
        </w:r>
        <w:r>
          <w:t>38</w:t>
        </w:r>
        <w:r>
          <w:fldChar w:fldCharType="end"/>
        </w:r>
      </w:hyperlink>
    </w:p>
    <w:p>
      <w:pPr>
        <w:pStyle w:val="TOC2"/>
        <w:tabs>
          <w:tab w:val="right" w:leader="dot" w:pos="8306"/>
        </w:tabs>
      </w:pPr>
      <w:hyperlink w:anchor="_Toc22160" w:history="1">
        <w:r>
          <w:rPr>
            <w:rFonts w:ascii="仿宋" w:eastAsia="仿宋" w:hAnsi="仿宋" w:cs="仿宋" w:hint="eastAsia"/>
            <w:lang w:eastAsia="zh-CN"/>
          </w:rPr>
          <w:t>(一)、建设周期</w:t>
        </w:r>
        <w:r>
          <w:tab/>
        </w:r>
        <w:r>
          <w:fldChar w:fldCharType="begin"/>
        </w:r>
        <w:r>
          <w:instrText xml:space="preserve"> PAGEREF _Toc22160 \h </w:instrText>
        </w:r>
        <w:r>
          <w:fldChar w:fldCharType="separate"/>
        </w:r>
        <w:r>
          <w:t>38</w:t>
        </w:r>
        <w:r>
          <w:fldChar w:fldCharType="end"/>
        </w:r>
      </w:hyperlink>
    </w:p>
    <w:p>
      <w:pPr>
        <w:pStyle w:val="TOC2"/>
        <w:tabs>
          <w:tab w:val="right" w:leader="dot" w:pos="8306"/>
        </w:tabs>
      </w:pPr>
      <w:hyperlink w:anchor="_Toc31867" w:history="1">
        <w:r>
          <w:rPr>
            <w:rFonts w:ascii="仿宋" w:eastAsia="仿宋" w:hAnsi="仿宋" w:cs="仿宋" w:hint="eastAsia"/>
            <w:lang w:eastAsia="zh-CN"/>
          </w:rPr>
          <w:t>(二)、建设进度</w:t>
        </w:r>
        <w:r>
          <w:tab/>
        </w:r>
        <w:r>
          <w:fldChar w:fldCharType="begin"/>
        </w:r>
        <w:r>
          <w:instrText xml:space="preserve"> PAGEREF _Toc31867 \h </w:instrText>
        </w:r>
        <w:r>
          <w:fldChar w:fldCharType="separate"/>
        </w:r>
        <w:r>
          <w:t>39</w:t>
        </w:r>
        <w:r>
          <w:fldChar w:fldCharType="end"/>
        </w:r>
      </w:hyperlink>
    </w:p>
    <w:p>
      <w:pPr>
        <w:pStyle w:val="TOC2"/>
        <w:tabs>
          <w:tab w:val="right" w:leader="dot" w:pos="8306"/>
        </w:tabs>
      </w:pPr>
      <w:hyperlink w:anchor="_Toc30696" w:history="1">
        <w:r>
          <w:rPr>
            <w:rFonts w:ascii="仿宋" w:eastAsia="仿宋" w:hAnsi="仿宋" w:cs="仿宋" w:hint="eastAsia"/>
            <w:lang w:eastAsia="zh-CN"/>
          </w:rPr>
          <w:t>(三)、进度安排注意事项</w:t>
        </w:r>
        <w:r>
          <w:tab/>
        </w:r>
        <w:r>
          <w:fldChar w:fldCharType="begin"/>
        </w:r>
        <w:r>
          <w:instrText xml:space="preserve"> PAGEREF _Toc30696 \h </w:instrText>
        </w:r>
        <w:r>
          <w:fldChar w:fldCharType="separate"/>
        </w:r>
        <w:r>
          <w:t>40</w:t>
        </w:r>
        <w:r>
          <w:fldChar w:fldCharType="end"/>
        </w:r>
      </w:hyperlink>
    </w:p>
    <w:p>
      <w:pPr>
        <w:pStyle w:val="TOC2"/>
        <w:tabs>
          <w:tab w:val="right" w:leader="dot" w:pos="8306"/>
        </w:tabs>
      </w:pPr>
      <w:hyperlink w:anchor="_Toc11523" w:history="1">
        <w:r>
          <w:rPr>
            <w:rFonts w:ascii="仿宋" w:eastAsia="仿宋" w:hAnsi="仿宋" w:cs="仿宋" w:hint="eastAsia"/>
            <w:lang w:eastAsia="zh-CN"/>
          </w:rPr>
          <w:t>(四)、人力资源配置</w:t>
        </w:r>
        <w:r>
          <w:tab/>
        </w:r>
        <w:r>
          <w:fldChar w:fldCharType="begin"/>
        </w:r>
        <w:r>
          <w:instrText xml:space="preserve"> PAGEREF _Toc11523 \h </w:instrText>
        </w:r>
        <w:r>
          <w:fldChar w:fldCharType="separate"/>
        </w:r>
        <w:r>
          <w:t>42</w:t>
        </w:r>
        <w:r>
          <w:fldChar w:fldCharType="end"/>
        </w:r>
      </w:hyperlink>
    </w:p>
    <w:p>
      <w:pPr>
        <w:pStyle w:val="TOC1"/>
        <w:tabs>
          <w:tab w:val="right" w:leader="dot" w:pos="8306"/>
        </w:tabs>
      </w:pPr>
      <w:hyperlink w:anchor="_Toc2746" w:history="1">
        <w:r>
          <w:rPr>
            <w:rFonts w:ascii="仿宋" w:eastAsia="仿宋" w:hAnsi="仿宋" w:cs="仿宋" w:hint="eastAsia"/>
            <w:lang w:eastAsia="zh-CN"/>
          </w:rPr>
          <w:t>十三、醇类烃类项目实施保障措施</w:t>
        </w:r>
        <w:r>
          <w:tab/>
        </w:r>
        <w:r>
          <w:fldChar w:fldCharType="begin"/>
        </w:r>
        <w:r>
          <w:instrText xml:space="preserve"> PAGEREF _Toc2746 \h </w:instrText>
        </w:r>
        <w:r>
          <w:fldChar w:fldCharType="separate"/>
        </w:r>
        <w:r>
          <w:t>43</w:t>
        </w:r>
        <w:r>
          <w:fldChar w:fldCharType="end"/>
        </w:r>
      </w:hyperlink>
    </w:p>
    <w:p>
      <w:pPr>
        <w:pStyle w:val="TOC2"/>
        <w:tabs>
          <w:tab w:val="right" w:leader="dot" w:pos="8306"/>
        </w:tabs>
      </w:pPr>
      <w:hyperlink w:anchor="_Toc24815" w:history="1">
        <w:r>
          <w:rPr>
            <w:rFonts w:ascii="仿宋" w:eastAsia="仿宋" w:hAnsi="仿宋" w:cs="仿宋" w:hint="eastAsia"/>
            <w:lang w:eastAsia="zh-CN"/>
          </w:rPr>
          <w:t>(一)、醇类烃类项目实施保障机制</w:t>
        </w:r>
        <w:r>
          <w:tab/>
        </w:r>
        <w:r>
          <w:fldChar w:fldCharType="begin"/>
        </w:r>
        <w:r>
          <w:instrText xml:space="preserve"> PAGEREF _Toc24815 \h </w:instrText>
        </w:r>
        <w:r>
          <w:fldChar w:fldCharType="separate"/>
        </w:r>
        <w:r>
          <w:t>43</w:t>
        </w:r>
        <w:r>
          <w:fldChar w:fldCharType="end"/>
        </w:r>
      </w:hyperlink>
    </w:p>
    <w:p>
      <w:pPr>
        <w:pStyle w:val="TOC2"/>
        <w:tabs>
          <w:tab w:val="right" w:leader="dot" w:pos="8306"/>
        </w:tabs>
      </w:pPr>
      <w:hyperlink w:anchor="_Toc7406" w:history="1">
        <w:r>
          <w:rPr>
            <w:rFonts w:ascii="仿宋" w:eastAsia="仿宋" w:hAnsi="仿宋" w:cs="仿宋" w:hint="eastAsia"/>
            <w:lang w:eastAsia="zh-CN"/>
          </w:rPr>
          <w:t>(二)、醇类烃类项目法律合规要求</w:t>
        </w:r>
        <w:r>
          <w:tab/>
        </w:r>
        <w:r>
          <w:fldChar w:fldCharType="begin"/>
        </w:r>
        <w:r>
          <w:instrText xml:space="preserve"> PAGEREF _Toc7406 \h </w:instrText>
        </w:r>
        <w:r>
          <w:fldChar w:fldCharType="separate"/>
        </w:r>
        <w:r>
          <w:t>46</w:t>
        </w:r>
        <w:r>
          <w:fldChar w:fldCharType="end"/>
        </w:r>
      </w:hyperlink>
    </w:p>
    <w:p>
      <w:pPr>
        <w:pStyle w:val="TOC2"/>
        <w:tabs>
          <w:tab w:val="right" w:leader="dot" w:pos="8306"/>
        </w:tabs>
      </w:pPr>
      <w:hyperlink w:anchor="_Toc18186" w:history="1">
        <w:r>
          <w:rPr>
            <w:rFonts w:ascii="仿宋" w:eastAsia="仿宋" w:hAnsi="仿宋" w:cs="仿宋" w:hint="eastAsia"/>
            <w:lang w:eastAsia="zh-CN"/>
          </w:rPr>
          <w:t>(三)、醇类烃类项目合同管理与法律事务</w:t>
        </w:r>
        <w:r>
          <w:tab/>
        </w:r>
        <w:r>
          <w:fldChar w:fldCharType="begin"/>
        </w:r>
        <w:r>
          <w:instrText xml:space="preserve"> PAGEREF _Toc18186 \h </w:instrText>
        </w:r>
        <w:r>
          <w:fldChar w:fldCharType="separate"/>
        </w:r>
        <w:r>
          <w:t>50</w:t>
        </w:r>
        <w:r>
          <w:fldChar w:fldCharType="end"/>
        </w:r>
      </w:hyperlink>
    </w:p>
    <w:p>
      <w:pPr>
        <w:pStyle w:val="TOC2"/>
        <w:tabs>
          <w:tab w:val="right" w:leader="dot" w:pos="8306"/>
        </w:tabs>
      </w:pPr>
      <w:hyperlink w:anchor="_Toc8352" w:history="1">
        <w:r>
          <w:rPr>
            <w:rFonts w:ascii="仿宋" w:eastAsia="仿宋" w:hAnsi="仿宋" w:cs="仿宋" w:hint="eastAsia"/>
            <w:lang w:eastAsia="zh-CN"/>
          </w:rPr>
          <w:t>(四)、醇类烃类项目知识产权保护策略</w:t>
        </w:r>
        <w:r>
          <w:tab/>
        </w:r>
        <w:r>
          <w:fldChar w:fldCharType="begin"/>
        </w:r>
        <w:r>
          <w:instrText xml:space="preserve"> PAGEREF _Toc8352 \h </w:instrText>
        </w:r>
        <w:r>
          <w:fldChar w:fldCharType="separate"/>
        </w:r>
        <w:r>
          <w:t>57</w:t>
        </w:r>
        <w:r>
          <w:fldChar w:fldCharType="end"/>
        </w:r>
      </w:hyperlink>
    </w:p>
    <w:p>
      <w:pPr>
        <w:pStyle w:val="TOC1"/>
        <w:tabs>
          <w:tab w:val="right" w:leader="dot" w:pos="8306"/>
        </w:tabs>
      </w:pPr>
      <w:hyperlink w:anchor="_Toc30091" w:history="1">
        <w:r>
          <w:rPr>
            <w:rFonts w:ascii="仿宋" w:eastAsia="仿宋" w:hAnsi="仿宋" w:cs="仿宋" w:hint="eastAsia"/>
            <w:lang w:eastAsia="zh-CN"/>
          </w:rPr>
          <w:t>十四、醇类烃类项目变更管理</w:t>
        </w:r>
        <w:r>
          <w:tab/>
        </w:r>
        <w:r>
          <w:fldChar w:fldCharType="begin"/>
        </w:r>
        <w:r>
          <w:instrText xml:space="preserve"> PAGEREF _Toc30091 \h </w:instrText>
        </w:r>
        <w:r>
          <w:fldChar w:fldCharType="separate"/>
        </w:r>
        <w:r>
          <w:t>59</w:t>
        </w:r>
        <w:r>
          <w:fldChar w:fldCharType="end"/>
        </w:r>
      </w:hyperlink>
    </w:p>
    <w:p>
      <w:pPr>
        <w:pStyle w:val="TOC2"/>
        <w:tabs>
          <w:tab w:val="right" w:leader="dot" w:pos="8306"/>
        </w:tabs>
      </w:pPr>
      <w:hyperlink w:anchor="_Toc21876" w:history="1">
        <w:r>
          <w:rPr>
            <w:rFonts w:ascii="仿宋" w:eastAsia="仿宋" w:hAnsi="仿宋" w:cs="仿宋" w:hint="eastAsia"/>
            <w:lang w:eastAsia="zh-CN"/>
          </w:rPr>
          <w:t>(一)、变更申请与评估</w:t>
        </w:r>
        <w:r>
          <w:tab/>
        </w:r>
        <w:r>
          <w:fldChar w:fldCharType="begin"/>
        </w:r>
        <w:r>
          <w:instrText xml:space="preserve"> PAGEREF _Toc21876 \h </w:instrText>
        </w:r>
        <w:r>
          <w:fldChar w:fldCharType="separate"/>
        </w:r>
        <w:r>
          <w:t>59</w:t>
        </w:r>
        <w:r>
          <w:fldChar w:fldCharType="end"/>
        </w:r>
      </w:hyperlink>
    </w:p>
    <w:p>
      <w:pPr>
        <w:pStyle w:val="TOC2"/>
        <w:tabs>
          <w:tab w:val="right" w:leader="dot" w:pos="8306"/>
        </w:tabs>
      </w:pPr>
      <w:hyperlink w:anchor="_Toc20141" w:history="1">
        <w:r>
          <w:rPr>
            <w:rFonts w:ascii="仿宋" w:eastAsia="仿宋" w:hAnsi="仿宋" w:cs="仿宋" w:hint="eastAsia"/>
            <w:lang w:eastAsia="zh-CN"/>
          </w:rPr>
          <w:t>(二)、变更实施与控制</w:t>
        </w:r>
        <w:r>
          <w:tab/>
        </w:r>
        <w:r>
          <w:fldChar w:fldCharType="begin"/>
        </w:r>
        <w:r>
          <w:instrText xml:space="preserve"> PAGEREF _Toc20141 \h </w:instrText>
        </w:r>
        <w:r>
          <w:fldChar w:fldCharType="separate"/>
        </w:r>
        <w:r>
          <w:t>60</w:t>
        </w:r>
        <w:r>
          <w:fldChar w:fldCharType="end"/>
        </w:r>
      </w:hyperlink>
    </w:p>
    <w:p>
      <w:pPr>
        <w:pStyle w:val="TOC1"/>
        <w:tabs>
          <w:tab w:val="right" w:leader="dot" w:pos="8306"/>
        </w:tabs>
      </w:pPr>
      <w:hyperlink w:anchor="_Toc14671" w:history="1">
        <w:r>
          <w:rPr>
            <w:rFonts w:ascii="仿宋" w:eastAsia="仿宋" w:hAnsi="仿宋" w:cs="仿宋" w:hint="eastAsia"/>
            <w:lang w:eastAsia="zh-CN"/>
          </w:rPr>
          <w:t>十五、风险识别与分类</w:t>
        </w:r>
        <w:r>
          <w:tab/>
        </w:r>
        <w:r>
          <w:fldChar w:fldCharType="begin"/>
        </w:r>
        <w:r>
          <w:instrText xml:space="preserve"> PAGEREF _Toc14671 \h </w:instrText>
        </w:r>
        <w:r>
          <w:fldChar w:fldCharType="separate"/>
        </w:r>
        <w:r>
          <w:t>60</w:t>
        </w:r>
        <w:r>
          <w:fldChar w:fldCharType="end"/>
        </w:r>
      </w:hyperlink>
    </w:p>
    <w:p>
      <w:pPr>
        <w:pStyle w:val="TOC2"/>
        <w:tabs>
          <w:tab w:val="right" w:leader="dot" w:pos="8306"/>
        </w:tabs>
      </w:pPr>
      <w:hyperlink w:anchor="_Toc21238" w:history="1">
        <w:r>
          <w:rPr>
            <w:rFonts w:ascii="仿宋" w:eastAsia="仿宋" w:hAnsi="仿宋" w:cs="仿宋" w:hint="eastAsia"/>
            <w:lang w:eastAsia="zh-CN"/>
          </w:rPr>
          <w:t>(一)、风险识别</w:t>
        </w:r>
        <w:r>
          <w:tab/>
        </w:r>
        <w:r>
          <w:fldChar w:fldCharType="begin"/>
        </w:r>
        <w:r>
          <w:instrText xml:space="preserve"> PAGEREF _Toc21238 \h </w:instrText>
        </w:r>
        <w:r>
          <w:fldChar w:fldCharType="separate"/>
        </w:r>
        <w:r>
          <w:t>60</w:t>
        </w:r>
        <w:r>
          <w:fldChar w:fldCharType="end"/>
        </w:r>
      </w:hyperlink>
    </w:p>
    <w:p>
      <w:pPr>
        <w:pStyle w:val="TOC2"/>
        <w:tabs>
          <w:tab w:val="right" w:leader="dot" w:pos="8306"/>
        </w:tabs>
      </w:pPr>
      <w:hyperlink w:anchor="_Toc9231" w:history="1">
        <w:r>
          <w:rPr>
            <w:rFonts w:ascii="仿宋" w:eastAsia="仿宋" w:hAnsi="仿宋" w:cs="仿宋" w:hint="eastAsia"/>
            <w:lang w:eastAsia="zh-CN"/>
          </w:rPr>
          <w:t>(二)、风险分类</w:t>
        </w:r>
        <w:r>
          <w:tab/>
        </w:r>
        <w:r>
          <w:fldChar w:fldCharType="begin"/>
        </w:r>
        <w:r>
          <w:instrText xml:space="preserve"> PAGEREF _Toc9231 \h </w:instrText>
        </w:r>
        <w:r>
          <w:fldChar w:fldCharType="separate"/>
        </w:r>
        <w:r>
          <w:t>61</w:t>
        </w:r>
        <w:r>
          <w:fldChar w:fldCharType="end"/>
        </w:r>
      </w:hyperlink>
    </w:p>
    <w:p>
      <w:pPr>
        <w:pStyle w:val="TOC1"/>
        <w:tabs>
          <w:tab w:val="right" w:leader="dot" w:pos="8306"/>
        </w:tabs>
      </w:pPr>
      <w:hyperlink w:anchor="_Toc5766" w:history="1">
        <w:r>
          <w:rPr>
            <w:rFonts w:ascii="仿宋" w:eastAsia="仿宋" w:hAnsi="仿宋" w:cs="仿宋" w:hint="eastAsia"/>
            <w:lang w:eastAsia="zh-CN"/>
          </w:rPr>
          <w:t>十六、醇类烃类项目实施时间节点</w:t>
        </w:r>
        <w:r>
          <w:tab/>
        </w:r>
        <w:r>
          <w:fldChar w:fldCharType="begin"/>
        </w:r>
        <w:r>
          <w:instrText xml:space="preserve"> PAGEREF _Toc5766 \h </w:instrText>
        </w:r>
        <w:r>
          <w:fldChar w:fldCharType="separate"/>
        </w:r>
        <w:r>
          <w:t>63</w:t>
        </w:r>
        <w:r>
          <w:fldChar w:fldCharType="end"/>
        </w:r>
      </w:hyperlink>
    </w:p>
    <w:p>
      <w:pPr>
        <w:pStyle w:val="TOC2"/>
        <w:tabs>
          <w:tab w:val="right" w:leader="dot" w:pos="8306"/>
        </w:tabs>
      </w:pPr>
      <w:hyperlink w:anchor="_Toc3594" w:history="1">
        <w:r>
          <w:rPr>
            <w:rFonts w:ascii="仿宋" w:eastAsia="仿宋" w:hAnsi="仿宋" w:cs="仿宋" w:hint="eastAsia"/>
            <w:lang w:eastAsia="zh-CN"/>
          </w:rPr>
          <w:t>(一)、醇类烃类项目启动阶段时间节点</w:t>
        </w:r>
        <w:r>
          <w:tab/>
        </w:r>
        <w:r>
          <w:fldChar w:fldCharType="begin"/>
        </w:r>
        <w:r>
          <w:instrText xml:space="preserve"> PAGEREF _Toc3594 \h </w:instrText>
        </w:r>
        <w:r>
          <w:fldChar w:fldCharType="separate"/>
        </w:r>
        <w:r>
          <w:t>63</w:t>
        </w:r>
        <w:r>
          <w:fldChar w:fldCharType="end"/>
        </w:r>
      </w:hyperlink>
    </w:p>
    <w:p>
      <w:pPr>
        <w:pStyle w:val="TOC2"/>
        <w:tabs>
          <w:tab w:val="right" w:leader="dot" w:pos="8306"/>
        </w:tabs>
      </w:pPr>
      <w:hyperlink w:anchor="_Toc31283" w:history="1">
        <w:r>
          <w:rPr>
            <w:rFonts w:ascii="仿宋" w:eastAsia="仿宋" w:hAnsi="仿宋" w:cs="仿宋" w:hint="eastAsia"/>
            <w:lang w:eastAsia="zh-CN"/>
          </w:rPr>
          <w:t>(二)、醇类烃类项目执行阶段时间节点</w:t>
        </w:r>
        <w:r>
          <w:tab/>
        </w:r>
        <w:r>
          <w:fldChar w:fldCharType="begin"/>
        </w:r>
        <w:r>
          <w:instrText xml:space="preserve"> PAGEREF _Toc31283 \h </w:instrText>
        </w:r>
        <w:r>
          <w:fldChar w:fldCharType="separate"/>
        </w:r>
        <w:r>
          <w:t>64</w:t>
        </w:r>
        <w:r>
          <w:fldChar w:fldCharType="end"/>
        </w:r>
      </w:hyperlink>
    </w:p>
    <w:p>
      <w:pPr>
        <w:pStyle w:val="TOC2"/>
        <w:tabs>
          <w:tab w:val="right" w:leader="dot" w:pos="8306"/>
        </w:tabs>
      </w:pPr>
      <w:hyperlink w:anchor="_Toc16202" w:history="1">
        <w:r>
          <w:rPr>
            <w:rFonts w:ascii="仿宋" w:eastAsia="仿宋" w:hAnsi="仿宋" w:cs="仿宋" w:hint="eastAsia"/>
            <w:lang w:eastAsia="zh-CN"/>
          </w:rPr>
          <w:t>(三)、醇类烃类项目完成阶段时间节点</w:t>
        </w:r>
        <w:r>
          <w:tab/>
        </w:r>
        <w:r>
          <w:fldChar w:fldCharType="begin"/>
        </w:r>
        <w:r>
          <w:instrText xml:space="preserve"> PAGEREF _Toc16202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18"/>
      <w:r>
        <w:rPr>
          <w:rFonts w:ascii="仿宋" w:eastAsia="仿宋" w:hAnsi="仿宋" w:cs="仿宋" w:hint="eastAsia"/>
          <w:sz w:val="28"/>
          <w:lang w:eastAsia="zh-CN"/>
        </w:rPr>
        <w:t>一、醇类烃类项目建设背景及必要性分析</w:t>
      </w:r>
      <w:bookmarkEnd w:id="2"/>
    </w:p>
    <w:p>
      <w:pPr>
        <w:pStyle w:val="Heading2"/>
        <w:rPr>
          <w:rFonts w:ascii="仿宋" w:eastAsia="仿宋" w:hAnsi="仿宋" w:cs="仿宋" w:hint="eastAsia"/>
          <w:lang w:eastAsia="zh-CN"/>
        </w:rPr>
      </w:pPr>
      <w:bookmarkStart w:id="3" w:name="_Toc9330"/>
      <w:r>
        <w:rPr>
          <w:rFonts w:ascii="仿宋" w:eastAsia="仿宋" w:hAnsi="仿宋" w:cs="仿宋" w:hint="eastAsia"/>
          <w:lang w:eastAsia="zh-CN"/>
        </w:rPr>
        <w:t>(一)、醇类烃类项目背景分析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醇类烃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醇类烃类项目在这个潮流中的定位。同时，我们将关注行业内涌现的新兴机遇，以便醇类烃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醇类烃类项目提供了强大的发展动力。我们将聚焦于行业内最新的技术发展趋势，包括但不限于人工智能、大数据分析、物联网等领域。通过深度的技术研究，我们将确保醇类烃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醇类烃类项目发展的源泉。我们将投入更多的精力对市场需求进行深入剖析，超越表面的需求，深入挖掘潜在的市场痛点和机遇。通过对市场需求的细致了解，醇类烃类项目将更有针对性地设计解决方案，满足市场的多样化需求，从而更好地促进醇类烃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醇类烃类项目战略至关重要。我们将对竞争态势进行更为深入的分析，包括但不限于市场份额、产品特点、客户满意度等多个维度。通过深度的竞争分析，醇类烃类项目将能够更准确地把握市场脉搏，制定具有竞争力的醇类烃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醇类烃类项目的发展具有直接的影响。我们将进行更为全面的法规和政策分析，了解行业发展中的潜在法律风险和合规挑战。通过充分了解和遵守相关法规，醇类烃类项目将确保在法律框架内合法合规运营，为醇类烃类项目的稳健发展提供有力支持。</w:t>
      </w:r>
    </w:p>
    <w:p>
      <w:pPr>
        <w:pStyle w:val="Heading2"/>
        <w:ind w:firstLine="560" w:firstLineChars="200"/>
        <w:rPr>
          <w:rFonts w:ascii="仿宋" w:eastAsia="仿宋" w:hAnsi="仿宋" w:cs="仿宋" w:hint="eastAsia"/>
          <w:sz w:val="28"/>
          <w:lang w:eastAsia="zh-CN"/>
        </w:rPr>
      </w:pPr>
      <w:bookmarkStart w:id="4" w:name="_Toc13367"/>
      <w:r>
        <w:rPr>
          <w:rFonts w:ascii="仿宋" w:eastAsia="仿宋" w:hAnsi="仿宋" w:cs="仿宋" w:hint="eastAsia"/>
          <w:sz w:val="28"/>
          <w:lang w:eastAsia="zh-CN"/>
        </w:rPr>
        <w:t>(二)、醇类烃类项目建设必要性分析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建设的迫切性源于对行业发展趋势的深刻洞察。我们正处于一个行业变革的时代，科技创新、数字化转型成为企业发展的关键动力。醇类烃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建设不仅仅是为了跟上潮流，更是为了通过技术创新推动企业的持续发展。通过引入先进的技术和解决方案，醇类烃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醇类烃类项目的建设成为必然选择，通过提高产品质量、拓展服务领域，从而在竞争中获得更多的机会。醇类烃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醇类烃类项目建设的必要性体现在对客户需求更精准的满足。通过醇类烃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建设的背后是对企业持续创新的追求。只有通过不断创新，企业才能在竞争中立于不败之地。醇类烃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13"/>
      <w:r>
        <w:rPr>
          <w:rFonts w:ascii="仿宋" w:eastAsia="仿宋" w:hAnsi="仿宋" w:cs="仿宋" w:hint="eastAsia"/>
          <w:sz w:val="28"/>
          <w:lang w:eastAsia="zh-CN"/>
        </w:rPr>
        <w:t>二、醇类烃类项目概论</w:t>
      </w:r>
      <w:bookmarkEnd w:id="5"/>
    </w:p>
    <w:p>
      <w:pPr>
        <w:pStyle w:val="Heading2"/>
        <w:rPr>
          <w:rFonts w:ascii="仿宋" w:eastAsia="仿宋" w:hAnsi="仿宋" w:cs="仿宋" w:hint="eastAsia"/>
          <w:lang w:eastAsia="zh-CN"/>
        </w:rPr>
      </w:pPr>
      <w:bookmarkStart w:id="6" w:name="_Toc25940"/>
      <w:r>
        <w:rPr>
          <w:rFonts w:ascii="仿宋" w:eastAsia="仿宋" w:hAnsi="仿宋" w:cs="仿宋" w:hint="eastAsia"/>
          <w:lang w:eastAsia="zh-CN"/>
        </w:rPr>
        <w:t>(一)、醇类烃类项目概况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起源追溯至对市场的深入洞察。市场的不断演变与变革为醇类烃类项目提供了难得的机遇。当前市场存在的需求缺口和变革的大环境共同构成了醇类烃类项目的背景。这个醇类烃类项目旨在充分利用市场机遇，填补行业中尚未满足的需求，为客户提供全新的解决方案。市场的变革和需求的增长使得这个醇类烃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醇类烃类项目名称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正式命名为醇类烃类。这个名称不仅仅是一个标识，更代表了醇类烃类项目的核心理念和愿景。它蕴含着醇类烃类项目所要解决问题的关键字，具有强烈的表达和辨识度，为醇类烃类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醇类烃类项目目标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核心目标是提供一种全新、高效的解决方案，满足客户日益增长的需求。醇类烃类项目追求的不仅仅是满足市场需求，更是在市场中获得卓越的竞争优势。通过不断提升产品或服务的质量和创新水平，醇类烃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醇类烃类项目范围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全面涵盖了产品研发、制造、市场推广和售后服务，确保从产品设计到最终用户体验的全方位关注。这一全面的醇类烃类项目范围是为了确保醇类烃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醇类烃类项目时间表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醇类烃类项目计划在未来18个月内完成，包括研发、测试、市场试点和正式推出等不同阶段。这个时间表的合理设计是为了确保醇类烃类项目各个阶段的顺利推进，以便按时交付高质量的成果。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醇类烃类项目预算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醇类烃类项目总预算估算为XX百万美元，主要分配在研发、市场推广、人员培训和运营等方面。这一充足的预算为醇类烃类项目提供了充足的资源，确保醇类烃类项目在各个方面都能取得优异的表现。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醇类烃类项目风险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醇类烃类项目可能面临的风险包括市场接受度低、技术难题、竞争激烈等。醇类烃类项目团队已经制定了相应的风险应对计划，通过前瞻性的风险管理，确保醇类烃类项目在面对不确定性时能够迅速做出应对。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醇类烃类项目团队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醇类烃类项目汇聚了一支经验丰富、多领域专业素养的核心团队，确保醇类烃类项目在各个方面都能拥有高水平的执行力。团队的协同作战是醇类烃类项目成功的关键因素之一。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醇类烃类项目背景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醇类烃类项目的背景根植于市场对更高效、创新产品的渴望，同时也受到科技发展对行业格局的深刻改变的影响。这为醇类烃类项目提供了广阔的发展空间和市场需求。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醇类烃类项目现状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截至目前，醇类烃类项目已完成市场调研和技术验证，取得了初步的成功。这为醇类烃类项目在未来的发展奠定了坚实的基础，为更远大的目标打下了坚实的基石。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988"/>
      <w:r>
        <w:rPr>
          <w:rFonts w:ascii="仿宋" w:eastAsia="仿宋" w:hAnsi="仿宋" w:cs="仿宋" w:hint="eastAsia"/>
          <w:sz w:val="28"/>
          <w:lang w:eastAsia="zh-CN"/>
        </w:rPr>
        <w:t>(二)、醇类烃类项目目标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keyword》醇类烃类项目首要业务目标是在市场中占据有利地位，实现产品/服务的成功推广和销售。通过不断提升产品质量、创新性，醇类烃类项目追求成为行业中的领导者，赢得更多客户的青睐。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在科技迅速发展的时代，醇类烃类项目着眼于技术创新。通过持续的研发和技术升级，醇类烃类项目旨在推出更具创新性的产品或服务，以满足市场对新鲜、先进解决方案的需求。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为了建立可持续的客户关系，醇类烃类项目设定了客户满意度目标。通过提供卓越的产品质量和优质的客户服务，醇类烃类项目追求赢得客户的信任和忠诚度，确保他们的满意度达到行业领先水平。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醇类烃类项目注重社会责任和可持续发展。通过实施环保、社会责任醇类烃类项目，醇类烃类项目致力于在经济发展的同时保护环境，促进社会公平，实现可持续经营。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醇类烃类项目的团队是实现目标的核心驱动力。因此，醇类烃类项目设定了团队发展目标，包括提升团队成员的专业技能、培养领导力，以及搭建协同高效的团队工作氛围。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318"/>
      <w:r>
        <w:rPr>
          <w:rFonts w:ascii="仿宋" w:eastAsia="仿宋" w:hAnsi="仿宋" w:cs="仿宋" w:hint="eastAsia"/>
          <w:sz w:val="28"/>
          <w:lang w:eastAsia="zh-CN"/>
        </w:rPr>
        <w:t>(三)、醇类烃类项目提出的理由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醇类烃类项目提出的理由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提出源于对市场机遇的深刻洞察。当前市场中存在的需求缺口和行业发展趋势表明，有巨大的商业机会等待被开发。通过准确捕捉市场机遇，醇类烃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理念基于对技术创新的信仰。通过持续的研发和技术投入，醇类烃类项目有望推出更具创新性的产品或服务。在科技飞速发展的当下，醇类烃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提出是为了增强企业的行业竞争力。通过提升产品或服务的质量和独特性，醇类烃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响应了消费者需求的变化。随着社会和科技的不断发展，消费者对产品和服务的需求也在发生变化。通过深入了解并及时回应消费者的新需求，醇类烃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醇类烃类项目的提出是企业战略发展规划的一部分。在面对日益激烈的市场竞争和不断变化的商业环境中，醇类烃类项目作为企业战略的一环，旨在为企业开辟新的增长领域，巩固企业在行业中的地位。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提出不仅仅是基于商业考量，还注重社会责任。通过推出环保、社会责任等方面的醇类烃类项目，醇类烃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醇类烃类项目的提出反映了对利益相关者期望的关注。包括客户、员工、投资者等利益相关者在企业发展中都有着各自的期望，醇类烃类项目力求在满足这些期望的同时，取得更大的共赢。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6701"/>
      <w:r>
        <w:rPr>
          <w:rFonts w:ascii="仿宋" w:eastAsia="仿宋" w:hAnsi="仿宋" w:cs="仿宋" w:hint="eastAsia"/>
          <w:sz w:val="28"/>
          <w:lang w:eastAsia="zh-CN"/>
        </w:rPr>
        <w:t>(四)、醇类烃类项目意义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在实施醇类烃类项目的过程中，我们不仅仅是在追逐商业成功，更是为企业和社会的多个层面创造了深远的意义。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首要意义在于提升企业的市场竞争力。通过持续的创新和对产品质量的高标准要求，醇类烃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醇类烃类项目的推进将促使行业技术水平的提升。通过引入先进技术和创新性解决方案，醇类烃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醇类烃类项目不仅创造了大量就业机会，提高了就业水平，还注重社会责任和环保。通过参与社会公益事业和推动环保醇类烃类项目，醇类烃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综合而言，醇类烃类项目意义重大，不仅推动了企业的发展，也为行业和社会的进步贡献了积极力量。这是一个全面而深刻的影响，将在未来产生可持续的正面效应。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198"/>
      <w:r>
        <w:rPr>
          <w:rFonts w:ascii="仿宋" w:eastAsia="仿宋" w:hAnsi="仿宋" w:cs="仿宋" w:hint="eastAsia"/>
          <w:sz w:val="28"/>
          <w:lang w:eastAsia="zh-CN"/>
        </w:rPr>
        <w:t>(五)、醇类烃类项目背景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在当今迅猛发展的商业环境中，醇类烃类项目的动因根植于对多方面因素的审慎考量。这个醇类烃类项目的提出并非孤立的决策，而是对企业所处背景深入思考的产物。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市场的不断演变是醇类烃类项目背后的首要原因。科技的迅速发展和全球市场的快速变化使得企业必须灵活应对。醇类烃类项目应运而生，旨在通过创新性的解决方案迎合市场的多变需求，赢得竞争中的先机。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竞争的激烈程度也是醇类烃类项目背景中不可忽视的一环。企业需要在激烈竞争中脱颖而出，为此，醇类烃类项目致力于打破常规，提供独特的价值主张，以吸引客户并确保市场份额的增长。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技术的迅速发展为企业带来了机遇与挑战。作为醇类烃类项目启动的背景之一，对新兴技术的应用将有助于提升企业的技术水平，使其在不断演进的商业环境中保持竞争优势。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此外，社会对企业责任的期望也在逐渐升高。醇类烃类项目充分融入了社会责任的理念，通过可持续经营和社会公益醇类烃类项目，企图为社会贡献一份力量，在商业成功的同时关注社会价值。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921"/>
      <w:r>
        <w:rPr>
          <w:rFonts w:ascii="仿宋" w:eastAsia="仿宋" w:hAnsi="仿宋" w:cs="仿宋" w:hint="eastAsia"/>
          <w:sz w:val="28"/>
          <w:lang w:eastAsia="zh-CN"/>
        </w:rPr>
        <w:t>三、醇类烃类项目危机管理</w:t>
      </w:r>
      <w:bookmarkEnd w:id="11"/>
    </w:p>
    <w:p>
      <w:pPr>
        <w:pStyle w:val="Heading2"/>
        <w:rPr>
          <w:rFonts w:ascii="仿宋" w:eastAsia="仿宋" w:hAnsi="仿宋" w:cs="仿宋" w:hint="eastAsia"/>
          <w:lang w:eastAsia="zh-CN"/>
        </w:rPr>
      </w:pPr>
      <w:bookmarkStart w:id="12" w:name="_Toc2080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醇类烃类项目危机管理中，危机预警与识别是确保醇类烃类项目稳健运行的核心步骤。通过建立全面的监测机制，醇类烃类项目团队旨在及时发现和理解潜在的风险和危机因素，以便采取及时的预防和应对措施，确保醇类烃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首先，通过深入的风险评估，醇类烃类项目团队全面分析了整个醇类烃类项目和各个阶段可能存在的威胁。这包括准确评估每个潜在风险的发生概率和可能影响的程度，为后续危机预警提供了有力支持。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醇类烃类项目团队着重于明确定义醇类烃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醇类烃类项目进展的持续监控，团队能够及时发现潜在问题并作出迅速反应。醇类烃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在这一阶段，团队的专业素养和反应速度将发挥至关重要的作用，以确保潜在危机能够在初期得到有效的处理，最大程度地减轻负面影响。通过危机预警与识别，醇类烃类项目得以更有序、可控地推进。</w:t>
      </w:r>
    </w:p>
    <w:p>
      <w:pPr>
        <w:pStyle w:val="Heading2"/>
        <w:ind w:firstLine="560" w:firstLineChars="200"/>
        <w:rPr>
          <w:rFonts w:ascii="仿宋" w:eastAsia="仿宋" w:hAnsi="仿宋" w:cs="仿宋" w:hint="eastAsia"/>
          <w:sz w:val="28"/>
          <w:lang w:eastAsia="zh-CN"/>
        </w:rPr>
      </w:pPr>
      <w:bookmarkStart w:id="13" w:name="_Toc965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在危机发生时，醇类烃类项目团队立即行动，成立了应急小组。该小组的任务是迅速制定并实施紧急应对措施，以最小化潜在损失。以下是采取的主要措施：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暂停醇类烃类项目进度：为遏制危机蔓延，醇类烃类项目暂时停止进行，以便全面评估当前状况。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资源重新分配：重新评估醇类烃类项目资源的分配，确保最大限度地减小损失。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实时沟通：与关键利益相关者建立实时沟通机制，向他们传递醇类烃类项目危机的实际状况，保障醇类烃类项目核心利益。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在紧急应对的同时，醇类烃类项目团队强调了团队协作和有效沟通的重要性。以下是团队协作的关键举措：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信息共享机制：建立了信息共享平台，确保团队成员能够及时获取醇类烃类项目危机的实时信息。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领导者沟通：醇类烃类项目领导者通过定期会议和即时沟通工具，指导团队应对危机，保持团队稳定运行。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随着危机得到初步控制，醇类烃类项目团队转向制定恢复计划，以确保醇类烃类项目能够从中迅速恢复。主要恢复计划包括：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修复受损的进度计划：重新评估醇类烃类项目进度，制定修复计划，确保醇类烃类项目尽快回归正常进程。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重新调整资源分配：优化资源分配，确保醇类烃类项目在有限资源下高效运转。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风险管理机制加强：对醇类烃类项目风险进行全面评估，制定更强化的风险管理策略，以预防未来可能的危机。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65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122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醇类烃类项目的主要产品是XXXX，预计年产值为XXX万元。这一产品在市场中占据着重要的地位，其广泛的应用范围使得该醇类烃类项目的市场前景非常广阔。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醇类烃类项目的xxx产品作为重要的原材料之一，将在多个领域发挥关键作用。其在建筑、交通、能源等方面的广泛应用将为整个产业链提供强大的支持，形成产业协同效应。醇类烃类项目的年产值XXX万XXX万XXX万万元不仅反映了其在市场上的巨大潜力，更预示着它对国民经济的积极贡献。这种关联度高、涉及面广的产业关系，使得该醇类烃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72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总征地面积为XXXX平方米，相当于约XX.XX亩，其中净用地面积为XXXX平方米，红线范围内相当于约XX.XX亩。这一用地规模充分考虑了醇类烃类项目的建设需求，保障了醇类烃类项目在合适的空间内得以充分发展。醇类烃类项目规划的总建筑面积为XXXX平方米，其中主体工程建设占XXXX平方米，计容建筑面积达XXXX平方米。预计建筑工程的投资将达到XXXX万元，为醇类烃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计划购置的设备共计XXXX台（套），设备购置费用为XXXX万元。这一设备购置计划充分考虑到醇类烃类项目的生产需求和技术要求，确保了醇类烃类项目在生产运营中具备先进的技术装备和高效的生产能力。设备的合理配置将为醇类烃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醇类烃类项目计划总投资为XXXX万元，预计年实现营业收入为XXXX万元。这一产能规模的设定旨在确保醇类烃类项目能够在投资与回报之间取得平衡，实现长期可持续的发展。醇类烃类项目的总投资充分考虑到各个方面的需求，包括用地建设、设备购置等多个环节，以确保醇类烃类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https://d.book118.com/838113140107006032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醇类烃类项目计划设计方案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567B2"/>
    <w:rsid w:val="5B3567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1314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2024-01-30T09:15:00Z</dcterms:created>
  <dcterms:modified xsi:type="dcterms:W3CDTF">2024-01-30T09:15:45Z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8F521910DE1E444FB0ED4568B8F4BD12_11</vt:lpwstr>
  </property>
  <property fmtid="{D5CDD505-2E9C-101B-9397-08002B2CF9AE}" pid="3" name="KSOProductBuildVer">
    <vt:lpwstr>2052-12.1.0.16250</vt:lpwstr>
  </property>
</Properties>
</file>