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数字水位仪项目计划设计方案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52" w:history="1">
        <w:r>
          <w:rPr>
            <w:rFonts w:ascii="仿宋" w:eastAsia="仿宋" w:hAnsi="仿宋" w:cs="仿宋" w:hint="eastAsia"/>
            <w:lang w:eastAsia="zh-CN"/>
          </w:rPr>
          <w:t>序言</w:t>
        </w:r>
        <w:r>
          <w:tab/>
        </w:r>
        <w:r>
          <w:fldChar w:fldCharType="begin"/>
        </w:r>
        <w:r>
          <w:instrText xml:space="preserve"> PAGEREF _Toc14752 \h </w:instrText>
        </w:r>
        <w:r>
          <w:fldChar w:fldCharType="separate"/>
        </w:r>
        <w:r>
          <w:t>3</w:t>
        </w:r>
        <w:r>
          <w:fldChar w:fldCharType="end"/>
        </w:r>
      </w:hyperlink>
    </w:p>
    <w:p>
      <w:pPr>
        <w:pStyle w:val="TOC1"/>
        <w:tabs>
          <w:tab w:val="right" w:leader="dot" w:pos="8306"/>
        </w:tabs>
      </w:pPr>
      <w:hyperlink w:anchor="_Toc18778" w:history="1">
        <w:r>
          <w:rPr>
            <w:rFonts w:ascii="仿宋" w:eastAsia="仿宋" w:hAnsi="仿宋" w:cs="仿宋" w:hint="eastAsia"/>
            <w:lang w:eastAsia="zh-CN"/>
          </w:rPr>
          <w:t>一、市场分析、调研</w:t>
        </w:r>
        <w:r>
          <w:tab/>
        </w:r>
        <w:r>
          <w:fldChar w:fldCharType="begin"/>
        </w:r>
        <w:r>
          <w:instrText xml:space="preserve"> PAGEREF _Toc18778 \h </w:instrText>
        </w:r>
        <w:r>
          <w:fldChar w:fldCharType="separate"/>
        </w:r>
        <w:r>
          <w:t>3</w:t>
        </w:r>
        <w:r>
          <w:fldChar w:fldCharType="end"/>
        </w:r>
      </w:hyperlink>
    </w:p>
    <w:p>
      <w:pPr>
        <w:pStyle w:val="TOC2"/>
        <w:tabs>
          <w:tab w:val="right" w:leader="dot" w:pos="8306"/>
        </w:tabs>
      </w:pPr>
      <w:hyperlink w:anchor="_Toc1019" w:history="1">
        <w:r>
          <w:rPr>
            <w:rFonts w:ascii="仿宋" w:eastAsia="仿宋" w:hAnsi="仿宋" w:cs="仿宋" w:hint="eastAsia"/>
            <w:lang w:eastAsia="zh-CN"/>
          </w:rPr>
          <w:t>(一)、数字水位仪行业分析</w:t>
        </w:r>
        <w:r>
          <w:tab/>
        </w:r>
        <w:r>
          <w:fldChar w:fldCharType="begin"/>
        </w:r>
        <w:r>
          <w:instrText xml:space="preserve"> PAGEREF _Toc1019 \h </w:instrText>
        </w:r>
        <w:r>
          <w:fldChar w:fldCharType="separate"/>
        </w:r>
        <w:r>
          <w:t>3</w:t>
        </w:r>
        <w:r>
          <w:fldChar w:fldCharType="end"/>
        </w:r>
      </w:hyperlink>
    </w:p>
    <w:p>
      <w:pPr>
        <w:pStyle w:val="TOC2"/>
        <w:tabs>
          <w:tab w:val="right" w:leader="dot" w:pos="8306"/>
        </w:tabs>
      </w:pPr>
      <w:hyperlink w:anchor="_Toc12826" w:history="1">
        <w:r>
          <w:rPr>
            <w:rFonts w:ascii="仿宋" w:eastAsia="仿宋" w:hAnsi="仿宋" w:cs="仿宋" w:hint="eastAsia"/>
            <w:lang w:eastAsia="zh-CN"/>
          </w:rPr>
          <w:t>(二)、数字水位仪市场分析预测</w:t>
        </w:r>
        <w:r>
          <w:tab/>
        </w:r>
        <w:r>
          <w:fldChar w:fldCharType="begin"/>
        </w:r>
        <w:r>
          <w:instrText xml:space="preserve"> PAGEREF _Toc12826 \h </w:instrText>
        </w:r>
        <w:r>
          <w:fldChar w:fldCharType="separate"/>
        </w:r>
        <w:r>
          <w:t>4</w:t>
        </w:r>
        <w:r>
          <w:fldChar w:fldCharType="end"/>
        </w:r>
      </w:hyperlink>
    </w:p>
    <w:p>
      <w:pPr>
        <w:pStyle w:val="TOC1"/>
        <w:tabs>
          <w:tab w:val="right" w:leader="dot" w:pos="8306"/>
        </w:tabs>
      </w:pPr>
      <w:hyperlink w:anchor="_Toc31598" w:history="1">
        <w:r>
          <w:rPr>
            <w:rFonts w:ascii="仿宋" w:eastAsia="仿宋" w:hAnsi="仿宋" w:cs="仿宋" w:hint="eastAsia"/>
            <w:lang w:eastAsia="zh-CN"/>
          </w:rPr>
          <w:t>二、数字水位仪项目土建工程</w:t>
        </w:r>
        <w:r>
          <w:tab/>
        </w:r>
        <w:r>
          <w:fldChar w:fldCharType="begin"/>
        </w:r>
        <w:r>
          <w:instrText xml:space="preserve"> PAGEREF _Toc31598 \h </w:instrText>
        </w:r>
        <w:r>
          <w:fldChar w:fldCharType="separate"/>
        </w:r>
        <w:r>
          <w:t>5</w:t>
        </w:r>
        <w:r>
          <w:fldChar w:fldCharType="end"/>
        </w:r>
      </w:hyperlink>
    </w:p>
    <w:p>
      <w:pPr>
        <w:pStyle w:val="TOC2"/>
        <w:tabs>
          <w:tab w:val="right" w:leader="dot" w:pos="8306"/>
        </w:tabs>
      </w:pPr>
      <w:hyperlink w:anchor="_Toc6990" w:history="1">
        <w:r>
          <w:rPr>
            <w:rFonts w:ascii="仿宋" w:eastAsia="仿宋" w:hAnsi="仿宋" w:cs="仿宋" w:hint="eastAsia"/>
            <w:lang w:eastAsia="zh-CN"/>
          </w:rPr>
          <w:t>(一)、建筑工程设计原则</w:t>
        </w:r>
        <w:r>
          <w:tab/>
        </w:r>
        <w:r>
          <w:fldChar w:fldCharType="begin"/>
        </w:r>
        <w:r>
          <w:instrText xml:space="preserve"> PAGEREF _Toc6990 \h </w:instrText>
        </w:r>
        <w:r>
          <w:fldChar w:fldCharType="separate"/>
        </w:r>
        <w:r>
          <w:t>5</w:t>
        </w:r>
        <w:r>
          <w:fldChar w:fldCharType="end"/>
        </w:r>
      </w:hyperlink>
    </w:p>
    <w:p>
      <w:pPr>
        <w:pStyle w:val="TOC2"/>
        <w:tabs>
          <w:tab w:val="right" w:leader="dot" w:pos="8306"/>
        </w:tabs>
      </w:pPr>
      <w:hyperlink w:anchor="_Toc9031" w:history="1">
        <w:r>
          <w:rPr>
            <w:rFonts w:ascii="仿宋" w:eastAsia="仿宋" w:hAnsi="仿宋" w:cs="仿宋" w:hint="eastAsia"/>
            <w:lang w:eastAsia="zh-CN"/>
          </w:rPr>
          <w:t>(二)、土建工程设计年限及安全等级</w:t>
        </w:r>
        <w:r>
          <w:tab/>
        </w:r>
        <w:r>
          <w:fldChar w:fldCharType="begin"/>
        </w:r>
        <w:r>
          <w:instrText xml:space="preserve"> PAGEREF _Toc9031 \h </w:instrText>
        </w:r>
        <w:r>
          <w:fldChar w:fldCharType="separate"/>
        </w:r>
        <w:r>
          <w:t>6</w:t>
        </w:r>
        <w:r>
          <w:fldChar w:fldCharType="end"/>
        </w:r>
      </w:hyperlink>
    </w:p>
    <w:p>
      <w:pPr>
        <w:pStyle w:val="TOC2"/>
        <w:tabs>
          <w:tab w:val="right" w:leader="dot" w:pos="8306"/>
        </w:tabs>
      </w:pPr>
      <w:hyperlink w:anchor="_Toc769" w:history="1">
        <w:r>
          <w:rPr>
            <w:rFonts w:ascii="仿宋" w:eastAsia="仿宋" w:hAnsi="仿宋" w:cs="仿宋" w:hint="eastAsia"/>
            <w:lang w:eastAsia="zh-CN"/>
          </w:rPr>
          <w:t>(三)、建筑工程设计总体要求</w:t>
        </w:r>
        <w:r>
          <w:tab/>
        </w:r>
        <w:r>
          <w:fldChar w:fldCharType="begin"/>
        </w:r>
        <w:r>
          <w:instrText xml:space="preserve"> PAGEREF _Toc769 \h </w:instrText>
        </w:r>
        <w:r>
          <w:fldChar w:fldCharType="separate"/>
        </w:r>
        <w:r>
          <w:t>7</w:t>
        </w:r>
        <w:r>
          <w:fldChar w:fldCharType="end"/>
        </w:r>
      </w:hyperlink>
    </w:p>
    <w:p>
      <w:pPr>
        <w:pStyle w:val="TOC2"/>
        <w:tabs>
          <w:tab w:val="right" w:leader="dot" w:pos="8306"/>
        </w:tabs>
      </w:pPr>
      <w:hyperlink w:anchor="_Toc12689" w:history="1">
        <w:r>
          <w:rPr>
            <w:rFonts w:ascii="仿宋" w:eastAsia="仿宋" w:hAnsi="仿宋" w:cs="仿宋" w:hint="eastAsia"/>
            <w:lang w:eastAsia="zh-CN"/>
          </w:rPr>
          <w:t>(四)、土建工程建设指标</w:t>
        </w:r>
        <w:r>
          <w:tab/>
        </w:r>
        <w:r>
          <w:fldChar w:fldCharType="begin"/>
        </w:r>
        <w:r>
          <w:instrText xml:space="preserve"> PAGEREF _Toc12689 \h </w:instrText>
        </w:r>
        <w:r>
          <w:fldChar w:fldCharType="separate"/>
        </w:r>
        <w:r>
          <w:t>8</w:t>
        </w:r>
        <w:r>
          <w:fldChar w:fldCharType="end"/>
        </w:r>
      </w:hyperlink>
    </w:p>
    <w:p>
      <w:pPr>
        <w:pStyle w:val="TOC1"/>
        <w:tabs>
          <w:tab w:val="right" w:leader="dot" w:pos="8306"/>
        </w:tabs>
      </w:pPr>
      <w:hyperlink w:anchor="_Toc24210" w:history="1">
        <w:r>
          <w:rPr>
            <w:rFonts w:ascii="仿宋" w:eastAsia="仿宋" w:hAnsi="仿宋" w:cs="仿宋" w:hint="eastAsia"/>
            <w:lang w:eastAsia="zh-CN"/>
          </w:rPr>
          <w:t>三、数字水位仪项目建设背景及必要性分析</w:t>
        </w:r>
        <w:r>
          <w:tab/>
        </w:r>
        <w:r>
          <w:fldChar w:fldCharType="begin"/>
        </w:r>
        <w:r>
          <w:instrText xml:space="preserve"> PAGEREF _Toc24210 \h </w:instrText>
        </w:r>
        <w:r>
          <w:fldChar w:fldCharType="separate"/>
        </w:r>
        <w:r>
          <w:t>8</w:t>
        </w:r>
        <w:r>
          <w:fldChar w:fldCharType="end"/>
        </w:r>
      </w:hyperlink>
    </w:p>
    <w:p>
      <w:pPr>
        <w:pStyle w:val="TOC2"/>
        <w:tabs>
          <w:tab w:val="right" w:leader="dot" w:pos="8306"/>
        </w:tabs>
      </w:pPr>
      <w:hyperlink w:anchor="_Toc1965" w:history="1">
        <w:r>
          <w:rPr>
            <w:rFonts w:ascii="仿宋" w:eastAsia="仿宋" w:hAnsi="仿宋" w:cs="仿宋" w:hint="eastAsia"/>
            <w:lang w:eastAsia="zh-CN"/>
          </w:rPr>
          <w:t>(一)、数字水位仪项目背景分析</w:t>
        </w:r>
        <w:r>
          <w:tab/>
        </w:r>
        <w:r>
          <w:fldChar w:fldCharType="begin"/>
        </w:r>
        <w:r>
          <w:instrText xml:space="preserve"> PAGEREF _Toc1965 \h </w:instrText>
        </w:r>
        <w:r>
          <w:fldChar w:fldCharType="separate"/>
        </w:r>
        <w:r>
          <w:t>8</w:t>
        </w:r>
        <w:r>
          <w:fldChar w:fldCharType="end"/>
        </w:r>
      </w:hyperlink>
    </w:p>
    <w:p>
      <w:pPr>
        <w:pStyle w:val="TOC2"/>
        <w:tabs>
          <w:tab w:val="right" w:leader="dot" w:pos="8306"/>
        </w:tabs>
      </w:pPr>
      <w:hyperlink w:anchor="_Toc11635" w:history="1">
        <w:r>
          <w:rPr>
            <w:rFonts w:ascii="仿宋" w:eastAsia="仿宋" w:hAnsi="仿宋" w:cs="仿宋" w:hint="eastAsia"/>
            <w:lang w:eastAsia="zh-CN"/>
          </w:rPr>
          <w:t>(二)、数字水位仪项目建设必要性分析</w:t>
        </w:r>
        <w:r>
          <w:tab/>
        </w:r>
        <w:r>
          <w:fldChar w:fldCharType="begin"/>
        </w:r>
        <w:r>
          <w:instrText xml:space="preserve"> PAGEREF _Toc11635 \h </w:instrText>
        </w:r>
        <w:r>
          <w:fldChar w:fldCharType="separate"/>
        </w:r>
        <w:r>
          <w:t>10</w:t>
        </w:r>
        <w:r>
          <w:fldChar w:fldCharType="end"/>
        </w:r>
      </w:hyperlink>
    </w:p>
    <w:p>
      <w:pPr>
        <w:pStyle w:val="TOC1"/>
        <w:tabs>
          <w:tab w:val="right" w:leader="dot" w:pos="8306"/>
        </w:tabs>
      </w:pPr>
      <w:hyperlink w:anchor="_Toc1164" w:history="1">
        <w:r>
          <w:rPr>
            <w:rFonts w:ascii="仿宋" w:eastAsia="仿宋" w:hAnsi="仿宋" w:cs="仿宋" w:hint="eastAsia"/>
            <w:lang w:eastAsia="zh-CN"/>
          </w:rPr>
          <w:t>四、数字水位仪项目建设单位说明</w:t>
        </w:r>
        <w:r>
          <w:tab/>
        </w:r>
        <w:r>
          <w:fldChar w:fldCharType="begin"/>
        </w:r>
        <w:r>
          <w:instrText xml:space="preserve"> PAGEREF _Toc1164 \h </w:instrText>
        </w:r>
        <w:r>
          <w:fldChar w:fldCharType="separate"/>
        </w:r>
        <w:r>
          <w:t>11</w:t>
        </w:r>
        <w:r>
          <w:fldChar w:fldCharType="end"/>
        </w:r>
      </w:hyperlink>
    </w:p>
    <w:p>
      <w:pPr>
        <w:pStyle w:val="TOC2"/>
        <w:tabs>
          <w:tab w:val="right" w:leader="dot" w:pos="8306"/>
        </w:tabs>
      </w:pPr>
      <w:hyperlink w:anchor="_Toc25329" w:history="1">
        <w:r>
          <w:rPr>
            <w:rFonts w:ascii="仿宋" w:eastAsia="仿宋" w:hAnsi="仿宋" w:cs="仿宋" w:hint="eastAsia"/>
            <w:lang w:eastAsia="zh-CN"/>
          </w:rPr>
          <w:t>(一)、数字水位仪项目承办单位基本情况</w:t>
        </w:r>
        <w:r>
          <w:tab/>
        </w:r>
        <w:r>
          <w:fldChar w:fldCharType="begin"/>
        </w:r>
        <w:r>
          <w:instrText xml:space="preserve"> PAGEREF _Toc25329 \h </w:instrText>
        </w:r>
        <w:r>
          <w:fldChar w:fldCharType="separate"/>
        </w:r>
        <w:r>
          <w:t>11</w:t>
        </w:r>
        <w:r>
          <w:fldChar w:fldCharType="end"/>
        </w:r>
      </w:hyperlink>
    </w:p>
    <w:p>
      <w:pPr>
        <w:pStyle w:val="TOC2"/>
        <w:tabs>
          <w:tab w:val="right" w:leader="dot" w:pos="8306"/>
        </w:tabs>
      </w:pPr>
      <w:hyperlink w:anchor="_Toc9697" w:history="1">
        <w:r>
          <w:rPr>
            <w:rFonts w:ascii="仿宋" w:eastAsia="仿宋" w:hAnsi="仿宋" w:cs="仿宋" w:hint="eastAsia"/>
            <w:lang w:eastAsia="zh-CN"/>
          </w:rPr>
          <w:t>(二)、公司经济效益分析</w:t>
        </w:r>
        <w:r>
          <w:tab/>
        </w:r>
        <w:r>
          <w:fldChar w:fldCharType="begin"/>
        </w:r>
        <w:r>
          <w:instrText xml:space="preserve"> PAGEREF _Toc9697 \h </w:instrText>
        </w:r>
        <w:r>
          <w:fldChar w:fldCharType="separate"/>
        </w:r>
        <w:r>
          <w:t>12</w:t>
        </w:r>
        <w:r>
          <w:fldChar w:fldCharType="end"/>
        </w:r>
      </w:hyperlink>
    </w:p>
    <w:p>
      <w:pPr>
        <w:pStyle w:val="TOC1"/>
        <w:tabs>
          <w:tab w:val="right" w:leader="dot" w:pos="8306"/>
        </w:tabs>
      </w:pPr>
      <w:hyperlink w:anchor="_Toc26407" w:history="1">
        <w:r>
          <w:rPr>
            <w:rFonts w:ascii="仿宋" w:eastAsia="仿宋" w:hAnsi="仿宋" w:cs="仿宋" w:hint="eastAsia"/>
            <w:lang w:eastAsia="zh-CN"/>
          </w:rPr>
          <w:t>五、数字水位仪项目概论</w:t>
        </w:r>
        <w:r>
          <w:tab/>
        </w:r>
        <w:r>
          <w:fldChar w:fldCharType="begin"/>
        </w:r>
        <w:r>
          <w:instrText xml:space="preserve"> PAGEREF _Toc26407 \h </w:instrText>
        </w:r>
        <w:r>
          <w:fldChar w:fldCharType="separate"/>
        </w:r>
        <w:r>
          <w:t>13</w:t>
        </w:r>
        <w:r>
          <w:fldChar w:fldCharType="end"/>
        </w:r>
      </w:hyperlink>
    </w:p>
    <w:p>
      <w:pPr>
        <w:pStyle w:val="TOC2"/>
        <w:tabs>
          <w:tab w:val="right" w:leader="dot" w:pos="8306"/>
        </w:tabs>
      </w:pPr>
      <w:hyperlink w:anchor="_Toc22471" w:history="1">
        <w:r>
          <w:rPr>
            <w:rFonts w:ascii="仿宋" w:eastAsia="仿宋" w:hAnsi="仿宋" w:cs="仿宋" w:hint="eastAsia"/>
            <w:lang w:eastAsia="zh-CN"/>
          </w:rPr>
          <w:t>(一)、数字水位仪项目概况</w:t>
        </w:r>
        <w:r>
          <w:tab/>
        </w:r>
        <w:r>
          <w:fldChar w:fldCharType="begin"/>
        </w:r>
        <w:r>
          <w:instrText xml:space="preserve"> PAGEREF _Toc22471 \h </w:instrText>
        </w:r>
        <w:r>
          <w:fldChar w:fldCharType="separate"/>
        </w:r>
        <w:r>
          <w:t>13</w:t>
        </w:r>
        <w:r>
          <w:fldChar w:fldCharType="end"/>
        </w:r>
      </w:hyperlink>
    </w:p>
    <w:p>
      <w:pPr>
        <w:pStyle w:val="TOC2"/>
        <w:tabs>
          <w:tab w:val="right" w:leader="dot" w:pos="8306"/>
        </w:tabs>
      </w:pPr>
      <w:hyperlink w:anchor="_Toc12418" w:history="1">
        <w:r>
          <w:rPr>
            <w:rFonts w:ascii="仿宋" w:eastAsia="仿宋" w:hAnsi="仿宋" w:cs="仿宋" w:hint="eastAsia"/>
            <w:lang w:eastAsia="zh-CN"/>
          </w:rPr>
          <w:t>(二)、数字水位仪项目目标</w:t>
        </w:r>
        <w:r>
          <w:tab/>
        </w:r>
        <w:r>
          <w:fldChar w:fldCharType="begin"/>
        </w:r>
        <w:r>
          <w:instrText xml:space="preserve"> PAGEREF _Toc12418 \h </w:instrText>
        </w:r>
        <w:r>
          <w:fldChar w:fldCharType="separate"/>
        </w:r>
        <w:r>
          <w:t>15</w:t>
        </w:r>
        <w:r>
          <w:fldChar w:fldCharType="end"/>
        </w:r>
      </w:hyperlink>
    </w:p>
    <w:p>
      <w:pPr>
        <w:pStyle w:val="TOC2"/>
        <w:tabs>
          <w:tab w:val="right" w:leader="dot" w:pos="8306"/>
        </w:tabs>
      </w:pPr>
      <w:hyperlink w:anchor="_Toc3757" w:history="1">
        <w:r>
          <w:rPr>
            <w:rFonts w:ascii="仿宋" w:eastAsia="仿宋" w:hAnsi="仿宋" w:cs="仿宋" w:hint="eastAsia"/>
            <w:lang w:eastAsia="zh-CN"/>
          </w:rPr>
          <w:t>(三)、数字水位仪项目提出的理由</w:t>
        </w:r>
        <w:r>
          <w:tab/>
        </w:r>
        <w:r>
          <w:fldChar w:fldCharType="begin"/>
        </w:r>
        <w:r>
          <w:instrText xml:space="preserve"> PAGEREF _Toc3757 \h </w:instrText>
        </w:r>
        <w:r>
          <w:fldChar w:fldCharType="separate"/>
        </w:r>
        <w:r>
          <w:t>16</w:t>
        </w:r>
        <w:r>
          <w:fldChar w:fldCharType="end"/>
        </w:r>
      </w:hyperlink>
    </w:p>
    <w:p>
      <w:pPr>
        <w:pStyle w:val="TOC2"/>
        <w:tabs>
          <w:tab w:val="right" w:leader="dot" w:pos="8306"/>
        </w:tabs>
      </w:pPr>
      <w:hyperlink w:anchor="_Toc17035" w:history="1">
        <w:r>
          <w:rPr>
            <w:rFonts w:ascii="仿宋" w:eastAsia="仿宋" w:hAnsi="仿宋" w:cs="仿宋" w:hint="eastAsia"/>
            <w:lang w:eastAsia="zh-CN"/>
          </w:rPr>
          <w:t>(四)、数字水位仪项目意义</w:t>
        </w:r>
        <w:r>
          <w:tab/>
        </w:r>
        <w:r>
          <w:fldChar w:fldCharType="begin"/>
        </w:r>
        <w:r>
          <w:instrText xml:space="preserve"> PAGEREF _Toc17035 \h </w:instrText>
        </w:r>
        <w:r>
          <w:fldChar w:fldCharType="separate"/>
        </w:r>
        <w:r>
          <w:t>17</w:t>
        </w:r>
        <w:r>
          <w:fldChar w:fldCharType="end"/>
        </w:r>
      </w:hyperlink>
    </w:p>
    <w:p>
      <w:pPr>
        <w:pStyle w:val="TOC2"/>
        <w:tabs>
          <w:tab w:val="right" w:leader="dot" w:pos="8306"/>
        </w:tabs>
      </w:pPr>
      <w:hyperlink w:anchor="_Toc25988" w:history="1">
        <w:r>
          <w:rPr>
            <w:rFonts w:ascii="仿宋" w:eastAsia="仿宋" w:hAnsi="仿宋" w:cs="仿宋" w:hint="eastAsia"/>
            <w:lang w:eastAsia="zh-CN"/>
          </w:rPr>
          <w:t>(五)、数字水位仪项目背景</w:t>
        </w:r>
        <w:r>
          <w:tab/>
        </w:r>
        <w:r>
          <w:fldChar w:fldCharType="begin"/>
        </w:r>
        <w:r>
          <w:instrText xml:space="preserve"> PAGEREF _Toc25988 \h </w:instrText>
        </w:r>
        <w:r>
          <w:fldChar w:fldCharType="separate"/>
        </w:r>
        <w:r>
          <w:t>18</w:t>
        </w:r>
        <w:r>
          <w:fldChar w:fldCharType="end"/>
        </w:r>
      </w:hyperlink>
    </w:p>
    <w:p>
      <w:pPr>
        <w:pStyle w:val="TOC1"/>
        <w:tabs>
          <w:tab w:val="right" w:leader="dot" w:pos="8306"/>
        </w:tabs>
      </w:pPr>
      <w:hyperlink w:anchor="_Toc972" w:history="1">
        <w:r>
          <w:rPr>
            <w:rFonts w:ascii="仿宋" w:eastAsia="仿宋" w:hAnsi="仿宋" w:cs="仿宋" w:hint="eastAsia"/>
            <w:lang w:eastAsia="zh-CN"/>
          </w:rPr>
          <w:t>六、产品规划分析</w:t>
        </w:r>
        <w:r>
          <w:tab/>
        </w:r>
        <w:r>
          <w:fldChar w:fldCharType="begin"/>
        </w:r>
        <w:r>
          <w:instrText xml:space="preserve"> PAGEREF _Toc972 \h </w:instrText>
        </w:r>
        <w:r>
          <w:fldChar w:fldCharType="separate"/>
        </w:r>
        <w:r>
          <w:t>19</w:t>
        </w:r>
        <w:r>
          <w:fldChar w:fldCharType="end"/>
        </w:r>
      </w:hyperlink>
    </w:p>
    <w:p>
      <w:pPr>
        <w:pStyle w:val="TOC2"/>
        <w:tabs>
          <w:tab w:val="right" w:leader="dot" w:pos="8306"/>
        </w:tabs>
      </w:pPr>
      <w:hyperlink w:anchor="_Toc2696" w:history="1">
        <w:r>
          <w:rPr>
            <w:rFonts w:ascii="仿宋" w:eastAsia="仿宋" w:hAnsi="仿宋" w:cs="仿宋" w:hint="eastAsia"/>
            <w:lang w:eastAsia="zh-CN"/>
          </w:rPr>
          <w:t>(一)、产品规划</w:t>
        </w:r>
        <w:r>
          <w:tab/>
        </w:r>
        <w:r>
          <w:fldChar w:fldCharType="begin"/>
        </w:r>
        <w:r>
          <w:instrText xml:space="preserve"> PAGEREF _Toc2696 \h </w:instrText>
        </w:r>
        <w:r>
          <w:fldChar w:fldCharType="separate"/>
        </w:r>
        <w:r>
          <w:t>19</w:t>
        </w:r>
        <w:r>
          <w:fldChar w:fldCharType="end"/>
        </w:r>
      </w:hyperlink>
    </w:p>
    <w:p>
      <w:pPr>
        <w:pStyle w:val="TOC2"/>
        <w:tabs>
          <w:tab w:val="right" w:leader="dot" w:pos="8306"/>
        </w:tabs>
      </w:pPr>
      <w:hyperlink w:anchor="_Toc11274" w:history="1">
        <w:r>
          <w:rPr>
            <w:rFonts w:ascii="仿宋" w:eastAsia="仿宋" w:hAnsi="仿宋" w:cs="仿宋" w:hint="eastAsia"/>
            <w:lang w:eastAsia="zh-CN"/>
          </w:rPr>
          <w:t>(二)、建设规模</w:t>
        </w:r>
        <w:r>
          <w:tab/>
        </w:r>
        <w:r>
          <w:fldChar w:fldCharType="begin"/>
        </w:r>
        <w:r>
          <w:instrText xml:space="preserve"> PAGEREF _Toc11274 \h </w:instrText>
        </w:r>
        <w:r>
          <w:fldChar w:fldCharType="separate"/>
        </w:r>
        <w:r>
          <w:t>20</w:t>
        </w:r>
        <w:r>
          <w:fldChar w:fldCharType="end"/>
        </w:r>
      </w:hyperlink>
    </w:p>
    <w:p>
      <w:pPr>
        <w:pStyle w:val="TOC1"/>
        <w:tabs>
          <w:tab w:val="right" w:leader="dot" w:pos="8306"/>
        </w:tabs>
      </w:pPr>
      <w:hyperlink w:anchor="_Toc22292" w:history="1">
        <w:r>
          <w:rPr>
            <w:rFonts w:ascii="仿宋" w:eastAsia="仿宋" w:hAnsi="仿宋" w:cs="仿宋" w:hint="eastAsia"/>
            <w:lang w:eastAsia="zh-CN"/>
          </w:rPr>
          <w:t>七、数字水位仪项目人力资源管理</w:t>
        </w:r>
        <w:r>
          <w:tab/>
        </w:r>
        <w:r>
          <w:fldChar w:fldCharType="begin"/>
        </w:r>
        <w:r>
          <w:instrText xml:space="preserve"> PAGEREF _Toc22292 \h </w:instrText>
        </w:r>
        <w:r>
          <w:fldChar w:fldCharType="separate"/>
        </w:r>
        <w:r>
          <w:t>21</w:t>
        </w:r>
        <w:r>
          <w:fldChar w:fldCharType="end"/>
        </w:r>
      </w:hyperlink>
    </w:p>
    <w:p>
      <w:pPr>
        <w:pStyle w:val="TOC2"/>
        <w:tabs>
          <w:tab w:val="right" w:leader="dot" w:pos="8306"/>
        </w:tabs>
      </w:pPr>
      <w:hyperlink w:anchor="_Toc21806" w:history="1">
        <w:r>
          <w:rPr>
            <w:rFonts w:ascii="仿宋" w:eastAsia="仿宋" w:hAnsi="仿宋" w:cs="仿宋" w:hint="eastAsia"/>
            <w:lang w:eastAsia="zh-CN"/>
          </w:rPr>
          <w:t>(一)、建立健全的预算管理制度</w:t>
        </w:r>
        <w:r>
          <w:tab/>
        </w:r>
        <w:r>
          <w:fldChar w:fldCharType="begin"/>
        </w:r>
        <w:r>
          <w:instrText xml:space="preserve"> PAGEREF _Toc21806 \h </w:instrText>
        </w:r>
        <w:r>
          <w:fldChar w:fldCharType="separate"/>
        </w:r>
        <w:r>
          <w:t>21</w:t>
        </w:r>
        <w:r>
          <w:fldChar w:fldCharType="end"/>
        </w:r>
      </w:hyperlink>
    </w:p>
    <w:p>
      <w:pPr>
        <w:pStyle w:val="TOC2"/>
        <w:tabs>
          <w:tab w:val="right" w:leader="dot" w:pos="8306"/>
        </w:tabs>
      </w:pPr>
      <w:hyperlink w:anchor="_Toc4969" w:history="1">
        <w:r>
          <w:rPr>
            <w:rFonts w:ascii="仿宋" w:eastAsia="仿宋" w:hAnsi="仿宋" w:cs="仿宋" w:hint="eastAsia"/>
            <w:lang w:eastAsia="zh-CN"/>
          </w:rPr>
          <w:t>(二)、加强资金流动监控</w:t>
        </w:r>
        <w:r>
          <w:tab/>
        </w:r>
        <w:r>
          <w:fldChar w:fldCharType="begin"/>
        </w:r>
        <w:r>
          <w:instrText xml:space="preserve"> PAGEREF _Toc4969 \h </w:instrText>
        </w:r>
        <w:r>
          <w:fldChar w:fldCharType="separate"/>
        </w:r>
        <w:r>
          <w:t>23</w:t>
        </w:r>
        <w:r>
          <w:fldChar w:fldCharType="end"/>
        </w:r>
      </w:hyperlink>
    </w:p>
    <w:p>
      <w:pPr>
        <w:pStyle w:val="TOC2"/>
        <w:tabs>
          <w:tab w:val="right" w:leader="dot" w:pos="8306"/>
        </w:tabs>
      </w:pPr>
      <w:hyperlink w:anchor="_Toc19599" w:history="1">
        <w:r>
          <w:rPr>
            <w:rFonts w:ascii="仿宋" w:eastAsia="仿宋" w:hAnsi="仿宋" w:cs="仿宋" w:hint="eastAsia"/>
            <w:lang w:eastAsia="zh-CN"/>
          </w:rPr>
          <w:t>(三)、制定完善的风险控制机制</w:t>
        </w:r>
        <w:r>
          <w:tab/>
        </w:r>
        <w:r>
          <w:fldChar w:fldCharType="begin"/>
        </w:r>
        <w:r>
          <w:instrText xml:space="preserve"> PAGEREF _Toc19599 \h </w:instrText>
        </w:r>
        <w:r>
          <w:fldChar w:fldCharType="separate"/>
        </w:r>
        <w:r>
          <w:t>24</w:t>
        </w:r>
        <w:r>
          <w:fldChar w:fldCharType="end"/>
        </w:r>
      </w:hyperlink>
    </w:p>
    <w:p>
      <w:pPr>
        <w:pStyle w:val="TOC2"/>
        <w:tabs>
          <w:tab w:val="right" w:leader="dot" w:pos="8306"/>
        </w:tabs>
      </w:pPr>
      <w:hyperlink w:anchor="_Toc11595" w:history="1">
        <w:r>
          <w:rPr>
            <w:rFonts w:ascii="仿宋" w:eastAsia="仿宋" w:hAnsi="仿宋" w:cs="仿宋" w:hint="eastAsia"/>
            <w:lang w:eastAsia="zh-CN"/>
          </w:rPr>
          <w:t>(四)、优化成本管理</w:t>
        </w:r>
        <w:r>
          <w:tab/>
        </w:r>
        <w:r>
          <w:fldChar w:fldCharType="begin"/>
        </w:r>
        <w:r>
          <w:instrText xml:space="preserve"> PAGEREF _Toc11595 \h </w:instrText>
        </w:r>
        <w:r>
          <w:fldChar w:fldCharType="separate"/>
        </w:r>
        <w:r>
          <w:t>25</w:t>
        </w:r>
        <w:r>
          <w:fldChar w:fldCharType="end"/>
        </w:r>
      </w:hyperlink>
    </w:p>
    <w:p>
      <w:pPr>
        <w:pStyle w:val="TOC1"/>
        <w:tabs>
          <w:tab w:val="right" w:leader="dot" w:pos="8306"/>
        </w:tabs>
      </w:pPr>
      <w:hyperlink w:anchor="_Toc28543" w:history="1">
        <w:r>
          <w:rPr>
            <w:rFonts w:ascii="仿宋" w:eastAsia="仿宋" w:hAnsi="仿宋" w:cs="仿宋" w:hint="eastAsia"/>
            <w:lang w:eastAsia="zh-CN"/>
          </w:rPr>
          <w:t>八、数字水位仪项目社会影响</w:t>
        </w:r>
        <w:r>
          <w:tab/>
        </w:r>
        <w:r>
          <w:fldChar w:fldCharType="begin"/>
        </w:r>
        <w:r>
          <w:instrText xml:space="preserve"> PAGEREF _Toc28543 \h </w:instrText>
        </w:r>
        <w:r>
          <w:fldChar w:fldCharType="separate"/>
        </w:r>
        <w:r>
          <w:t>27</w:t>
        </w:r>
        <w:r>
          <w:fldChar w:fldCharType="end"/>
        </w:r>
      </w:hyperlink>
    </w:p>
    <w:p>
      <w:pPr>
        <w:pStyle w:val="TOC2"/>
        <w:tabs>
          <w:tab w:val="right" w:leader="dot" w:pos="8306"/>
        </w:tabs>
      </w:pPr>
      <w:hyperlink w:anchor="_Toc8413" w:history="1">
        <w:r>
          <w:rPr>
            <w:rFonts w:ascii="仿宋" w:eastAsia="仿宋" w:hAnsi="仿宋" w:cs="仿宋" w:hint="eastAsia"/>
            <w:lang w:eastAsia="zh-CN"/>
          </w:rPr>
          <w:t>(一)、社会责任与义务</w:t>
        </w:r>
        <w:r>
          <w:tab/>
        </w:r>
        <w:r>
          <w:fldChar w:fldCharType="begin"/>
        </w:r>
        <w:r>
          <w:instrText xml:space="preserve"> PAGEREF _Toc8413 \h </w:instrText>
        </w:r>
        <w:r>
          <w:fldChar w:fldCharType="separate"/>
        </w:r>
        <w:r>
          <w:t>27</w:t>
        </w:r>
        <w:r>
          <w:fldChar w:fldCharType="end"/>
        </w:r>
      </w:hyperlink>
    </w:p>
    <w:p>
      <w:pPr>
        <w:pStyle w:val="TOC2"/>
        <w:tabs>
          <w:tab w:val="right" w:leader="dot" w:pos="8306"/>
        </w:tabs>
      </w:pPr>
      <w:hyperlink w:anchor="_Toc30021" w:history="1">
        <w:r>
          <w:rPr>
            <w:rFonts w:ascii="仿宋" w:eastAsia="仿宋" w:hAnsi="仿宋" w:cs="仿宋" w:hint="eastAsia"/>
            <w:lang w:eastAsia="zh-CN"/>
          </w:rPr>
          <w:t>(二)、社会参与与沟通</w:t>
        </w:r>
        <w:r>
          <w:tab/>
        </w:r>
        <w:r>
          <w:fldChar w:fldCharType="begin"/>
        </w:r>
        <w:r>
          <w:instrText xml:space="preserve"> PAGEREF _Toc30021 \h </w:instrText>
        </w:r>
        <w:r>
          <w:fldChar w:fldCharType="separate"/>
        </w:r>
        <w:r>
          <w:t>27</w:t>
        </w:r>
        <w:r>
          <w:fldChar w:fldCharType="end"/>
        </w:r>
      </w:hyperlink>
    </w:p>
    <w:p>
      <w:pPr>
        <w:pStyle w:val="TOC1"/>
        <w:tabs>
          <w:tab w:val="right" w:leader="dot" w:pos="8306"/>
        </w:tabs>
      </w:pPr>
      <w:hyperlink w:anchor="_Toc3377" w:history="1">
        <w:r>
          <w:rPr>
            <w:rFonts w:ascii="仿宋" w:eastAsia="仿宋" w:hAnsi="仿宋" w:cs="仿宋" w:hint="eastAsia"/>
            <w:lang w:eastAsia="zh-CN"/>
          </w:rPr>
          <w:t>九、数字水位仪项目环境影响分析</w:t>
        </w:r>
        <w:r>
          <w:tab/>
        </w:r>
        <w:r>
          <w:fldChar w:fldCharType="begin"/>
        </w:r>
        <w:r>
          <w:instrText xml:space="preserve"> PAGEREF _Toc3377 \h </w:instrText>
        </w:r>
        <w:r>
          <w:fldChar w:fldCharType="separate"/>
        </w:r>
        <w:r>
          <w:t>28</w:t>
        </w:r>
        <w:r>
          <w:fldChar w:fldCharType="end"/>
        </w:r>
      </w:hyperlink>
    </w:p>
    <w:p>
      <w:pPr>
        <w:pStyle w:val="TOC2"/>
        <w:tabs>
          <w:tab w:val="right" w:leader="dot" w:pos="8306"/>
        </w:tabs>
      </w:pPr>
      <w:hyperlink w:anchor="_Toc23025" w:history="1">
        <w:r>
          <w:rPr>
            <w:rFonts w:ascii="仿宋" w:eastAsia="仿宋" w:hAnsi="仿宋" w:cs="仿宋" w:hint="eastAsia"/>
            <w:lang w:eastAsia="zh-CN"/>
          </w:rPr>
          <w:t>(一)、建设区域环境质量现状</w:t>
        </w:r>
        <w:r>
          <w:tab/>
        </w:r>
        <w:r>
          <w:fldChar w:fldCharType="begin"/>
        </w:r>
        <w:r>
          <w:instrText xml:space="preserve"> PAGEREF _Toc23025 \h </w:instrText>
        </w:r>
        <w:r>
          <w:fldChar w:fldCharType="separate"/>
        </w:r>
        <w:r>
          <w:t>28</w:t>
        </w:r>
        <w:r>
          <w:fldChar w:fldCharType="end"/>
        </w:r>
      </w:hyperlink>
    </w:p>
    <w:p>
      <w:pPr>
        <w:pStyle w:val="TOC2"/>
        <w:tabs>
          <w:tab w:val="right" w:leader="dot" w:pos="8306"/>
        </w:tabs>
      </w:pPr>
      <w:hyperlink w:anchor="_Toc31320" w:history="1">
        <w:r>
          <w:rPr>
            <w:rFonts w:ascii="仿宋" w:eastAsia="仿宋" w:hAnsi="仿宋" w:cs="仿宋" w:hint="eastAsia"/>
            <w:lang w:eastAsia="zh-CN"/>
          </w:rPr>
          <w:t>(二)、建设期环境保护</w:t>
        </w:r>
        <w:r>
          <w:tab/>
        </w:r>
        <w:r>
          <w:fldChar w:fldCharType="begin"/>
        </w:r>
        <w:r>
          <w:instrText xml:space="preserve"> PAGEREF _Toc31320 \h </w:instrText>
        </w:r>
        <w:r>
          <w:fldChar w:fldCharType="separate"/>
        </w:r>
        <w:r>
          <w:t>30</w:t>
        </w:r>
        <w:r>
          <w:fldChar w:fldCharType="end"/>
        </w:r>
      </w:hyperlink>
    </w:p>
    <w:p>
      <w:pPr>
        <w:pStyle w:val="TOC2"/>
        <w:tabs>
          <w:tab w:val="right" w:leader="dot" w:pos="8306"/>
        </w:tabs>
      </w:pPr>
      <w:hyperlink w:anchor="_Toc30882" w:history="1">
        <w:r>
          <w:rPr>
            <w:rFonts w:ascii="仿宋" w:eastAsia="仿宋" w:hAnsi="仿宋" w:cs="仿宋" w:hint="eastAsia"/>
            <w:lang w:eastAsia="zh-CN"/>
          </w:rPr>
          <w:t>(三)、运营期环境保护</w:t>
        </w:r>
        <w:r>
          <w:tab/>
        </w:r>
        <w:r>
          <w:fldChar w:fldCharType="begin"/>
        </w:r>
        <w:r>
          <w:instrText xml:space="preserve"> PAGEREF _Toc30882 \h </w:instrText>
        </w:r>
        <w:r>
          <w:fldChar w:fldCharType="separate"/>
        </w:r>
        <w:r>
          <w:t>31</w:t>
        </w:r>
        <w:r>
          <w:fldChar w:fldCharType="end"/>
        </w:r>
      </w:hyperlink>
    </w:p>
    <w:p>
      <w:pPr>
        <w:pStyle w:val="TOC2"/>
        <w:tabs>
          <w:tab w:val="right" w:leader="dot" w:pos="8306"/>
        </w:tabs>
      </w:pPr>
      <w:hyperlink w:anchor="_Toc17658" w:history="1">
        <w:r>
          <w:rPr>
            <w:rFonts w:ascii="仿宋" w:eastAsia="仿宋" w:hAnsi="仿宋" w:cs="仿宋" w:hint="eastAsia"/>
            <w:lang w:eastAsia="zh-CN"/>
          </w:rPr>
          <w:t>(四)、数字水位仪项目建设对区域经济的影响</w:t>
        </w:r>
        <w:r>
          <w:tab/>
        </w:r>
        <w:r>
          <w:fldChar w:fldCharType="begin"/>
        </w:r>
        <w:r>
          <w:instrText xml:space="preserve"> PAGEREF _Toc17658 \h </w:instrText>
        </w:r>
        <w:r>
          <w:fldChar w:fldCharType="separate"/>
        </w:r>
        <w:r>
          <w:t>33</w:t>
        </w:r>
        <w:r>
          <w:fldChar w:fldCharType="end"/>
        </w:r>
      </w:hyperlink>
    </w:p>
    <w:p>
      <w:pPr>
        <w:pStyle w:val="TOC2"/>
        <w:tabs>
          <w:tab w:val="right" w:leader="dot" w:pos="8306"/>
        </w:tabs>
      </w:pPr>
      <w:hyperlink w:anchor="_Toc6459" w:history="1">
        <w:r>
          <w:rPr>
            <w:rFonts w:ascii="仿宋" w:eastAsia="仿宋" w:hAnsi="仿宋" w:cs="仿宋" w:hint="eastAsia"/>
            <w:lang w:eastAsia="zh-CN"/>
          </w:rPr>
          <w:t>(五)、废弃物处理</w:t>
        </w:r>
        <w:r>
          <w:tab/>
        </w:r>
        <w:r>
          <w:fldChar w:fldCharType="begin"/>
        </w:r>
        <w:r>
          <w:instrText xml:space="preserve"> PAGEREF _Toc6459 \h </w:instrText>
        </w:r>
        <w:r>
          <w:fldChar w:fldCharType="separate"/>
        </w:r>
        <w:r>
          <w:t>34</w:t>
        </w:r>
        <w:r>
          <w:fldChar w:fldCharType="end"/>
        </w:r>
      </w:hyperlink>
    </w:p>
    <w:p>
      <w:pPr>
        <w:pStyle w:val="TOC2"/>
        <w:tabs>
          <w:tab w:val="right" w:leader="dot" w:pos="8306"/>
        </w:tabs>
      </w:pPr>
      <w:hyperlink w:anchor="_Toc968" w:history="1">
        <w:r>
          <w:rPr>
            <w:rFonts w:ascii="仿宋" w:eastAsia="仿宋" w:hAnsi="仿宋" w:cs="仿宋" w:hint="eastAsia"/>
            <w:lang w:eastAsia="zh-CN"/>
          </w:rPr>
          <w:t>(六)、特殊环境影响分析</w:t>
        </w:r>
        <w:r>
          <w:tab/>
        </w:r>
        <w:r>
          <w:fldChar w:fldCharType="begin"/>
        </w:r>
        <w:r>
          <w:instrText xml:space="preserve"> PAGEREF _Toc968 \h </w:instrText>
        </w:r>
        <w:r>
          <w:fldChar w:fldCharType="separate"/>
        </w:r>
        <w:r>
          <w:t>36</w:t>
        </w:r>
        <w:r>
          <w:fldChar w:fldCharType="end"/>
        </w:r>
      </w:hyperlink>
    </w:p>
    <w:p>
      <w:pPr>
        <w:pStyle w:val="TOC2"/>
        <w:tabs>
          <w:tab w:val="right" w:leader="dot" w:pos="8306"/>
        </w:tabs>
      </w:pPr>
      <w:hyperlink w:anchor="_Toc5283" w:history="1">
        <w:r>
          <w:rPr>
            <w:rFonts w:ascii="仿宋" w:eastAsia="仿宋" w:hAnsi="仿宋" w:cs="仿宋" w:hint="eastAsia"/>
            <w:lang w:eastAsia="zh-CN"/>
          </w:rPr>
          <w:t>(七)、清洁生产</w:t>
        </w:r>
        <w:r>
          <w:tab/>
        </w:r>
        <w:r>
          <w:fldChar w:fldCharType="begin"/>
        </w:r>
        <w:r>
          <w:instrText xml:space="preserve"> PAGEREF _Toc5283 \h </w:instrText>
        </w:r>
        <w:r>
          <w:fldChar w:fldCharType="separate"/>
        </w:r>
        <w:r>
          <w:t>37</w:t>
        </w:r>
        <w:r>
          <w:fldChar w:fldCharType="end"/>
        </w:r>
      </w:hyperlink>
    </w:p>
    <w:p>
      <w:pPr>
        <w:pStyle w:val="TOC2"/>
        <w:tabs>
          <w:tab w:val="right" w:leader="dot" w:pos="8306"/>
        </w:tabs>
      </w:pPr>
      <w:hyperlink w:anchor="_Toc7481" w:history="1">
        <w:r>
          <w:rPr>
            <w:rFonts w:ascii="仿宋" w:eastAsia="仿宋" w:hAnsi="仿宋" w:cs="仿宋" w:hint="eastAsia"/>
            <w:lang w:eastAsia="zh-CN"/>
          </w:rPr>
          <w:t>(八)、环境保护综合评价</w:t>
        </w:r>
        <w:r>
          <w:tab/>
        </w:r>
        <w:r>
          <w:fldChar w:fldCharType="begin"/>
        </w:r>
        <w:r>
          <w:instrText xml:space="preserve"> PAGEREF _Toc7481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3" w:history="1">
        <w:r>
          <w:rPr>
            <w:rFonts w:ascii="仿宋" w:eastAsia="仿宋" w:hAnsi="仿宋" w:cs="仿宋" w:hint="eastAsia"/>
            <w:lang w:eastAsia="zh-CN"/>
          </w:rPr>
          <w:t>十、数字水位仪项目风险管理</w:t>
        </w:r>
        <w:r>
          <w:tab/>
        </w:r>
        <w:r>
          <w:fldChar w:fldCharType="begin"/>
        </w:r>
        <w:r>
          <w:instrText xml:space="preserve"> PAGEREF _Toc3063 \h </w:instrText>
        </w:r>
        <w:r>
          <w:fldChar w:fldCharType="separate"/>
        </w:r>
        <w:r>
          <w:t>39</w:t>
        </w:r>
        <w:r>
          <w:fldChar w:fldCharType="end"/>
        </w:r>
      </w:hyperlink>
    </w:p>
    <w:p>
      <w:pPr>
        <w:pStyle w:val="TOC2"/>
        <w:tabs>
          <w:tab w:val="right" w:leader="dot" w:pos="8306"/>
        </w:tabs>
      </w:pPr>
      <w:hyperlink w:anchor="_Toc14448" w:history="1">
        <w:r>
          <w:rPr>
            <w:rFonts w:ascii="仿宋" w:eastAsia="仿宋" w:hAnsi="仿宋" w:cs="仿宋" w:hint="eastAsia"/>
            <w:lang w:eastAsia="zh-CN"/>
          </w:rPr>
          <w:t>(一)、风险识别与评估</w:t>
        </w:r>
        <w:r>
          <w:tab/>
        </w:r>
        <w:r>
          <w:fldChar w:fldCharType="begin"/>
        </w:r>
        <w:r>
          <w:instrText xml:space="preserve"> PAGEREF _Toc14448 \h </w:instrText>
        </w:r>
        <w:r>
          <w:fldChar w:fldCharType="separate"/>
        </w:r>
        <w:r>
          <w:t>39</w:t>
        </w:r>
        <w:r>
          <w:fldChar w:fldCharType="end"/>
        </w:r>
      </w:hyperlink>
    </w:p>
    <w:p>
      <w:pPr>
        <w:pStyle w:val="TOC2"/>
        <w:tabs>
          <w:tab w:val="right" w:leader="dot" w:pos="8306"/>
        </w:tabs>
      </w:pPr>
      <w:hyperlink w:anchor="_Toc21081" w:history="1">
        <w:r>
          <w:rPr>
            <w:rFonts w:ascii="仿宋" w:eastAsia="仿宋" w:hAnsi="仿宋" w:cs="仿宋" w:hint="eastAsia"/>
            <w:lang w:eastAsia="zh-CN"/>
          </w:rPr>
          <w:t>(二)、风险应对策略</w:t>
        </w:r>
        <w:r>
          <w:tab/>
        </w:r>
        <w:r>
          <w:fldChar w:fldCharType="begin"/>
        </w:r>
        <w:r>
          <w:instrText xml:space="preserve"> PAGEREF _Toc21081 \h </w:instrText>
        </w:r>
        <w:r>
          <w:fldChar w:fldCharType="separate"/>
        </w:r>
        <w:r>
          <w:t>40</w:t>
        </w:r>
        <w:r>
          <w:fldChar w:fldCharType="end"/>
        </w:r>
      </w:hyperlink>
    </w:p>
    <w:p>
      <w:pPr>
        <w:pStyle w:val="TOC2"/>
        <w:tabs>
          <w:tab w:val="right" w:leader="dot" w:pos="8306"/>
        </w:tabs>
      </w:pPr>
      <w:hyperlink w:anchor="_Toc19024" w:history="1">
        <w:r>
          <w:rPr>
            <w:rFonts w:ascii="仿宋" w:eastAsia="仿宋" w:hAnsi="仿宋" w:cs="仿宋" w:hint="eastAsia"/>
            <w:lang w:eastAsia="zh-CN"/>
          </w:rPr>
          <w:t>(三)、风险监控与控制</w:t>
        </w:r>
        <w:r>
          <w:tab/>
        </w:r>
        <w:r>
          <w:fldChar w:fldCharType="begin"/>
        </w:r>
        <w:r>
          <w:instrText xml:space="preserve"> PAGEREF _Toc19024 \h </w:instrText>
        </w:r>
        <w:r>
          <w:fldChar w:fldCharType="separate"/>
        </w:r>
        <w:r>
          <w:t>42</w:t>
        </w:r>
        <w:r>
          <w:fldChar w:fldCharType="end"/>
        </w:r>
      </w:hyperlink>
    </w:p>
    <w:p>
      <w:pPr>
        <w:pStyle w:val="TOC1"/>
        <w:tabs>
          <w:tab w:val="right" w:leader="dot" w:pos="8306"/>
        </w:tabs>
      </w:pPr>
      <w:hyperlink w:anchor="_Toc26184" w:history="1">
        <w:r>
          <w:rPr>
            <w:rFonts w:ascii="仿宋" w:eastAsia="仿宋" w:hAnsi="仿宋" w:cs="仿宋" w:hint="eastAsia"/>
            <w:lang w:eastAsia="zh-CN"/>
          </w:rPr>
          <w:t>十一、数字水位仪项目经营效益</w:t>
        </w:r>
        <w:r>
          <w:tab/>
        </w:r>
        <w:r>
          <w:fldChar w:fldCharType="begin"/>
        </w:r>
        <w:r>
          <w:instrText xml:space="preserve"> PAGEREF _Toc26184 \h </w:instrText>
        </w:r>
        <w:r>
          <w:fldChar w:fldCharType="separate"/>
        </w:r>
        <w:r>
          <w:t>43</w:t>
        </w:r>
        <w:r>
          <w:fldChar w:fldCharType="end"/>
        </w:r>
      </w:hyperlink>
    </w:p>
    <w:p>
      <w:pPr>
        <w:pStyle w:val="TOC2"/>
        <w:tabs>
          <w:tab w:val="right" w:leader="dot" w:pos="8306"/>
        </w:tabs>
      </w:pPr>
      <w:hyperlink w:anchor="_Toc18420" w:history="1">
        <w:r>
          <w:rPr>
            <w:rFonts w:ascii="仿宋" w:eastAsia="仿宋" w:hAnsi="仿宋" w:cs="仿宋" w:hint="eastAsia"/>
            <w:lang w:eastAsia="zh-CN"/>
          </w:rPr>
          <w:t>(一)、经济评价财务测算</w:t>
        </w:r>
        <w:r>
          <w:tab/>
        </w:r>
        <w:r>
          <w:fldChar w:fldCharType="begin"/>
        </w:r>
        <w:r>
          <w:instrText xml:space="preserve"> PAGEREF _Toc18420 \h </w:instrText>
        </w:r>
        <w:r>
          <w:fldChar w:fldCharType="separate"/>
        </w:r>
        <w:r>
          <w:t>43</w:t>
        </w:r>
        <w:r>
          <w:fldChar w:fldCharType="end"/>
        </w:r>
      </w:hyperlink>
    </w:p>
    <w:p>
      <w:pPr>
        <w:pStyle w:val="TOC2"/>
        <w:tabs>
          <w:tab w:val="right" w:leader="dot" w:pos="8306"/>
        </w:tabs>
      </w:pPr>
      <w:hyperlink w:anchor="_Toc32420" w:history="1">
        <w:r>
          <w:rPr>
            <w:rFonts w:ascii="仿宋" w:eastAsia="仿宋" w:hAnsi="仿宋" w:cs="仿宋" w:hint="eastAsia"/>
            <w:lang w:eastAsia="zh-CN"/>
          </w:rPr>
          <w:t>(二)、数字水位仪项目盈利能力分析</w:t>
        </w:r>
        <w:r>
          <w:tab/>
        </w:r>
        <w:r>
          <w:fldChar w:fldCharType="begin"/>
        </w:r>
        <w:r>
          <w:instrText xml:space="preserve"> PAGEREF _Toc32420 \h </w:instrText>
        </w:r>
        <w:r>
          <w:fldChar w:fldCharType="separate"/>
        </w:r>
        <w:r>
          <w:t>44</w:t>
        </w:r>
        <w:r>
          <w:fldChar w:fldCharType="end"/>
        </w:r>
      </w:hyperlink>
    </w:p>
    <w:p>
      <w:pPr>
        <w:pStyle w:val="TOC1"/>
        <w:tabs>
          <w:tab w:val="right" w:leader="dot" w:pos="8306"/>
        </w:tabs>
      </w:pPr>
      <w:hyperlink w:anchor="_Toc4651" w:history="1">
        <w:r>
          <w:rPr>
            <w:rFonts w:ascii="仿宋" w:eastAsia="仿宋" w:hAnsi="仿宋" w:cs="仿宋" w:hint="eastAsia"/>
            <w:lang w:eastAsia="zh-CN"/>
          </w:rPr>
          <w:t>十二、数字水位仪项目创新与研发</w:t>
        </w:r>
        <w:r>
          <w:tab/>
        </w:r>
        <w:r>
          <w:fldChar w:fldCharType="begin"/>
        </w:r>
        <w:r>
          <w:instrText xml:space="preserve"> PAGEREF _Toc4651 \h </w:instrText>
        </w:r>
        <w:r>
          <w:fldChar w:fldCharType="separate"/>
        </w:r>
        <w:r>
          <w:t>45</w:t>
        </w:r>
        <w:r>
          <w:fldChar w:fldCharType="end"/>
        </w:r>
      </w:hyperlink>
    </w:p>
    <w:p>
      <w:pPr>
        <w:pStyle w:val="TOC2"/>
        <w:tabs>
          <w:tab w:val="right" w:leader="dot" w:pos="8306"/>
        </w:tabs>
      </w:pPr>
      <w:hyperlink w:anchor="_Toc4289" w:history="1">
        <w:r>
          <w:rPr>
            <w:rFonts w:ascii="仿宋" w:eastAsia="仿宋" w:hAnsi="仿宋" w:cs="仿宋" w:hint="eastAsia"/>
            <w:lang w:eastAsia="zh-CN"/>
          </w:rPr>
          <w:t>(一)、创新策略与方向</w:t>
        </w:r>
        <w:r>
          <w:tab/>
        </w:r>
        <w:r>
          <w:fldChar w:fldCharType="begin"/>
        </w:r>
        <w:r>
          <w:instrText xml:space="preserve"> PAGEREF _Toc4289 \h </w:instrText>
        </w:r>
        <w:r>
          <w:fldChar w:fldCharType="separate"/>
        </w:r>
        <w:r>
          <w:t>45</w:t>
        </w:r>
        <w:r>
          <w:fldChar w:fldCharType="end"/>
        </w:r>
      </w:hyperlink>
    </w:p>
    <w:p>
      <w:pPr>
        <w:pStyle w:val="TOC2"/>
        <w:tabs>
          <w:tab w:val="right" w:leader="dot" w:pos="8306"/>
        </w:tabs>
      </w:pPr>
      <w:hyperlink w:anchor="_Toc2480" w:history="1">
        <w:r>
          <w:rPr>
            <w:rFonts w:ascii="仿宋" w:eastAsia="仿宋" w:hAnsi="仿宋" w:cs="仿宋" w:hint="eastAsia"/>
            <w:lang w:eastAsia="zh-CN"/>
          </w:rPr>
          <w:t>(二)、研发规划与投入</w:t>
        </w:r>
        <w:r>
          <w:tab/>
        </w:r>
        <w:r>
          <w:fldChar w:fldCharType="begin"/>
        </w:r>
        <w:r>
          <w:instrText xml:space="preserve"> PAGEREF _Toc2480 \h </w:instrText>
        </w:r>
        <w:r>
          <w:fldChar w:fldCharType="separate"/>
        </w:r>
        <w:r>
          <w:t>46</w:t>
        </w:r>
        <w:r>
          <w:fldChar w:fldCharType="end"/>
        </w:r>
      </w:hyperlink>
    </w:p>
    <w:p>
      <w:pPr>
        <w:pStyle w:val="TOC1"/>
        <w:tabs>
          <w:tab w:val="right" w:leader="dot" w:pos="8306"/>
        </w:tabs>
      </w:pPr>
      <w:hyperlink w:anchor="_Toc8255" w:history="1">
        <w:r>
          <w:rPr>
            <w:rFonts w:ascii="仿宋" w:eastAsia="仿宋" w:hAnsi="仿宋" w:cs="仿宋" w:hint="eastAsia"/>
            <w:lang w:eastAsia="zh-CN"/>
          </w:rPr>
          <w:t>十三、供应链管理</w:t>
        </w:r>
        <w:r>
          <w:tab/>
        </w:r>
        <w:r>
          <w:fldChar w:fldCharType="begin"/>
        </w:r>
        <w:r>
          <w:instrText xml:space="preserve"> PAGEREF _Toc8255 \h </w:instrText>
        </w:r>
        <w:r>
          <w:fldChar w:fldCharType="separate"/>
        </w:r>
        <w:r>
          <w:t>48</w:t>
        </w:r>
        <w:r>
          <w:fldChar w:fldCharType="end"/>
        </w:r>
      </w:hyperlink>
    </w:p>
    <w:p>
      <w:pPr>
        <w:pStyle w:val="TOC2"/>
        <w:tabs>
          <w:tab w:val="right" w:leader="dot" w:pos="8306"/>
        </w:tabs>
      </w:pPr>
      <w:hyperlink w:anchor="_Toc31278" w:history="1">
        <w:r>
          <w:rPr>
            <w:rFonts w:ascii="仿宋" w:eastAsia="仿宋" w:hAnsi="仿宋" w:cs="仿宋" w:hint="eastAsia"/>
            <w:lang w:eastAsia="zh-CN"/>
          </w:rPr>
          <w:t>(一)、供应链战略规划</w:t>
        </w:r>
        <w:r>
          <w:tab/>
        </w:r>
        <w:r>
          <w:fldChar w:fldCharType="begin"/>
        </w:r>
        <w:r>
          <w:instrText xml:space="preserve"> PAGEREF _Toc31278 \h </w:instrText>
        </w:r>
        <w:r>
          <w:fldChar w:fldCharType="separate"/>
        </w:r>
        <w:r>
          <w:t>48</w:t>
        </w:r>
        <w:r>
          <w:fldChar w:fldCharType="end"/>
        </w:r>
      </w:hyperlink>
    </w:p>
    <w:p>
      <w:pPr>
        <w:pStyle w:val="TOC2"/>
        <w:tabs>
          <w:tab w:val="right" w:leader="dot" w:pos="8306"/>
        </w:tabs>
      </w:pPr>
      <w:hyperlink w:anchor="_Toc28290" w:history="1">
        <w:r>
          <w:rPr>
            <w:rFonts w:ascii="仿宋" w:eastAsia="仿宋" w:hAnsi="仿宋" w:cs="仿宋" w:hint="eastAsia"/>
            <w:lang w:eastAsia="zh-CN"/>
          </w:rPr>
          <w:t>(二)、供应商选择与合作</w:t>
        </w:r>
        <w:r>
          <w:tab/>
        </w:r>
        <w:r>
          <w:fldChar w:fldCharType="begin"/>
        </w:r>
        <w:r>
          <w:instrText xml:space="preserve"> PAGEREF _Toc28290 \h </w:instrText>
        </w:r>
        <w:r>
          <w:fldChar w:fldCharType="separate"/>
        </w:r>
        <w:r>
          <w:t>50</w:t>
        </w:r>
        <w:r>
          <w:fldChar w:fldCharType="end"/>
        </w:r>
      </w:hyperlink>
    </w:p>
    <w:p>
      <w:pPr>
        <w:pStyle w:val="TOC2"/>
        <w:tabs>
          <w:tab w:val="right" w:leader="dot" w:pos="8306"/>
        </w:tabs>
      </w:pPr>
      <w:hyperlink w:anchor="_Toc14926" w:history="1">
        <w:r>
          <w:rPr>
            <w:rFonts w:ascii="仿宋" w:eastAsia="仿宋" w:hAnsi="仿宋" w:cs="仿宋" w:hint="eastAsia"/>
            <w:lang w:eastAsia="zh-CN"/>
          </w:rPr>
          <w:t>(三)、物流与库存管理</w:t>
        </w:r>
        <w:r>
          <w:tab/>
        </w:r>
        <w:r>
          <w:fldChar w:fldCharType="begin"/>
        </w:r>
        <w:r>
          <w:instrText xml:space="preserve"> PAGEREF _Toc14926 \h </w:instrText>
        </w:r>
        <w:r>
          <w:fldChar w:fldCharType="separate"/>
        </w:r>
        <w:r>
          <w:t>51</w:t>
        </w:r>
        <w:r>
          <w:fldChar w:fldCharType="end"/>
        </w:r>
      </w:hyperlink>
    </w:p>
    <w:p>
      <w:pPr>
        <w:pStyle w:val="TOC1"/>
        <w:tabs>
          <w:tab w:val="right" w:leader="dot" w:pos="8306"/>
        </w:tabs>
      </w:pPr>
      <w:hyperlink w:anchor="_Toc3836" w:history="1">
        <w:r>
          <w:rPr>
            <w:rFonts w:ascii="仿宋" w:eastAsia="仿宋" w:hAnsi="仿宋" w:cs="仿宋" w:hint="eastAsia"/>
            <w:lang w:eastAsia="zh-CN"/>
          </w:rPr>
          <w:t>十四、利益相关者分析与沟通计划</w:t>
        </w:r>
        <w:r>
          <w:tab/>
        </w:r>
        <w:r>
          <w:fldChar w:fldCharType="begin"/>
        </w:r>
        <w:r>
          <w:instrText xml:space="preserve"> PAGEREF _Toc3836 \h </w:instrText>
        </w:r>
        <w:r>
          <w:fldChar w:fldCharType="separate"/>
        </w:r>
        <w:r>
          <w:t>52</w:t>
        </w:r>
        <w:r>
          <w:fldChar w:fldCharType="end"/>
        </w:r>
      </w:hyperlink>
    </w:p>
    <w:p>
      <w:pPr>
        <w:pStyle w:val="TOC2"/>
        <w:tabs>
          <w:tab w:val="right" w:leader="dot" w:pos="8306"/>
        </w:tabs>
      </w:pPr>
      <w:hyperlink w:anchor="_Toc4459" w:history="1">
        <w:r>
          <w:rPr>
            <w:rFonts w:ascii="仿宋" w:eastAsia="仿宋" w:hAnsi="仿宋" w:cs="仿宋" w:hint="eastAsia"/>
            <w:lang w:eastAsia="zh-CN"/>
          </w:rPr>
          <w:t>(一)、利益相关者分析</w:t>
        </w:r>
        <w:r>
          <w:tab/>
        </w:r>
        <w:r>
          <w:fldChar w:fldCharType="begin"/>
        </w:r>
        <w:r>
          <w:instrText xml:space="preserve"> PAGEREF _Toc4459 \h </w:instrText>
        </w:r>
        <w:r>
          <w:fldChar w:fldCharType="separate"/>
        </w:r>
        <w:r>
          <w:t>52</w:t>
        </w:r>
        <w:r>
          <w:fldChar w:fldCharType="end"/>
        </w:r>
      </w:hyperlink>
    </w:p>
    <w:p>
      <w:pPr>
        <w:pStyle w:val="TOC2"/>
        <w:tabs>
          <w:tab w:val="right" w:leader="dot" w:pos="8306"/>
        </w:tabs>
      </w:pPr>
      <w:hyperlink w:anchor="_Toc20132" w:history="1">
        <w:r>
          <w:rPr>
            <w:rFonts w:ascii="仿宋" w:eastAsia="仿宋" w:hAnsi="仿宋" w:cs="仿宋" w:hint="eastAsia"/>
            <w:lang w:eastAsia="zh-CN"/>
          </w:rPr>
          <w:t>(二)、沟通计划</w:t>
        </w:r>
        <w:r>
          <w:tab/>
        </w:r>
        <w:r>
          <w:fldChar w:fldCharType="begin"/>
        </w:r>
        <w:r>
          <w:instrText xml:space="preserve"> PAGEREF _Toc20132 \h </w:instrText>
        </w:r>
        <w:r>
          <w:fldChar w:fldCharType="separate"/>
        </w:r>
        <w:r>
          <w:t>53</w:t>
        </w:r>
        <w:r>
          <w:fldChar w:fldCharType="end"/>
        </w:r>
      </w:hyperlink>
    </w:p>
    <w:p>
      <w:pPr>
        <w:pStyle w:val="TOC1"/>
        <w:tabs>
          <w:tab w:val="right" w:leader="dot" w:pos="8306"/>
        </w:tabs>
      </w:pPr>
      <w:hyperlink w:anchor="_Toc14232" w:history="1">
        <w:r>
          <w:rPr>
            <w:rFonts w:ascii="仿宋" w:eastAsia="仿宋" w:hAnsi="仿宋" w:cs="仿宋" w:hint="eastAsia"/>
            <w:lang w:eastAsia="zh-CN"/>
          </w:rPr>
          <w:t>十五、数字水位仪项目治理与监督</w:t>
        </w:r>
        <w:r>
          <w:tab/>
        </w:r>
        <w:r>
          <w:fldChar w:fldCharType="begin"/>
        </w:r>
        <w:r>
          <w:instrText xml:space="preserve"> PAGEREF _Toc14232 \h </w:instrText>
        </w:r>
        <w:r>
          <w:fldChar w:fldCharType="separate"/>
        </w:r>
        <w:r>
          <w:t>55</w:t>
        </w:r>
        <w:r>
          <w:fldChar w:fldCharType="end"/>
        </w:r>
      </w:hyperlink>
    </w:p>
    <w:p>
      <w:pPr>
        <w:pStyle w:val="TOC2"/>
        <w:tabs>
          <w:tab w:val="right" w:leader="dot" w:pos="8306"/>
        </w:tabs>
      </w:pPr>
      <w:hyperlink w:anchor="_Toc4177" w:history="1">
        <w:r>
          <w:rPr>
            <w:rFonts w:ascii="仿宋" w:eastAsia="仿宋" w:hAnsi="仿宋" w:cs="仿宋" w:hint="eastAsia"/>
            <w:lang w:eastAsia="zh-CN"/>
          </w:rPr>
          <w:t>(一)、数字水位仪项目治理结构</w:t>
        </w:r>
        <w:r>
          <w:tab/>
        </w:r>
        <w:r>
          <w:fldChar w:fldCharType="begin"/>
        </w:r>
        <w:r>
          <w:instrText xml:space="preserve"> PAGEREF _Toc4177 \h </w:instrText>
        </w:r>
        <w:r>
          <w:fldChar w:fldCharType="separate"/>
        </w:r>
        <w:r>
          <w:t>55</w:t>
        </w:r>
        <w:r>
          <w:fldChar w:fldCharType="end"/>
        </w:r>
      </w:hyperlink>
    </w:p>
    <w:p>
      <w:pPr>
        <w:pStyle w:val="TOC2"/>
        <w:tabs>
          <w:tab w:val="right" w:leader="dot" w:pos="8306"/>
        </w:tabs>
      </w:pPr>
      <w:hyperlink w:anchor="_Toc11033" w:history="1">
        <w:r>
          <w:rPr>
            <w:rFonts w:ascii="仿宋" w:eastAsia="仿宋" w:hAnsi="仿宋" w:cs="仿宋" w:hint="eastAsia"/>
            <w:lang w:eastAsia="zh-CN"/>
          </w:rPr>
          <w:t>(二)、监督与审计</w:t>
        </w:r>
        <w:r>
          <w:tab/>
        </w:r>
        <w:r>
          <w:fldChar w:fldCharType="begin"/>
        </w:r>
        <w:r>
          <w:instrText xml:space="preserve"> PAGEREF _Toc11033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77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19"/>
      <w:r>
        <w:rPr>
          <w:rFonts w:ascii="仿宋" w:eastAsia="仿宋" w:hAnsi="仿宋" w:cs="仿宋" w:hint="eastAsia"/>
          <w:lang w:eastAsia="zh-CN"/>
        </w:rPr>
        <w:t>(一)、数字水位仪行业分析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水位仪行业一直以来都是市场的关注焦点。行业内的发展趋势、竞争态势以及潜在机会都对数字水位仪项目的推进产生深远的影响。通过深入研究行业的整体概貌，我们将更好地理解行业的核心特征，为数字水位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水位仪行业，技术一直是推动创新和发展的关键因素。我们将对当前技术趋势进行详尽分析，包括但不限于人工智能、大数据应用、先进制造技术等。这有助于数字水位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字水位仪项目成功的基础。我们将对主要竞争对手进行深入研究，包括其市场份额、产品特点、市场定位等。通过全面了解竞争对手的优势和劣势，数字水位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826"/>
      <w:r>
        <w:rPr>
          <w:rFonts w:ascii="仿宋" w:eastAsia="仿宋" w:hAnsi="仿宋" w:cs="仿宋" w:hint="eastAsia"/>
          <w:sz w:val="28"/>
          <w:lang w:eastAsia="zh-CN"/>
        </w:rPr>
        <w:t>(二)、数字水位仪市场分析预测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字水位仪市场未来的增长趋势。这包括市场的整体规模、各细分领域的发展趋势等。数字水位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字水位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数字水位仪项目实施过程中需要充分考虑的因素。我们将对市场风险进行全面评估，包括但不限于政策法规风险、市场竞争风险、技术变革风险等。通过对潜在风险的深入分析，数字水位仪项目可以制定相应的风险缓解策略，降低不确定性对数字水位仪项目的影响。</w:t>
      </w:r>
    </w:p>
    <w:p>
      <w:pPr>
        <w:pStyle w:val="Heading1"/>
        <w:ind w:firstLine="560" w:firstLineChars="200"/>
        <w:rPr>
          <w:rFonts w:ascii="仿宋" w:eastAsia="仿宋" w:hAnsi="仿宋" w:cs="仿宋" w:hint="eastAsia"/>
          <w:sz w:val="28"/>
          <w:lang w:eastAsia="zh-CN"/>
        </w:rPr>
      </w:pPr>
      <w:bookmarkStart w:id="5" w:name="_Toc31598"/>
      <w:r>
        <w:rPr>
          <w:rFonts w:ascii="仿宋" w:eastAsia="仿宋" w:hAnsi="仿宋" w:cs="仿宋" w:hint="eastAsia"/>
          <w:sz w:val="28"/>
          <w:lang w:eastAsia="zh-CN"/>
        </w:rPr>
        <w:t>二、数字水位仪项目土建工程</w:t>
      </w:r>
      <w:bookmarkEnd w:id="5"/>
    </w:p>
    <w:p>
      <w:pPr>
        <w:pStyle w:val="Heading2"/>
        <w:rPr>
          <w:rFonts w:ascii="仿宋" w:eastAsia="仿宋" w:hAnsi="仿宋" w:cs="仿宋" w:hint="eastAsia"/>
          <w:lang w:eastAsia="zh-CN"/>
        </w:rPr>
      </w:pPr>
      <w:bookmarkStart w:id="6" w:name="_Toc699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在数字水位仪项目的建筑工程设计中，我们将秉承一系列重要的设计原则，以确保数字水位仪项目建筑在功能、美观、可持续性等方面达到最佳效果。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首要原则是确保建筑的功能性得到最大化的发挥。我们将充分理解数字水位仪项目的实际需求，合理布局各个功能区域，保证建筑在满足业务需求的同时，提供高效的工作环境。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在建筑设计中，我们将综合考虑建设和运营成本。通过精细的经济效益分析，确保设计方案在高效利用资源的同时，对数字水位仪项目的长期盈利能力有积极的贡献。</w:t>
      </w:r>
    </w:p>
    <w:p>
      <w:pPr>
        <w:pStyle w:val="Heading2"/>
        <w:ind w:firstLine="560" w:firstLineChars="200"/>
        <w:rPr>
          <w:rFonts w:ascii="仿宋" w:eastAsia="仿宋" w:hAnsi="仿宋" w:cs="仿宋" w:hint="eastAsia"/>
          <w:sz w:val="28"/>
          <w:lang w:eastAsia="zh-CN"/>
        </w:rPr>
      </w:pPr>
      <w:bookmarkStart w:id="7" w:name="_Toc903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水位仪项目的土建工程设计中，我们将精准设定设计年限，结合数字水位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字水位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76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数字水位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字水位仪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字水位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268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本期工程数字水位仪项目预计总建筑面积XXX平方米，其中：计容建筑面积XXX平方米，计划建筑工程投资XX万元，占数字水位仪项目总投资的XX%。</w:t>
      </w:r>
    </w:p>
    <w:p>
      <w:pPr>
        <w:pStyle w:val="Heading1"/>
        <w:ind w:firstLine="560" w:firstLineChars="200"/>
        <w:rPr>
          <w:rFonts w:ascii="仿宋" w:eastAsia="仿宋" w:hAnsi="仿宋" w:cs="仿宋" w:hint="eastAsia"/>
          <w:sz w:val="28"/>
          <w:lang w:eastAsia="zh-CN"/>
        </w:rPr>
      </w:pPr>
      <w:bookmarkStart w:id="10" w:name="_Toc24210"/>
      <w:r>
        <w:rPr>
          <w:rFonts w:ascii="仿宋" w:eastAsia="仿宋" w:hAnsi="仿宋" w:cs="仿宋" w:hint="eastAsia"/>
          <w:sz w:val="28"/>
          <w:lang w:eastAsia="zh-CN"/>
        </w:rPr>
        <w:t>三、数字水位仪项目建设背景及必要性分析</w:t>
      </w:r>
      <w:bookmarkEnd w:id="10"/>
    </w:p>
    <w:p>
      <w:pPr>
        <w:pStyle w:val="Heading2"/>
        <w:rPr>
          <w:rFonts w:ascii="仿宋" w:eastAsia="仿宋" w:hAnsi="仿宋" w:cs="仿宋" w:hint="eastAsia"/>
          <w:lang w:eastAsia="zh-CN"/>
        </w:rPr>
      </w:pPr>
      <w:bookmarkStart w:id="11" w:name="_Toc1965"/>
      <w:r>
        <w:rPr>
          <w:rFonts w:ascii="仿宋" w:eastAsia="仿宋" w:hAnsi="仿宋" w:cs="仿宋" w:hint="eastAsia"/>
          <w:lang w:eastAsia="zh-CN"/>
        </w:rPr>
        <w:t>(一)、数字水位仪项目背景分析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水位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字水位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字水位仪项目在这个潮流中的定位。同时，我们将关注行业内涌现的新兴机遇，以便数字水位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字水位仪项目提供了强大的发展动力。我们将聚焦于行业内最新的技术发展趋势，包括但不限于人工智能、大数据分析、物联网等领域。通过深度的技术研究，我们将确保数字水位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字水位仪项目发展的源泉。我们将投入更多的精力对市场需求进行深入剖析，超越表面的需求，深入挖掘潜在的市场痛点和机遇。通过对市场需求的细致了解，数字水位仪项目将更有针对性地设计解决方案，满足市场的多样化需求，从而更好地促进数字水位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字水位仪项目战略至关重要。我们将对竞争态势进行更为深入的分析，包括但不限于市场份额、产品特点、客户满意度等多个维度。通过深度的竞争分析，数字水位仪项目将能够更准确地把握市场脉搏，制定具有竞争力的数字水位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数字水位仪项目的发展具有直接的影响。我们将进行更为全面的法规和政策分析，了解行业发展中的潜在法律风险和合规挑战。通过充分了解和遵守相关法规，数字水位仪项目将确保在法律框架内合法合规运营，为数字水位仪项目的稳健发展提供有力支持。</w:t>
      </w:r>
    </w:p>
    <w:p>
      <w:pPr>
        <w:pStyle w:val="Heading2"/>
        <w:ind w:firstLine="560" w:firstLineChars="200"/>
        <w:rPr>
          <w:rFonts w:ascii="仿宋" w:eastAsia="仿宋" w:hAnsi="仿宋" w:cs="仿宋" w:hint="eastAsia"/>
          <w:sz w:val="28"/>
          <w:lang w:eastAsia="zh-CN"/>
        </w:rPr>
      </w:pPr>
      <w:bookmarkStart w:id="12" w:name="_Toc11635"/>
      <w:r>
        <w:rPr>
          <w:rFonts w:ascii="仿宋" w:eastAsia="仿宋" w:hAnsi="仿宋" w:cs="仿宋" w:hint="eastAsia"/>
          <w:sz w:val="28"/>
          <w:lang w:eastAsia="zh-CN"/>
        </w:rPr>
        <w:t>(二)、数字水位仪项目建设必要性分析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水位仪项目建设的迫切性源于对行业发展趋势的深刻洞察。我们正处于一个行业变革的时代，科技创新、数字化转型成为企业发展的关键动力。数字水位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水位仪项目建设不仅仅是为了跟上潮流，更是为了通过技术创新推动企业的持续发展。通过引入先进的技术和解决方案，数字水位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字水位仪项目的建设成为必然选择，通过提高产品质量、拓展服务领域，从而在竞争中获得更多的机会。数字水位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字水位仪项目建设的必要性体现在对客户需求更精准的满足。通过数字水位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水位仪项目建设的背后是对企业持续创新的追求。只有通过不断创新，企业才能在竞争中立于不败之地。数字水位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164"/>
      <w:r>
        <w:rPr>
          <w:rFonts w:ascii="仿宋" w:eastAsia="仿宋" w:hAnsi="仿宋" w:cs="仿宋" w:hint="eastAsia"/>
          <w:sz w:val="28"/>
          <w:lang w:eastAsia="zh-CN"/>
        </w:rPr>
        <w:t>四、数字水位仪项目建设单位说明</w:t>
      </w:r>
      <w:bookmarkEnd w:id="13"/>
    </w:p>
    <w:p>
      <w:pPr>
        <w:pStyle w:val="Heading2"/>
        <w:rPr>
          <w:rFonts w:ascii="仿宋" w:eastAsia="仿宋" w:hAnsi="仿宋" w:cs="仿宋" w:hint="eastAsia"/>
          <w:lang w:eastAsia="zh-CN"/>
        </w:rPr>
      </w:pPr>
      <w:bookmarkStart w:id="14" w:name="_Toc25329"/>
      <w:r>
        <w:rPr>
          <w:rFonts w:ascii="仿宋" w:eastAsia="仿宋" w:hAnsi="仿宋" w:cs="仿宋" w:hint="eastAsia"/>
          <w:lang w:eastAsia="zh-CN"/>
        </w:rPr>
        <w:t>(一)、数字水位仪项目承办单位基本情况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9697"/>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字水位仪项目承办单位的XXXX，我们着眼于实现可持续的经济效益。通过技术创新和解决方案的提供，公司预计在数字水位仪项目执行期间将获得可观的收入增长。这一收入来源主要包括数字水位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同时，我们注重成本控制和效率提升，以确保数字水位仪项目的可持续盈利。透过精细的管理和资源优化，公司期望实现数字水位仪项目利润最大化。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字水位仪项目实施进行全面的投资评估，包括数字水位仪项目启动阶段的资金投入和后续运营成本。通过对数字水位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数字水位仪项目实施过程中具备足够的资金流动性，公司将进行详尽的现金流分析。这包括资金需求的合理预测、数字水位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6407"/>
      <w:r>
        <w:rPr>
          <w:rFonts w:ascii="仿宋" w:eastAsia="仿宋" w:hAnsi="仿宋" w:cs="仿宋" w:hint="eastAsia"/>
          <w:sz w:val="28"/>
          <w:lang w:eastAsia="zh-CN"/>
        </w:rPr>
        <w:t>五、数字水位仪项目概论</w:t>
      </w:r>
      <w:bookmarkEnd w:id="16"/>
    </w:p>
    <w:p>
      <w:pPr>
        <w:pStyle w:val="Heading2"/>
        <w:rPr>
          <w:rFonts w:ascii="仿宋" w:eastAsia="仿宋" w:hAnsi="仿宋" w:cs="仿宋" w:hint="eastAsia"/>
          <w:lang w:eastAsia="zh-CN"/>
        </w:rPr>
      </w:pPr>
      <w:bookmarkStart w:id="17" w:name="_Toc22471"/>
      <w:r>
        <w:rPr>
          <w:rFonts w:ascii="仿宋" w:eastAsia="仿宋" w:hAnsi="仿宋" w:cs="仿宋" w:hint="eastAsia"/>
          <w:lang w:eastAsia="zh-CN"/>
        </w:rPr>
        <w:t>(一)、数字水位仪项目概况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水位仪项目的起源追溯至对市场的深入洞察。市场的不断演变与变革为数字水位仪项目提供了难得的机遇。当前市场存在的需求缺口和变革的大环境共同构成了数字水位仪项目的背景。这个数字水位仪项目旨在充分利用市场机遇，填补行业中尚未满足的需求，为客户提供全新的解决方案。市场的变革和需求的增长使得这个数字水位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数字水位仪项目名称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水位仪项目正式命名为数字水位仪。这个名称不仅仅是一个标识，更代表了数字水位仪项目的核心理念和愿景。它蕴含着数字水位仪项目所要解决问题的关键字，具有强烈的表达和辨识度，为数字水位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数字水位仪项目目标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水位仪项目的核心目标是提供一种全新、高效的解决方案，满足客户日益增长的需求。数字水位仪项目追求的不仅仅是满足市场需求，更是在市场中获得卓越的竞争优势。通过不断提升产品或服务的质量和创新水平，数字水位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数字水位仪项目范围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水位仪项目全面涵盖了产品研发、制造、市场推广和售后服务，确保从产品设计到最终用户体验的全方位关注。这一全面的数字水位仪项目范围是为了确保数字水位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数字水位仪项目时间表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数字水位仪项目计划在未来18个月内完成，包括研发、测试、市场试点和正式推出等不同阶段。这个时间表的合理设计是为了确保数字水位仪项目各个阶段的顺利推进，以便按时交付高质量的成果。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数字水位仪项目预算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数字水位仪项目总预算估算为XX百万美元，主要分配在研发、市场推广、人员培训和运营等方面。这一充足的预算为数字水位仪项目提供了充足的资源，确保数字水位仪项目在各个方面都能取得优异的表现。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数字水位仪项目风险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水位仪项目可能面临的风险包括市场接受度低、技术难题、竞争激烈等。数字水位仪项目团队已经制定了相应的风险应对计划，通过前瞻性的风险管理，确保数字水位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数字水位仪项目团队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数字水位仪项目汇聚了一支经验丰富、多领域专业素养的核心团队，确保数字水位仪项目在各个方面都能拥有高水平的执行力。团队的协同作战是数字水位仪项目成功的关键因素之一。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1.9 数字水位仪项目背景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数字水位仪项目的背景根植于市场对更高效、创新产品的渴望，同时也受到科技发展对行业格局的深刻改变的影响。这为数字水位仪项目提供了广阔的发展空间和市场需求。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数字水位仪项目现状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截至目前，数字水位仪项目已完成市场调研和技术验证，取得了初步的成功。这为数字水位仪项目在未来的发展奠定了坚实的基础，为更远大的目标打下了坚实的基石。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2418"/>
      <w:r>
        <w:rPr>
          <w:rFonts w:ascii="仿宋" w:eastAsia="仿宋" w:hAnsi="仿宋" w:cs="仿宋" w:hint="eastAsia"/>
          <w:sz w:val="28"/>
          <w:lang w:eastAsia="zh-CN"/>
        </w:rPr>
        <w:t>(二)、数字水位仪项目目标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keyword》数字水位仪项目首要业务目标是在市场中占据有利地位，实现产品/服务的成功推广和销售。通过不断提升产品质量、创新性，数字水位仪项目追求成为行业中的领导者，赢得更多客户的青睐。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在科技迅速发展的时代，数字水位仪项目着眼于技术创新。通过持续的研发和技术升级，数字水位仪项目旨在推出更具创新性的产品或服务，以满足市场对新鲜、先进解决方案的需求。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为了建立可持续的客户关系，数字水位仪项目设定了客户满意度目标。通过提供卓越的产品质量和优质的客户服务，数字水位仪项目追求赢得客户的信任和忠诚度，确保他们的满意度达到行业领先水平。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数字水位仪项目注重社会责任和可持续发展。通过实施环保、社会责任数字水位仪项目，数字水位仪项目致力于在经济发展的同时保护环境，促进社会公平，实现可持续经营。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数字水位仪项目的团队是实现目标的核心驱动力。因此，数字水位仪项目设定了团队发展目标，包括提升团队成员的专业技能、培养领导力，以及搭建协同高效的团队工作氛围。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3757"/>
      <w:r>
        <w:rPr>
          <w:rFonts w:ascii="仿宋" w:eastAsia="仿宋" w:hAnsi="仿宋" w:cs="仿宋" w:hint="eastAsia"/>
          <w:sz w:val="28"/>
          <w:lang w:eastAsia="zh-CN"/>
        </w:rPr>
        <w:t>(三)、数字水位仪项目提出的理由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数字水位仪项目提出的理由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水位仪项目的提出源于对市场机遇的深刻洞察。当前市场中存在的需求缺口和行业发展趋势表明，有巨大的商业机会等待被开发。通过准确捕捉市场机遇，数字水位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水位仪项目的理念基于对技术创新的信仰。通过持续的研发和技术投入，数字水位仪项目有望推出更具创新性的产品或服务。在科技飞速发展的当下，数字水位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水位仪项目的提出是为了增强企业的行业竞争力。通过提升产品或服务的质量和独特性，数字水位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https://d.book118.com/838113142107006032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数字水位仪项目计划设计方案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数字水位仪项目计划设计方案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数字水位仪项目计划设计方案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数字水位仪项目计划设计方案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数字水位仪项目计划设计方案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数字水位仪项目计划设计方案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数字水位仪项目计划设计方案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数字水位仪项目计划设计方案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数字水位仪项目计划设计方案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数字水位仪项目计划设计方案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数字水位仪项目计划设计方案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数字水位仪项目计划设计方案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数字水位仪项目计划设计方案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数字水位仪项目计划设计方案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数字水位仪项目计划设计方案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数字水位仪项目计划设计方案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数字水位仪项目计划设计方案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E11B19"/>
    <w:rsid w:val="45E11B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113142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2024-01-29T08:48:00Z</dcterms:created>
  <dcterms:modified xsi:type="dcterms:W3CDTF">2024-01-29T08:49:09Z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48C8FCDAF2AF422DA1D87329596ECA4A_11</vt:lpwstr>
  </property>
  <property fmtid="{D5CDD505-2E9C-101B-9397-08002B2CF9AE}" pid="3" name="KSOProductBuildVer">
    <vt:lpwstr>2052-12.1.0.16250</vt:lpwstr>
  </property>
</Properties>
</file>