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pStyle w:val="BodyTextIndent"/>
        <w:spacing w:after="0"/>
        <w:ind w:left="0" w:firstLine="560" w:leftChars="0" w:firstLineChars="200"/>
        <w:rPr>
          <w:rFonts w:ascii="宋体" w:eastAsia="宋体"/>
          <w:color w:val="auto"/>
          <w:spacing w:val="12"/>
          <w:sz w:val="28"/>
          <w:lang w:val="en-US" w:eastAsia="zh-CN"/>
        </w:r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lang w:val="en-US" w:eastAsia="zh-CN"/>
        </w:rPr>
        <w:t>公开了一种旁通烟道用烟气挡板调节门，包括</w:t>
      </w:r>
      <w:r>
        <w:rPr>
          <w:rFonts w:ascii="宋体" w:hAnsi="宋体" w:hint="eastAsia"/>
          <w:color w:val="auto"/>
          <w:spacing w:val="12"/>
          <w:sz w:val="28"/>
          <w:lang w:eastAsia="zh-CN"/>
        </w:rPr>
        <w:t>烟道本体</w:t>
      </w:r>
      <w:r>
        <w:rPr>
          <w:rFonts w:ascii="宋体" w:hAnsi="宋体" w:hint="eastAsia"/>
          <w:color w:val="auto"/>
          <w:spacing w:val="12"/>
          <w:sz w:val="28"/>
        </w:rPr>
        <w:t>，</w:t>
      </w:r>
      <w:r>
        <w:rPr>
          <w:rFonts w:ascii="宋体" w:hAnsi="宋体" w:hint="eastAsia"/>
          <w:color w:val="auto"/>
          <w:spacing w:val="12"/>
          <w:sz w:val="28"/>
          <w:lang w:eastAsia="zh-CN"/>
        </w:rPr>
        <w:t>烟道本体的两端均可拆卸连接有导流罩，烟道本体的内部沿烟气流动方向依次设置有过滤组件、调节组件和开合组件，烟道本体的正下方竖直设置有支撑组件</w:t>
      </w:r>
      <w:r>
        <w:rPr>
          <w:rFonts w:ascii="宋体" w:hAnsi="宋体" w:hint="eastAsia"/>
          <w:color w:val="auto"/>
          <w:spacing w:val="12"/>
          <w:sz w:val="28"/>
          <w:lang w:val="en-US" w:eastAsia="zh-CN"/>
        </w:rPr>
        <w:t>。本发明</w:t>
      </w:r>
      <w:r>
        <w:rPr>
          <w:rFonts w:ascii="宋体" w:hAnsi="宋体" w:hint="eastAsia"/>
          <w:color w:val="auto"/>
          <w:spacing w:val="12"/>
          <w:sz w:val="28"/>
          <w:szCs w:val="22"/>
          <w:lang w:eastAsia="zh-CN"/>
        </w:rPr>
        <w:t>能够根据实际的烟气量的控制需要通过多种烟气调节模式进行烟气量的控制，提高控制的可选性和精度，同时方便转动调节烟气挡板的开合角度，提高调节的灵活性</w:t>
      </w:r>
      <w:r>
        <w:rPr>
          <w:rFonts w:ascii="宋体" w:hAnsi="宋体" w:hint="eastAsia"/>
          <w:color w:val="auto"/>
          <w:spacing w:val="12"/>
          <w:sz w:val="28"/>
        </w:rPr>
        <w:t>。</w:t>
      </w:r>
    </w:p>
    <w:p>
      <w:pPr>
        <w:tabs>
          <w:tab w:val="center" w:pos="0"/>
        </w:tabs>
        <w:ind w:firstLine="419" w:firstLineChars="131"/>
        <w:rPr>
          <w:rFonts w:eastAsia="Times New Roman" w:hint="default"/>
          <w:color w:val="auto"/>
          <w:sz w:val="32"/>
        </w:rPr>
      </w:pPr>
    </w:p>
    <w:p>
      <w:pPr>
        <w:tabs>
          <w:tab w:val="center" w:pos="4153"/>
        </w:tabs>
        <w:rPr>
          <w:rFonts w:eastAsia="Times New Roman" w:hint="default"/>
          <w:color w:val="auto"/>
        </w:rPr>
        <w:sectPr>
          <w:headerReference w:type="default" r:id="rId5"/>
          <w:footerReference w:type="default" r:id="rId6"/>
          <w:pgSz w:w="11906" w:h="16838"/>
          <w:pgMar w:top="1440" w:right="1800" w:bottom="1440" w:left="1800" w:header="851" w:footer="992" w:gutter="0"/>
          <w:lnNumType w:distance="360"/>
          <w:cols w:num="1" w:space="720"/>
          <w:docGrid w:type="lines" w:linePitch="312" w:charSpace="0"/>
        </w:sectPr>
      </w:pPr>
      <w:r>
        <w:rPr>
          <w:rFonts w:eastAsia="Times New Roman" w:hint="default"/>
          <w:color w:val="auto"/>
          <w:sz w:val="21"/>
        </w:rPr>
        <w:tab/>
      </w:r>
    </w:p>
    <w:p>
      <w:pPr>
        <w:ind w:firstLine="420" w:firstLineChars="200"/>
        <w:jc w:val="center"/>
        <w:rPr>
          <w:rFonts w:eastAsia="Times New Roman" w:hint="default"/>
          <w:color w:val="auto"/>
        </w:rPr>
      </w:pPr>
    </w:p>
    <w:p>
      <w:pPr>
        <w:ind w:firstLine="420" w:firstLineChars="200"/>
        <w:jc w:val="center"/>
        <w:rPr>
          <w:rFonts w:eastAsia="Times New Roman" w:hint="default"/>
          <w:color w:val="auto"/>
        </w:rPr>
      </w:pPr>
    </w:p>
    <w:p>
      <w:pPr>
        <w:jc w:val="center"/>
        <w:rPr>
          <w:color w:val="auto"/>
        </w:rPr>
      </w:pPr>
    </w:p>
    <w:p>
      <w:pPr>
        <w:ind w:firstLine="420" w:firstLineChars="200"/>
        <w:jc w:val="center"/>
        <w:rPr>
          <w:rFonts w:eastAsia="Times New Roman" w:hint="default"/>
          <w:color w:val="auto"/>
        </w:rPr>
      </w:pPr>
    </w:p>
    <w:p>
      <w:pPr>
        <w:ind w:firstLine="420" w:firstLineChars="200"/>
        <w:jc w:val="center"/>
        <w:rPr>
          <w:rFonts w:eastAsia="Times New Roman" w:hint="default"/>
          <w:color w:val="auto"/>
        </w:rPr>
      </w:pPr>
      <w:r>
        <w:drawing>
          <wp:inline distT="0" distB="0" distL="114300" distR="114300">
            <wp:extent cx="3790950" cy="3095625"/>
            <wp:effectExtent l="0" t="0" r="0"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7"/>
                    <a:stretch>
                      <a:fillRect/>
                    </a:stretch>
                  </pic:blipFill>
                  <pic:spPr>
                    <a:xfrm>
                      <a:off x="0" y="0"/>
                      <a:ext cx="3790950" cy="3095625"/>
                    </a:xfrm>
                    <a:prstGeom prst="rect">
                      <a:avLst/>
                    </a:prstGeom>
                    <a:noFill/>
                    <a:ln>
                      <a:noFill/>
                    </a:ln>
                  </pic:spPr>
                </pic:pic>
              </a:graphicData>
            </a:graphic>
          </wp:inline>
        </w:drawing>
      </w:r>
    </w:p>
    <w:p>
      <w:pPr>
        <w:jc w:val="center"/>
        <w:rPr>
          <w:rFonts w:eastAsia="Times New Roman" w:hint="default"/>
          <w:color w:val="auto"/>
        </w:rPr>
        <w:sectPr>
          <w:headerReference w:type="default" r:id="rId8"/>
          <w:footerReference w:type="default" r:id="rId9"/>
          <w:pgSz w:w="11906" w:h="16838"/>
          <w:pgMar w:top="1440" w:right="1800" w:bottom="1440" w:left="1800" w:header="851" w:footer="992" w:gutter="0"/>
          <w:lnNumType w:distance="360"/>
          <w:pgNumType w:fmt="decimal" w:start="1"/>
          <w:cols w:num="1" w:space="720"/>
          <w:docGrid w:type="lines" w:linePitch="312" w:charSpace="0"/>
        </w:sect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，包括</w:t>
      </w:r>
      <w:r>
        <w:rPr>
          <w:rFonts w:ascii="宋体" w:hAnsi="宋体" w:hint="eastAsia"/>
          <w:color w:val="auto"/>
          <w:spacing w:val="12"/>
          <w:sz w:val="28"/>
          <w:lang w:eastAsia="zh-CN"/>
        </w:rPr>
        <w:t>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w:t>
      </w:r>
      <w:r>
        <w:rPr>
          <w:rFonts w:ascii="宋体" w:hAnsi="宋体" w:hint="eastAsia"/>
          <w:color w:val="auto"/>
          <w:spacing w:val="12"/>
          <w:sz w:val="28"/>
        </w:rPr>
        <w:t>，其特征在于：</w:t>
      </w:r>
      <w:r>
        <w:rPr>
          <w:rFonts w:ascii="宋体" w:hAnsi="宋体" w:hint="eastAsia"/>
          <w:color w:val="auto"/>
          <w:spacing w:val="12"/>
          <w:sz w:val="28"/>
          <w:lang w:eastAsia="zh-CN"/>
        </w:rPr>
        <w:t>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）的两端均可拆卸连接有导流罩（</w:t>
      </w:r>
      <w:r>
        <w:rPr>
          <w:rFonts w:ascii="宋体" w:hAnsi="宋体" w:hint="eastAsia"/>
          <w:color w:val="auto"/>
          <w:spacing w:val="12"/>
          <w:sz w:val="28"/>
          <w:lang w:val="en-US" w:eastAsia="zh-CN"/>
        </w:rPr>
        <w:t>2</w:t>
      </w:r>
      <w:r>
        <w:rPr>
          <w:rFonts w:ascii="宋体" w:hAnsi="宋体" w:hint="eastAsia"/>
          <w:color w:val="auto"/>
          <w:spacing w:val="12"/>
          <w:sz w:val="28"/>
          <w:lang w:eastAsia="zh-CN"/>
        </w:rPr>
        <w:t>），所述烟道本体（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）的内部沿烟气流动方向依次设置有过滤组件（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）、调节组件（</w:t>
      </w:r>
      <w:r>
        <w:rPr>
          <w:rFonts w:ascii="宋体" w:hAnsi="宋体" w:hint="eastAsia"/>
          <w:color w:val="auto"/>
          <w:spacing w:val="12"/>
          <w:sz w:val="28"/>
          <w:lang w:val="en-US" w:eastAsia="zh-CN"/>
        </w:rPr>
        <w:t>4</w:t>
      </w:r>
      <w:r>
        <w:rPr>
          <w:rFonts w:ascii="宋体" w:hAnsi="宋体" w:hint="eastAsia"/>
          <w:color w:val="auto"/>
          <w:spacing w:val="12"/>
          <w:sz w:val="28"/>
          <w:lang w:eastAsia="zh-CN"/>
        </w:rPr>
        <w:t>）和开合组件（</w:t>
      </w:r>
      <w:r>
        <w:rPr>
          <w:rFonts w:ascii="宋体" w:hAnsi="宋体" w:hint="eastAsia"/>
          <w:color w:val="auto"/>
          <w:spacing w:val="12"/>
          <w:sz w:val="28"/>
          <w:lang w:val="en-US" w:eastAsia="zh-CN"/>
        </w:rPr>
        <w:t>5</w:t>
      </w:r>
      <w:r>
        <w:rPr>
          <w:rFonts w:ascii="宋体" w:hAnsi="宋体" w:hint="eastAsia"/>
          <w:color w:val="auto"/>
          <w:spacing w:val="12"/>
          <w:sz w:val="28"/>
          <w:lang w:eastAsia="zh-CN"/>
        </w:rPr>
        <w:t>），所述烟道本体（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）的正下方竖直设置有支撑组件（</w:t>
      </w:r>
      <w:r>
        <w:rPr>
          <w:rFonts w:ascii="宋体" w:hAnsi="宋体" w:hint="eastAsia"/>
          <w:color w:val="auto"/>
          <w:spacing w:val="12"/>
          <w:sz w:val="28"/>
          <w:lang w:val="en-US" w:eastAsia="zh-CN"/>
        </w:rPr>
        <w:t>6</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，其特征在于，</w:t>
      </w:r>
      <w:r>
        <w:rPr>
          <w:rFonts w:ascii="宋体" w:hAnsi="宋体" w:hint="eastAsia"/>
          <w:color w:val="auto"/>
          <w:spacing w:val="12"/>
          <w:sz w:val="28"/>
          <w:lang w:eastAsia="zh-CN"/>
        </w:rPr>
        <w:t>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）的内壁上沿烟气流动方向依次竖直设置有定位框（</w:t>
      </w:r>
      <w:r>
        <w:rPr>
          <w:rFonts w:ascii="宋体" w:hAnsi="宋体" w:hint="eastAsia"/>
          <w:color w:val="auto"/>
          <w:spacing w:val="12"/>
          <w:sz w:val="28"/>
          <w:lang w:val="en-US" w:eastAsia="zh-CN"/>
        </w:rPr>
        <w:t>11</w:t>
      </w:r>
      <w:r>
        <w:rPr>
          <w:rFonts w:ascii="宋体" w:hAnsi="宋体" w:hint="eastAsia"/>
          <w:color w:val="auto"/>
          <w:spacing w:val="12"/>
          <w:sz w:val="28"/>
          <w:lang w:eastAsia="zh-CN"/>
        </w:rPr>
        <w:t>）和第一导框（</w:t>
      </w:r>
      <w:r>
        <w:rPr>
          <w:rFonts w:ascii="宋体" w:hAnsi="宋体" w:hint="eastAsia"/>
          <w:color w:val="auto"/>
          <w:spacing w:val="12"/>
          <w:sz w:val="28"/>
          <w:lang w:val="en-US" w:eastAsia="zh-CN"/>
        </w:rPr>
        <w:t>12</w:t>
      </w:r>
      <w:r>
        <w:rPr>
          <w:rFonts w:ascii="宋体" w:hAnsi="宋体" w:hint="eastAsia"/>
          <w:color w:val="auto"/>
          <w:spacing w:val="12"/>
          <w:sz w:val="28"/>
          <w:lang w:eastAsia="zh-CN"/>
        </w:rPr>
        <w:t>），所述定位框（</w:t>
      </w:r>
      <w:r>
        <w:rPr>
          <w:rFonts w:ascii="宋体" w:hAnsi="宋体" w:hint="eastAsia"/>
          <w:color w:val="auto"/>
          <w:spacing w:val="12"/>
          <w:sz w:val="28"/>
          <w:lang w:val="en-US" w:eastAsia="zh-CN"/>
        </w:rPr>
        <w:t>11</w:t>
      </w:r>
      <w:r>
        <w:rPr>
          <w:rFonts w:ascii="宋体" w:hAnsi="宋体" w:hint="eastAsia"/>
          <w:color w:val="auto"/>
          <w:spacing w:val="12"/>
          <w:sz w:val="28"/>
          <w:lang w:eastAsia="zh-CN"/>
        </w:rPr>
        <w:t>）和第一导框（</w:t>
      </w:r>
      <w:r>
        <w:rPr>
          <w:rFonts w:ascii="宋体" w:hAnsi="宋体" w:hint="eastAsia"/>
          <w:color w:val="auto"/>
          <w:spacing w:val="12"/>
          <w:sz w:val="28"/>
          <w:lang w:val="en-US" w:eastAsia="zh-CN"/>
        </w:rPr>
        <w:t>12</w:t>
      </w:r>
      <w:r>
        <w:rPr>
          <w:rFonts w:ascii="宋体" w:hAnsi="宋体" w:hint="eastAsia"/>
          <w:color w:val="auto"/>
          <w:spacing w:val="12"/>
          <w:sz w:val="28"/>
          <w:lang w:eastAsia="zh-CN"/>
        </w:rPr>
        <w:t>）均与所述烟道本体（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）的内壁固定连接，所述定位框（</w:t>
      </w:r>
      <w:r>
        <w:rPr>
          <w:rFonts w:ascii="宋体" w:hAnsi="宋体" w:hint="eastAsia"/>
          <w:color w:val="auto"/>
          <w:spacing w:val="12"/>
          <w:sz w:val="28"/>
          <w:lang w:val="en-US" w:eastAsia="zh-CN"/>
        </w:rPr>
        <w:t>11</w:t>
      </w:r>
      <w:r>
        <w:rPr>
          <w:rFonts w:ascii="宋体" w:hAnsi="宋体" w:hint="eastAsia"/>
          <w:color w:val="auto"/>
          <w:spacing w:val="12"/>
          <w:sz w:val="28"/>
          <w:lang w:eastAsia="zh-CN"/>
        </w:rPr>
        <w:t>）上水平螺纹贯穿安装有螺孔，所述第一导框（</w:t>
      </w:r>
      <w:r>
        <w:rPr>
          <w:rFonts w:ascii="宋体" w:hAnsi="宋体" w:hint="eastAsia"/>
          <w:color w:val="auto"/>
          <w:spacing w:val="12"/>
          <w:sz w:val="28"/>
          <w:lang w:val="en-US" w:eastAsia="zh-CN"/>
        </w:rPr>
        <w:t>12</w:t>
      </w:r>
      <w:r>
        <w:rPr>
          <w:rFonts w:ascii="宋体" w:hAnsi="宋体" w:hint="eastAsia"/>
          <w:color w:val="auto"/>
          <w:spacing w:val="12"/>
          <w:sz w:val="28"/>
          <w:lang w:eastAsia="zh-CN"/>
        </w:rPr>
        <w:t>）的内部水平开设有，所述烟道本体（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）的顶面上水平贯穿安装有底面贯穿设置的机轴盒（</w:t>
      </w:r>
      <w:r>
        <w:rPr>
          <w:rFonts w:ascii="宋体" w:hAnsi="宋体" w:hint="eastAsia"/>
          <w:color w:val="auto"/>
          <w:spacing w:val="12"/>
          <w:sz w:val="28"/>
          <w:lang w:val="en-US" w:eastAsia="zh-CN"/>
        </w:rPr>
        <w:t>13</w:t>
      </w:r>
      <w:r>
        <w:rPr>
          <w:rFonts w:ascii="宋体" w:hAnsi="宋体" w:hint="eastAsia"/>
          <w:color w:val="auto"/>
          <w:spacing w:val="12"/>
          <w:sz w:val="28"/>
          <w:lang w:eastAsia="zh-CN"/>
        </w:rPr>
        <w:t>），所述烟道本体（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）的外部水平固定有电机（</w:t>
      </w:r>
      <w:r>
        <w:rPr>
          <w:rFonts w:ascii="宋体" w:hAnsi="宋体" w:hint="eastAsia"/>
          <w:color w:val="auto"/>
          <w:spacing w:val="12"/>
          <w:sz w:val="28"/>
          <w:lang w:val="en-US" w:eastAsia="zh-CN"/>
        </w:rPr>
        <w:t>14</w:t>
      </w:r>
      <w:r>
        <w:rPr>
          <w:rFonts w:ascii="宋体" w:hAnsi="宋体" w:hint="eastAsia"/>
          <w:color w:val="auto"/>
          <w:spacing w:val="12"/>
          <w:sz w:val="28"/>
          <w:lang w:eastAsia="zh-CN"/>
        </w:rPr>
        <w:t>），所述电机（</w:t>
      </w:r>
      <w:r>
        <w:rPr>
          <w:rFonts w:ascii="宋体" w:hAnsi="宋体" w:hint="eastAsia"/>
          <w:color w:val="auto"/>
          <w:spacing w:val="12"/>
          <w:sz w:val="28"/>
          <w:lang w:val="en-US" w:eastAsia="zh-CN"/>
        </w:rPr>
        <w:t>14</w:t>
      </w:r>
      <w:r>
        <w:rPr>
          <w:rFonts w:ascii="宋体" w:hAnsi="宋体" w:hint="eastAsia"/>
          <w:color w:val="auto"/>
          <w:spacing w:val="12"/>
          <w:sz w:val="28"/>
          <w:lang w:eastAsia="zh-CN"/>
        </w:rPr>
        <w:t>）的输出端安装有主动齿轮，所述烟道本体（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）的底面上水平固定有卡块（</w:t>
      </w:r>
      <w:r>
        <w:rPr>
          <w:rFonts w:ascii="宋体" w:hAnsi="宋体" w:hint="eastAsia"/>
          <w:color w:val="auto"/>
          <w:spacing w:val="12"/>
          <w:sz w:val="28"/>
          <w:lang w:val="en-US" w:eastAsia="zh-CN"/>
        </w:rPr>
        <w:t>15</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sectPr>
          <w:headerReference w:type="default" r:id="rId10"/>
          <w:footerReference w:type="default" r:id="rId11"/>
          <w:pgSz w:w="11906" w:h="16838"/>
          <w:pgMar w:top="1440" w:right="1800" w:bottom="1440" w:left="1800" w:header="851" w:footer="992" w:gutter="0"/>
          <w:lnNumType w:distance="360"/>
          <w:pgNumType w:fmt="decimal" w:start="1"/>
          <w:cols w:num="1" w:space="72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2</w:t>
      </w:r>
      <w:r>
        <w:rPr>
          <w:rFonts w:ascii="宋体" w:hAnsi="宋体" w:hint="eastAsia"/>
          <w:color w:val="auto"/>
          <w:spacing w:val="12"/>
          <w:sz w:val="28"/>
        </w:rPr>
        <w:t>所述的</w:t>
      </w: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，其特征在于，</w:t>
      </w:r>
      <w:r>
        <w:rPr>
          <w:rFonts w:ascii="宋体" w:hAnsi="宋体" w:hint="eastAsia"/>
          <w:color w:val="auto"/>
          <w:spacing w:val="12"/>
          <w:sz w:val="28"/>
          <w:lang w:eastAsia="zh-CN"/>
        </w:rPr>
        <w:t>所述过滤组件（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）包括滤框（</w:t>
      </w:r>
      <w:r>
        <w:rPr>
          <w:rFonts w:ascii="宋体" w:hAnsi="宋体" w:hint="eastAsia"/>
          <w:color w:val="auto"/>
          <w:spacing w:val="12"/>
          <w:sz w:val="28"/>
          <w:lang w:val="en-US" w:eastAsia="zh-CN"/>
        </w:rPr>
        <w:t>31</w:t>
      </w:r>
      <w:r>
        <w:rPr>
          <w:rFonts w:ascii="宋体" w:hAnsi="宋体" w:hint="eastAsia"/>
          <w:color w:val="auto"/>
          <w:spacing w:val="12"/>
          <w:sz w:val="28"/>
          <w:lang w:eastAsia="zh-CN"/>
        </w:rPr>
        <w:t>），所述滤框（</w:t>
      </w:r>
      <w:r>
        <w:rPr>
          <w:rFonts w:ascii="宋体" w:hAnsi="宋体" w:hint="eastAsia"/>
          <w:color w:val="auto"/>
          <w:spacing w:val="12"/>
          <w:sz w:val="28"/>
          <w:lang w:val="en-US" w:eastAsia="zh-CN"/>
        </w:rPr>
        <w:t>31</w:t>
      </w:r>
      <w:r>
        <w:rPr>
          <w:rFonts w:ascii="宋体" w:hAnsi="宋体" w:hint="eastAsia"/>
          <w:color w:val="auto"/>
          <w:spacing w:val="12"/>
          <w:sz w:val="28"/>
          <w:lang w:eastAsia="zh-CN"/>
        </w:rPr>
        <w:t>）水平插接在所述烟道本体（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）的内部，所述滤框（</w:t>
      </w:r>
      <w:r>
        <w:rPr>
          <w:rFonts w:ascii="宋体" w:hAnsi="宋体" w:hint="eastAsia"/>
          <w:color w:val="auto"/>
          <w:spacing w:val="12"/>
          <w:sz w:val="28"/>
          <w:lang w:val="en-US" w:eastAsia="zh-CN"/>
        </w:rPr>
        <w:t>31</w:t>
      </w:r>
      <w:r>
        <w:rPr>
          <w:rFonts w:ascii="宋体" w:hAnsi="宋体" w:hint="eastAsia"/>
          <w:color w:val="auto"/>
          <w:spacing w:val="12"/>
          <w:sz w:val="28"/>
          <w:lang w:eastAsia="zh-CN"/>
        </w:rPr>
        <w:t>）的内部沿烟气流动方向依次竖直设置有第一滤网（</w:t>
      </w:r>
      <w:r>
        <w:rPr>
          <w:rFonts w:ascii="宋体" w:hAnsi="宋体" w:hint="eastAsia"/>
          <w:color w:val="auto"/>
          <w:spacing w:val="12"/>
          <w:sz w:val="28"/>
          <w:lang w:val="en-US" w:eastAsia="zh-CN"/>
        </w:rPr>
        <w:t>32</w:t>
      </w:r>
      <w:r>
        <w:rPr>
          <w:rFonts w:ascii="宋体" w:hAnsi="宋体" w:hint="eastAsia"/>
          <w:color w:val="auto"/>
          <w:spacing w:val="12"/>
          <w:sz w:val="28"/>
          <w:lang w:eastAsia="zh-CN"/>
        </w:rPr>
        <w:t>）和第二滤网（</w:t>
      </w:r>
      <w:r>
        <w:rPr>
          <w:rFonts w:ascii="宋体" w:hAnsi="宋体" w:hint="eastAsia"/>
          <w:color w:val="auto"/>
          <w:spacing w:val="12"/>
          <w:sz w:val="28"/>
          <w:lang w:val="en-US" w:eastAsia="zh-CN"/>
        </w:rPr>
        <w:t>33</w:t>
      </w:r>
      <w:r>
        <w:rPr>
          <w:rFonts w:ascii="宋体" w:hAnsi="宋体" w:hint="eastAsia"/>
          <w:color w:val="auto"/>
          <w:spacing w:val="12"/>
          <w:sz w:val="28"/>
          <w:lang w:eastAsia="zh-CN"/>
        </w:rPr>
        <w:t>），所述第一滤网（</w:t>
      </w:r>
      <w:r>
        <w:rPr>
          <w:rFonts w:ascii="宋体" w:hAnsi="宋体" w:hint="eastAsia"/>
          <w:color w:val="auto"/>
          <w:spacing w:val="12"/>
          <w:sz w:val="28"/>
          <w:lang w:val="en-US" w:eastAsia="zh-CN"/>
        </w:rPr>
        <w:t>32</w:t>
      </w:r>
      <w:r>
        <w:rPr>
          <w:rFonts w:ascii="宋体" w:hAnsi="宋体" w:hint="eastAsia"/>
          <w:color w:val="auto"/>
          <w:spacing w:val="12"/>
          <w:sz w:val="28"/>
          <w:lang w:eastAsia="zh-CN"/>
        </w:rPr>
        <w:t>）和第二滤网（</w:t>
      </w:r>
      <w:r>
        <w:rPr>
          <w:rFonts w:ascii="宋体" w:hAnsi="宋体" w:hint="eastAsia"/>
          <w:color w:val="auto"/>
          <w:spacing w:val="12"/>
          <w:sz w:val="28"/>
          <w:lang w:val="en-US" w:eastAsia="zh-CN"/>
        </w:rPr>
        <w:t>33</w:t>
      </w:r>
      <w:r>
        <w:rPr>
          <w:rFonts w:ascii="宋体" w:hAnsi="宋体" w:hint="eastAsia"/>
          <w:color w:val="auto"/>
          <w:spacing w:val="12"/>
          <w:sz w:val="28"/>
          <w:lang w:eastAsia="zh-CN"/>
        </w:rPr>
        <w:t>）均竖直固定在所述滤框（</w:t>
      </w:r>
      <w:r>
        <w:rPr>
          <w:rFonts w:ascii="宋体" w:hAnsi="宋体" w:hint="eastAsia"/>
          <w:color w:val="auto"/>
          <w:spacing w:val="12"/>
          <w:sz w:val="28"/>
          <w:lang w:val="en-US" w:eastAsia="zh-CN"/>
        </w:rPr>
        <w:t>31</w:t>
      </w:r>
      <w:r>
        <w:rPr>
          <w:rFonts w:ascii="宋体" w:hAnsi="宋体" w:hint="eastAsia"/>
          <w:color w:val="auto"/>
          <w:spacing w:val="12"/>
          <w:sz w:val="28"/>
          <w:lang w:eastAsia="zh-CN"/>
        </w:rPr>
        <w:t>）的内壁上，所述第一滤网（</w:t>
      </w:r>
      <w:r>
        <w:rPr>
          <w:rFonts w:ascii="宋体" w:hAnsi="宋体" w:hint="eastAsia"/>
          <w:color w:val="auto"/>
          <w:spacing w:val="12"/>
          <w:sz w:val="28"/>
          <w:lang w:val="en-US" w:eastAsia="zh-CN"/>
        </w:rPr>
        <w:t>32</w:t>
      </w:r>
      <w:r>
        <w:rPr>
          <w:rFonts w:ascii="宋体" w:hAnsi="宋体" w:hint="eastAsia"/>
          <w:color w:val="auto"/>
          <w:spacing w:val="12"/>
          <w:sz w:val="28"/>
          <w:lang w:eastAsia="zh-CN"/>
        </w:rPr>
        <w:t>）的孔径大于第二滤网（</w:t>
      </w:r>
      <w:r>
        <w:rPr>
          <w:rFonts w:ascii="宋体" w:hAnsi="宋体" w:hint="eastAsia"/>
          <w:color w:val="auto"/>
          <w:spacing w:val="12"/>
          <w:sz w:val="28"/>
          <w:lang w:val="en-US" w:eastAsia="zh-CN"/>
        </w:rPr>
        <w:t>33</w:t>
      </w:r>
      <w:r>
        <w:rPr>
          <w:rFonts w:ascii="宋体" w:hAnsi="宋体" w:hint="eastAsia"/>
          <w:color w:val="auto"/>
          <w:spacing w:val="12"/>
          <w:sz w:val="28"/>
          <w:lang w:eastAsia="zh-CN"/>
        </w:rPr>
        <w:t>）的孔径，所述滤框（</w:t>
      </w:r>
      <w:r>
        <w:rPr>
          <w:rFonts w:ascii="宋体" w:hAnsi="宋体" w:hint="eastAsia"/>
          <w:color w:val="auto"/>
          <w:spacing w:val="12"/>
          <w:sz w:val="28"/>
          <w:lang w:val="en-US" w:eastAsia="zh-CN"/>
        </w:rPr>
        <w:t>31</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lang w:eastAsia="zh-CN"/>
        </w:rPr>
        <w:t>）上水平贯穿安装有多根连接杆（</w:t>
      </w:r>
      <w:r>
        <w:rPr>
          <w:rFonts w:ascii="宋体" w:hAnsi="宋体" w:hint="eastAsia"/>
          <w:color w:val="auto"/>
          <w:spacing w:val="12"/>
          <w:sz w:val="28"/>
          <w:lang w:val="en-US" w:eastAsia="zh-CN"/>
        </w:rPr>
        <w:t>34</w:t>
      </w:r>
      <w:r>
        <w:rPr>
          <w:rFonts w:ascii="宋体" w:hAnsi="宋体" w:hint="eastAsia"/>
          <w:color w:val="auto"/>
          <w:spacing w:val="12"/>
          <w:sz w:val="28"/>
          <w:lang w:eastAsia="zh-CN"/>
        </w:rPr>
        <w:t>），所述多根连接杆（</w:t>
      </w:r>
      <w:r>
        <w:rPr>
          <w:rFonts w:ascii="宋体" w:hAnsi="宋体" w:hint="eastAsia"/>
          <w:color w:val="auto"/>
          <w:spacing w:val="12"/>
          <w:sz w:val="28"/>
          <w:lang w:val="en-US" w:eastAsia="zh-CN"/>
        </w:rPr>
        <w:t>34</w:t>
      </w:r>
      <w:r>
        <w:rPr>
          <w:rFonts w:ascii="宋体" w:hAnsi="宋体" w:hint="eastAsia"/>
          <w:color w:val="auto"/>
          <w:spacing w:val="12"/>
          <w:sz w:val="28"/>
          <w:lang w:eastAsia="zh-CN"/>
        </w:rPr>
        <w:t>）的端部均水平固定有连接螺柱（</w:t>
      </w:r>
      <w:r>
        <w:rPr>
          <w:rFonts w:ascii="宋体" w:hAnsi="宋体" w:hint="eastAsia"/>
          <w:color w:val="auto"/>
          <w:spacing w:val="12"/>
          <w:sz w:val="28"/>
          <w:lang w:val="en-US" w:eastAsia="zh-CN"/>
        </w:rPr>
        <w:t>35</w:t>
      </w:r>
      <w:r>
        <w:rPr>
          <w:rFonts w:ascii="宋体" w:hAnsi="宋体" w:hint="eastAsia"/>
          <w:color w:val="auto"/>
          <w:spacing w:val="12"/>
          <w:sz w:val="28"/>
          <w:lang w:eastAsia="zh-CN"/>
        </w:rPr>
        <w:t>），所述连接杆（</w:t>
      </w:r>
      <w:r>
        <w:rPr>
          <w:rFonts w:ascii="宋体" w:hAnsi="宋体" w:hint="eastAsia"/>
          <w:color w:val="auto"/>
          <w:spacing w:val="12"/>
          <w:sz w:val="28"/>
          <w:lang w:val="en-US" w:eastAsia="zh-CN"/>
        </w:rPr>
        <w:t>34</w:t>
      </w:r>
      <w:r>
        <w:rPr>
          <w:rFonts w:ascii="宋体" w:hAnsi="宋体" w:hint="eastAsia"/>
          <w:color w:val="auto"/>
          <w:spacing w:val="12"/>
          <w:sz w:val="28"/>
          <w:lang w:eastAsia="zh-CN"/>
        </w:rPr>
        <w:t>）上的连接螺柱（</w:t>
      </w:r>
      <w:r>
        <w:rPr>
          <w:rFonts w:ascii="宋体" w:hAnsi="宋体" w:hint="eastAsia"/>
          <w:color w:val="auto"/>
          <w:spacing w:val="12"/>
          <w:sz w:val="28"/>
          <w:lang w:val="en-US" w:eastAsia="zh-CN"/>
        </w:rPr>
        <w:t>35</w:t>
      </w:r>
      <w:r>
        <w:rPr>
          <w:rFonts w:ascii="宋体" w:hAnsi="宋体" w:hint="eastAsia"/>
          <w:color w:val="auto"/>
          <w:spacing w:val="12"/>
          <w:sz w:val="28"/>
          <w:lang w:eastAsia="zh-CN"/>
        </w:rPr>
        <w:t>）螺纹安装在所述定位框（</w:t>
      </w:r>
      <w:r>
        <w:rPr>
          <w:rFonts w:ascii="宋体" w:hAnsi="宋体" w:hint="eastAsia"/>
          <w:color w:val="auto"/>
          <w:spacing w:val="12"/>
          <w:sz w:val="28"/>
          <w:lang w:val="en-US" w:eastAsia="zh-CN"/>
        </w:rPr>
        <w:t>11</w:t>
      </w:r>
      <w:r>
        <w:rPr>
          <w:rFonts w:ascii="宋体" w:hAnsi="宋体" w:hint="eastAsia"/>
          <w:color w:val="auto"/>
          <w:spacing w:val="12"/>
          <w:sz w:val="28"/>
          <w:lang w:eastAsia="zh-CN"/>
        </w:rPr>
        <w:t>）上的螺孔中</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2</w:t>
      </w:r>
      <w:r>
        <w:rPr>
          <w:rFonts w:ascii="宋体" w:hAnsi="宋体" w:hint="eastAsia"/>
          <w:color w:val="auto"/>
          <w:spacing w:val="12"/>
          <w:sz w:val="28"/>
        </w:rPr>
        <w:t>所述的</w:t>
      </w: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，其特征在于，</w:t>
      </w:r>
      <w:r>
        <w:rPr>
          <w:rFonts w:ascii="宋体" w:hAnsi="宋体" w:hint="eastAsia"/>
          <w:color w:val="auto"/>
          <w:spacing w:val="12"/>
          <w:sz w:val="28"/>
          <w:lang w:eastAsia="zh-CN"/>
        </w:rPr>
        <w:t>所述调节组件（</w:t>
      </w:r>
      <w:r>
        <w:rPr>
          <w:rFonts w:ascii="宋体" w:hAnsi="宋体" w:hint="eastAsia"/>
          <w:color w:val="auto"/>
          <w:spacing w:val="12"/>
          <w:sz w:val="28"/>
          <w:lang w:val="en-US" w:eastAsia="zh-CN"/>
        </w:rPr>
        <w:t>4</w:t>
      </w:r>
      <w:r>
        <w:rPr>
          <w:rFonts w:ascii="宋体" w:hAnsi="宋体" w:hint="eastAsia"/>
          <w:color w:val="auto"/>
          <w:spacing w:val="12"/>
          <w:sz w:val="28"/>
          <w:lang w:eastAsia="zh-CN"/>
        </w:rPr>
        <w:t>）包括第二导框（</w:t>
      </w:r>
      <w:r>
        <w:rPr>
          <w:rFonts w:ascii="宋体" w:hAnsi="宋体" w:hint="eastAsia"/>
          <w:color w:val="auto"/>
          <w:spacing w:val="12"/>
          <w:sz w:val="28"/>
          <w:lang w:val="en-US" w:eastAsia="zh-CN"/>
        </w:rPr>
        <w:t>41</w:t>
      </w:r>
      <w:r>
        <w:rPr>
          <w:rFonts w:ascii="宋体" w:hAnsi="宋体" w:hint="eastAsia"/>
          <w:color w:val="auto"/>
          <w:spacing w:val="12"/>
          <w:sz w:val="28"/>
          <w:lang w:eastAsia="zh-CN"/>
        </w:rPr>
        <w:t>）、拉架（</w:t>
      </w:r>
      <w:r>
        <w:rPr>
          <w:rFonts w:ascii="宋体" w:hAnsi="宋体" w:hint="eastAsia"/>
          <w:color w:val="auto"/>
          <w:spacing w:val="12"/>
          <w:sz w:val="28"/>
          <w:lang w:val="en-US" w:eastAsia="zh-CN"/>
        </w:rPr>
        <w:t>42</w:t>
      </w:r>
      <w:r>
        <w:rPr>
          <w:rFonts w:ascii="宋体" w:hAnsi="宋体" w:hint="eastAsia"/>
          <w:color w:val="auto"/>
          <w:spacing w:val="12"/>
          <w:sz w:val="28"/>
          <w:lang w:eastAsia="zh-CN"/>
        </w:rPr>
        <w:t>）、第一排气箱（</w:t>
      </w:r>
      <w:r>
        <w:rPr>
          <w:rFonts w:ascii="宋体" w:hAnsi="宋体" w:hint="eastAsia"/>
          <w:color w:val="auto"/>
          <w:spacing w:val="12"/>
          <w:sz w:val="28"/>
          <w:lang w:val="en-US" w:eastAsia="zh-CN"/>
        </w:rPr>
        <w:t>45</w:t>
      </w:r>
      <w:r>
        <w:rPr>
          <w:rFonts w:ascii="宋体" w:hAnsi="宋体" w:hint="eastAsia"/>
          <w:color w:val="auto"/>
          <w:spacing w:val="12"/>
          <w:sz w:val="28"/>
          <w:lang w:eastAsia="zh-CN"/>
        </w:rPr>
        <w:t>）和第二排气箱（</w:t>
      </w:r>
      <w:r>
        <w:rPr>
          <w:rFonts w:ascii="宋体" w:hAnsi="宋体" w:hint="eastAsia"/>
          <w:color w:val="auto"/>
          <w:spacing w:val="12"/>
          <w:sz w:val="28"/>
          <w:lang w:val="en-US" w:eastAsia="zh-CN"/>
        </w:rPr>
        <w:t>46</w:t>
      </w:r>
      <w:r>
        <w:rPr>
          <w:rFonts w:ascii="宋体" w:hAnsi="宋体" w:hint="eastAsia"/>
          <w:color w:val="auto"/>
          <w:spacing w:val="12"/>
          <w:sz w:val="28"/>
          <w:lang w:eastAsia="zh-CN"/>
        </w:rPr>
        <w:t>），所述第二导框（</w:t>
      </w:r>
      <w:r>
        <w:rPr>
          <w:rFonts w:ascii="宋体" w:hAnsi="宋体" w:hint="eastAsia"/>
          <w:color w:val="auto"/>
          <w:spacing w:val="12"/>
          <w:sz w:val="28"/>
          <w:lang w:val="en-US" w:eastAsia="zh-CN"/>
        </w:rPr>
        <w:t>41</w:t>
      </w:r>
      <w:r>
        <w:rPr>
          <w:rFonts w:ascii="宋体" w:hAnsi="宋体" w:hint="eastAsia"/>
          <w:color w:val="auto"/>
          <w:spacing w:val="12"/>
          <w:sz w:val="28"/>
          <w:lang w:eastAsia="zh-CN"/>
        </w:rPr>
        <w:t>）竖直固定在所述烟道本体（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）的内部，所述第二导框（</w:t>
      </w:r>
      <w:r>
        <w:rPr>
          <w:rFonts w:ascii="宋体" w:hAnsi="宋体" w:hint="eastAsia"/>
          <w:color w:val="auto"/>
          <w:spacing w:val="12"/>
          <w:sz w:val="28"/>
          <w:lang w:val="en-US" w:eastAsia="zh-CN"/>
        </w:rPr>
        <w:t>41</w:t>
      </w:r>
      <w:r>
        <w:rPr>
          <w:rFonts w:ascii="宋体" w:hAnsi="宋体" w:hint="eastAsia"/>
          <w:color w:val="auto"/>
          <w:spacing w:val="12"/>
          <w:sz w:val="28"/>
          <w:lang w:eastAsia="zh-CN"/>
        </w:rPr>
        <w:t>）固定在所述第一导框（</w:t>
      </w:r>
      <w:r>
        <w:rPr>
          <w:rFonts w:ascii="宋体" w:hAnsi="宋体" w:hint="eastAsia"/>
          <w:color w:val="auto"/>
          <w:spacing w:val="12"/>
          <w:sz w:val="28"/>
          <w:lang w:val="en-US" w:eastAsia="zh-CN"/>
        </w:rPr>
        <w:t>12</w:t>
      </w:r>
      <w:r>
        <w:rPr>
          <w:rFonts w:ascii="宋体" w:hAnsi="宋体" w:hint="eastAsia"/>
          <w:color w:val="auto"/>
          <w:spacing w:val="12"/>
          <w:sz w:val="28"/>
          <w:lang w:eastAsia="zh-CN"/>
        </w:rPr>
        <w:t>）朝向烟气流动的一侧，所述第二导框（</w:t>
      </w:r>
      <w:r>
        <w:rPr>
          <w:rFonts w:ascii="宋体" w:hAnsi="宋体" w:hint="eastAsia"/>
          <w:color w:val="auto"/>
          <w:spacing w:val="12"/>
          <w:sz w:val="28"/>
          <w:lang w:val="en-US" w:eastAsia="zh-CN"/>
        </w:rPr>
        <w:t>41</w:t>
      </w:r>
      <w:r>
        <w:rPr>
          <w:rFonts w:ascii="宋体" w:hAnsi="宋体" w:hint="eastAsia"/>
          <w:color w:val="auto"/>
          <w:spacing w:val="12"/>
          <w:sz w:val="28"/>
          <w:lang w:eastAsia="zh-CN"/>
        </w:rPr>
        <w:t>）朝向烟气流动的一侧水平固定有拉架（</w:t>
      </w:r>
      <w:r>
        <w:rPr>
          <w:rFonts w:ascii="宋体" w:hAnsi="宋体" w:hint="eastAsia"/>
          <w:color w:val="auto"/>
          <w:spacing w:val="12"/>
          <w:sz w:val="28"/>
          <w:lang w:val="en-US" w:eastAsia="zh-CN"/>
        </w:rPr>
        <w:t>42</w:t>
      </w:r>
      <w:r>
        <w:rPr>
          <w:rFonts w:ascii="宋体" w:hAnsi="宋体" w:hint="eastAsia"/>
          <w:color w:val="auto"/>
          <w:spacing w:val="12"/>
          <w:sz w:val="28"/>
          <w:lang w:eastAsia="zh-CN"/>
        </w:rPr>
        <w:t>），所述第二导框（</w:t>
      </w:r>
      <w:r>
        <w:rPr>
          <w:rFonts w:ascii="宋体" w:hAnsi="宋体" w:hint="eastAsia"/>
          <w:color w:val="auto"/>
          <w:spacing w:val="12"/>
          <w:sz w:val="28"/>
          <w:lang w:val="en-US" w:eastAsia="zh-CN"/>
        </w:rPr>
        <w:t>41</w:t>
      </w:r>
      <w:r>
        <w:rPr>
          <w:rFonts w:ascii="宋体" w:hAnsi="宋体" w:hint="eastAsia"/>
          <w:color w:val="auto"/>
          <w:spacing w:val="12"/>
          <w:sz w:val="28"/>
          <w:lang w:eastAsia="zh-CN"/>
        </w:rPr>
        <w:t>）中水平滑动插接有第一排气箱（</w:t>
      </w:r>
      <w:r>
        <w:rPr>
          <w:rFonts w:ascii="宋体" w:hAnsi="宋体" w:hint="eastAsia"/>
          <w:color w:val="auto"/>
          <w:spacing w:val="12"/>
          <w:sz w:val="28"/>
          <w:lang w:val="en-US" w:eastAsia="zh-CN"/>
        </w:rPr>
        <w:t>45</w:t>
      </w:r>
      <w:r>
        <w:rPr>
          <w:rFonts w:ascii="宋体" w:hAnsi="宋体" w:hint="eastAsia"/>
          <w:color w:val="auto"/>
          <w:spacing w:val="12"/>
          <w:sz w:val="28"/>
          <w:lang w:eastAsia="zh-CN"/>
        </w:rPr>
        <w:t>），所述第一排气箱（</w:t>
      </w:r>
      <w:r>
        <w:rPr>
          <w:rFonts w:ascii="宋体" w:hAnsi="宋体" w:hint="eastAsia"/>
          <w:color w:val="auto"/>
          <w:spacing w:val="12"/>
          <w:sz w:val="28"/>
          <w:lang w:val="en-US" w:eastAsia="zh-CN"/>
        </w:rPr>
        <w:t>45</w:t>
      </w:r>
      <w:r>
        <w:rPr>
          <w:rFonts w:ascii="宋体" w:hAnsi="宋体" w:hint="eastAsia"/>
          <w:color w:val="auto"/>
          <w:spacing w:val="12"/>
          <w:sz w:val="28"/>
          <w:lang w:eastAsia="zh-CN"/>
        </w:rPr>
        <w:t>）水平贯穿所述第一导框（</w:t>
      </w:r>
      <w:r>
        <w:rPr>
          <w:rFonts w:ascii="宋体" w:hAnsi="宋体" w:hint="eastAsia"/>
          <w:color w:val="auto"/>
          <w:spacing w:val="12"/>
          <w:sz w:val="28"/>
          <w:lang w:val="en-US" w:eastAsia="zh-CN"/>
        </w:rPr>
        <w:t>12</w:t>
      </w:r>
      <w:r>
        <w:rPr>
          <w:rFonts w:ascii="宋体" w:hAnsi="宋体" w:hint="eastAsia"/>
          <w:color w:val="auto"/>
          <w:spacing w:val="12"/>
          <w:sz w:val="28"/>
          <w:lang w:eastAsia="zh-CN"/>
        </w:rPr>
        <w:t>）和第二导框（</w:t>
      </w:r>
      <w:r>
        <w:rPr>
          <w:rFonts w:ascii="宋体" w:hAnsi="宋体" w:hint="eastAsia"/>
          <w:color w:val="auto"/>
          <w:spacing w:val="12"/>
          <w:sz w:val="28"/>
          <w:lang w:val="en-US" w:eastAsia="zh-CN"/>
        </w:rPr>
        <w:t>41</w:t>
      </w:r>
      <w:r>
        <w:rPr>
          <w:rFonts w:ascii="宋体" w:hAnsi="宋体" w:hint="eastAsia"/>
          <w:color w:val="auto"/>
          <w:spacing w:val="12"/>
          <w:sz w:val="28"/>
          <w:lang w:eastAsia="zh-CN"/>
        </w:rPr>
        <w:t>），所述第一排气箱（</w:t>
      </w:r>
      <w:r>
        <w:rPr>
          <w:rFonts w:ascii="宋体" w:hAnsi="宋体" w:hint="eastAsia"/>
          <w:color w:val="auto"/>
          <w:spacing w:val="12"/>
          <w:sz w:val="28"/>
          <w:lang w:val="en-US" w:eastAsia="zh-CN"/>
        </w:rPr>
        <w:t>45</w:t>
      </w:r>
      <w:r>
        <w:rPr>
          <w:rFonts w:ascii="宋体" w:hAnsi="宋体" w:hint="eastAsia"/>
          <w:color w:val="auto"/>
          <w:spacing w:val="12"/>
          <w:sz w:val="28"/>
          <w:lang w:eastAsia="zh-CN"/>
        </w:rPr>
        <w:t>）的内部插接有第二排气箱（</w:t>
      </w:r>
      <w:r>
        <w:rPr>
          <w:rFonts w:ascii="宋体" w:hAnsi="宋体" w:hint="eastAsia"/>
          <w:color w:val="auto"/>
          <w:spacing w:val="12"/>
          <w:sz w:val="28"/>
          <w:lang w:val="en-US" w:eastAsia="zh-CN"/>
        </w:rPr>
        <w:t>46</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4</w:t>
      </w:r>
      <w:r>
        <w:rPr>
          <w:rFonts w:ascii="宋体" w:hAnsi="宋体" w:hint="eastAsia"/>
          <w:color w:val="auto"/>
          <w:spacing w:val="12"/>
          <w:sz w:val="28"/>
        </w:rPr>
        <w:t>所述的</w:t>
      </w: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，其特征在于，</w:t>
      </w:r>
      <w:r>
        <w:rPr>
          <w:rFonts w:ascii="宋体" w:hAnsi="宋体" w:hint="eastAsia"/>
          <w:color w:val="auto"/>
          <w:spacing w:val="12"/>
          <w:sz w:val="28"/>
          <w:lang w:eastAsia="zh-CN"/>
        </w:rPr>
        <w:t>所述拉架（</w:t>
      </w:r>
      <w:r>
        <w:rPr>
          <w:rFonts w:ascii="宋体" w:hAnsi="宋体" w:hint="eastAsia"/>
          <w:color w:val="auto"/>
          <w:spacing w:val="12"/>
          <w:sz w:val="28"/>
          <w:lang w:val="en-US" w:eastAsia="zh-CN"/>
        </w:rPr>
        <w:t>42</w:t>
      </w:r>
      <w:r>
        <w:rPr>
          <w:rFonts w:ascii="宋体" w:hAnsi="宋体" w:hint="eastAsia"/>
          <w:color w:val="auto"/>
          <w:spacing w:val="12"/>
          <w:sz w:val="28"/>
          <w:lang w:eastAsia="zh-CN"/>
        </w:rPr>
        <w:t>）上水平固定有第一伸缩杆（</w:t>
      </w:r>
      <w:r>
        <w:rPr>
          <w:rFonts w:ascii="宋体" w:hAnsi="宋体" w:hint="eastAsia"/>
          <w:color w:val="auto"/>
          <w:spacing w:val="12"/>
          <w:sz w:val="28"/>
          <w:lang w:val="en-US" w:eastAsia="zh-CN"/>
        </w:rPr>
        <w:t>43</w:t>
      </w:r>
      <w:r>
        <w:rPr>
          <w:rFonts w:ascii="宋体" w:hAnsi="宋体" w:hint="eastAsia"/>
          <w:color w:val="auto"/>
          <w:spacing w:val="12"/>
          <w:sz w:val="28"/>
          <w:lang w:eastAsia="zh-CN"/>
        </w:rPr>
        <w:t>），所述第一伸缩杆（</w:t>
      </w:r>
      <w:r>
        <w:rPr>
          <w:rFonts w:ascii="宋体" w:hAnsi="宋体" w:hint="eastAsia"/>
          <w:color w:val="auto"/>
          <w:spacing w:val="12"/>
          <w:sz w:val="28"/>
          <w:lang w:val="en-US" w:eastAsia="zh-CN"/>
        </w:rPr>
        <w:t>43</w:t>
      </w:r>
      <w:r>
        <w:rPr>
          <w:rFonts w:ascii="宋体" w:hAnsi="宋体" w:hint="eastAsia"/>
          <w:color w:val="auto"/>
          <w:spacing w:val="12"/>
          <w:sz w:val="28"/>
          <w:lang w:eastAsia="zh-CN"/>
        </w:rPr>
        <w:t>）的输出端固定在所述第一排气箱（</w:t>
      </w:r>
      <w:r>
        <w:rPr>
          <w:rFonts w:ascii="宋体" w:hAnsi="宋体" w:hint="eastAsia"/>
          <w:color w:val="auto"/>
          <w:spacing w:val="12"/>
          <w:sz w:val="28"/>
          <w:lang w:val="en-US" w:eastAsia="zh-CN"/>
        </w:rPr>
        <w:t>45</w:t>
      </w:r>
      <w:r>
        <w:rPr>
          <w:rFonts w:ascii="宋体" w:hAnsi="宋体" w:hint="eastAsia"/>
          <w:color w:val="auto"/>
          <w:spacing w:val="12"/>
          <w:sz w:val="28"/>
          <w:lang w:eastAsia="zh-CN"/>
        </w:rPr>
        <w:t>）上，所述拉架（</w:t>
      </w:r>
      <w:r>
        <w:rPr>
          <w:rFonts w:ascii="宋体" w:hAnsi="宋体" w:hint="eastAsia"/>
          <w:color w:val="auto"/>
          <w:spacing w:val="12"/>
          <w:sz w:val="28"/>
          <w:lang w:val="en-US" w:eastAsia="zh-CN"/>
        </w:rPr>
        <w:t>42</w:t>
      </w:r>
      <w:r>
        <w:rPr>
          <w:rFonts w:ascii="宋体" w:hAnsi="宋体" w:hint="eastAsia"/>
          <w:color w:val="auto"/>
          <w:spacing w:val="12"/>
          <w:sz w:val="28"/>
          <w:lang w:eastAsia="zh-CN"/>
        </w:rPr>
        <w:t>）上水平固定有第二伸缩杆（</w:t>
      </w:r>
      <w:r>
        <w:rPr>
          <w:rFonts w:ascii="宋体" w:hAnsi="宋体" w:hint="eastAsia"/>
          <w:color w:val="auto"/>
          <w:spacing w:val="12"/>
          <w:sz w:val="28"/>
          <w:lang w:val="en-US" w:eastAsia="zh-CN"/>
        </w:rPr>
        <w:t>44</w:t>
      </w:r>
      <w:r>
        <w:rPr>
          <w:rFonts w:ascii="宋体" w:hAnsi="宋体" w:hint="eastAsia"/>
          <w:color w:val="auto"/>
          <w:spacing w:val="12"/>
          <w:sz w:val="28"/>
          <w:lang w:eastAsia="zh-CN"/>
        </w:rPr>
        <w:t>），所述第二伸缩杆（</w:t>
      </w:r>
      <w:r>
        <w:rPr>
          <w:rFonts w:ascii="宋体" w:hAnsi="宋体" w:hint="eastAsia"/>
          <w:color w:val="auto"/>
          <w:spacing w:val="12"/>
          <w:sz w:val="28"/>
          <w:lang w:val="en-US" w:eastAsia="zh-CN"/>
        </w:rPr>
        <w:t>44</w:t>
      </w:r>
      <w:r>
        <w:rPr>
          <w:rFonts w:ascii="宋体" w:hAnsi="宋体" w:hint="eastAsia"/>
          <w:color w:val="auto"/>
          <w:spacing w:val="12"/>
          <w:sz w:val="28"/>
          <w:lang w:eastAsia="zh-CN"/>
        </w:rPr>
        <w:t>）的输出端固定在所述第二排气箱（</w:t>
      </w:r>
      <w:r>
        <w:rPr>
          <w:rFonts w:ascii="宋体" w:hAnsi="宋体" w:hint="eastAsia"/>
          <w:color w:val="auto"/>
          <w:spacing w:val="12"/>
          <w:sz w:val="28"/>
          <w:lang w:val="en-US" w:eastAsia="zh-CN"/>
        </w:rPr>
        <w:t>46</w:t>
      </w:r>
      <w:r>
        <w:rPr>
          <w:rFonts w:ascii="宋体" w:hAnsi="宋体" w:hint="eastAsia"/>
          <w:color w:val="auto"/>
          <w:spacing w:val="12"/>
          <w:sz w:val="28"/>
          <w:lang w:eastAsia="zh-CN"/>
        </w:rPr>
        <w:t>）上。</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sectPr>
          <w:headerReference w:type="default" r:id="rId12"/>
          <w:footerReference w:type="default" r:id="rId13"/>
          <w:type w:val="nextPage"/>
          <w:pgSz w:w="11906" w:h="16838"/>
          <w:pgMar w:top="1440" w:right="1800" w:bottom="1440" w:left="1800" w:header="851" w:footer="992" w:gutter="0"/>
          <w:lnNumType w:distance="360"/>
          <w:pgNumType w:fmt="decimal" w:start="2"/>
          <w:cols w:num="1" w:space="720"/>
          <w:titlePg w:val="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4</w:t>
      </w:r>
      <w:r>
        <w:rPr>
          <w:rFonts w:ascii="宋体" w:hAnsi="宋体" w:hint="eastAsia"/>
          <w:color w:val="auto"/>
          <w:spacing w:val="12"/>
          <w:sz w:val="28"/>
        </w:rPr>
        <w:t>所述的</w:t>
      </w: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，其特征在于，</w:t>
      </w:r>
      <w:r>
        <w:rPr>
          <w:rFonts w:ascii="宋体" w:hAnsi="宋体" w:hint="eastAsia"/>
          <w:color w:val="auto"/>
          <w:spacing w:val="12"/>
          <w:sz w:val="28"/>
          <w:lang w:eastAsia="zh-CN"/>
        </w:rPr>
        <w:t>所述第一排气箱（</w:t>
      </w:r>
      <w:r>
        <w:rPr>
          <w:rFonts w:ascii="宋体" w:hAnsi="宋体" w:hint="eastAsia"/>
          <w:color w:val="auto"/>
          <w:spacing w:val="12"/>
          <w:sz w:val="28"/>
          <w:lang w:val="en-US" w:eastAsia="zh-CN"/>
        </w:rPr>
        <w:t>45</w:t>
      </w:r>
      <w:r>
        <w:rPr>
          <w:rFonts w:ascii="宋体" w:hAnsi="宋体" w:hint="eastAsia"/>
          <w:color w:val="auto"/>
          <w:spacing w:val="12"/>
          <w:sz w:val="28"/>
          <w:lang w:eastAsia="zh-CN"/>
        </w:rPr>
        <w:t>）的上下端面上均水平固定有第一滑条（</w:t>
      </w:r>
      <w:r>
        <w:rPr>
          <w:rFonts w:ascii="宋体" w:hAnsi="宋体" w:hint="eastAsia"/>
          <w:color w:val="auto"/>
          <w:spacing w:val="12"/>
          <w:sz w:val="28"/>
          <w:lang w:val="en-US" w:eastAsia="zh-CN"/>
        </w:rPr>
        <w:t>451</w:t>
      </w:r>
      <w:r>
        <w:rPr>
          <w:rFonts w:ascii="宋体" w:hAnsi="宋体" w:hint="eastAsia"/>
          <w:color w:val="auto"/>
          <w:spacing w:val="12"/>
          <w:sz w:val="28"/>
          <w:lang w:eastAsia="zh-CN"/>
        </w:rPr>
        <w:t>），所述第一滑条（</w:t>
      </w:r>
      <w:r>
        <w:rPr>
          <w:rFonts w:ascii="宋体" w:hAnsi="宋体" w:hint="eastAsia"/>
          <w:color w:val="auto"/>
          <w:spacing w:val="12"/>
          <w:sz w:val="28"/>
          <w:lang w:val="en-US" w:eastAsia="zh-CN"/>
        </w:rPr>
        <w:t>451</w:t>
      </w:r>
      <w:r>
        <w:rPr>
          <w:rFonts w:ascii="宋体" w:hAnsi="宋体" w:hint="eastAsia"/>
          <w:color w:val="auto"/>
          <w:spacing w:val="12"/>
          <w:sz w:val="28"/>
          <w:lang w:eastAsia="zh-CN"/>
        </w:rPr>
        <w:t>）与所述第一导框（</w:t>
      </w:r>
      <w:r>
        <w:rPr>
          <w:rFonts w:ascii="宋体" w:hAnsi="宋体" w:hint="eastAsia"/>
          <w:color w:val="auto"/>
          <w:spacing w:val="12"/>
          <w:sz w:val="28"/>
          <w:lang w:val="en-US" w:eastAsia="zh-CN"/>
        </w:rPr>
        <w:t>12</w:t>
      </w:r>
      <w:r>
        <w:rPr>
          <w:rFonts w:ascii="宋体" w:hAnsi="宋体" w:hint="eastAsia"/>
          <w:color w:val="auto"/>
          <w:spacing w:val="12"/>
          <w:sz w:val="28"/>
          <w:lang w:eastAsia="zh-CN"/>
        </w:rPr>
        <w:t>）和第二导框（</w:t>
      </w:r>
      <w:r>
        <w:rPr>
          <w:rFonts w:ascii="宋体" w:hAnsi="宋体" w:hint="eastAsia"/>
          <w:color w:val="auto"/>
          <w:spacing w:val="12"/>
          <w:sz w:val="28"/>
          <w:lang w:val="en-US" w:eastAsia="zh-CN"/>
        </w:rPr>
        <w:t>41</w:t>
      </w:r>
      <w:r>
        <w:rPr>
          <w:rFonts w:ascii="宋体" w:hAnsi="宋体" w:hint="eastAsia"/>
          <w:color w:val="auto"/>
          <w:spacing w:val="12"/>
          <w:sz w:val="28"/>
          <w:lang w:eastAsia="zh-CN"/>
        </w:rPr>
        <w:t>）滑动连接配合，所述第一排气箱（</w:t>
      </w:r>
      <w:r>
        <w:rPr>
          <w:rFonts w:ascii="宋体" w:hAnsi="宋体" w:hint="eastAsia"/>
          <w:color w:val="auto"/>
          <w:spacing w:val="12"/>
          <w:sz w:val="28"/>
          <w:lang w:val="en-US" w:eastAsia="zh-CN"/>
        </w:rPr>
        <w:t>45</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color w:val="auto"/>
          <w:spacing w:val="12"/>
          <w:sz w:val="28"/>
        </w:rPr>
      </w:pPr>
      <w:r>
        <w:rPr>
          <w:rFonts w:ascii="宋体" w:hAnsi="宋体" w:hint="eastAsia"/>
          <w:color w:val="auto"/>
          <w:spacing w:val="12"/>
          <w:sz w:val="28"/>
          <w:lang w:eastAsia="zh-CN"/>
        </w:rPr>
        <w:t>）的两侧竖直端面上均贯穿连接有第一网片（</w:t>
      </w:r>
      <w:r>
        <w:rPr>
          <w:rFonts w:ascii="宋体" w:hAnsi="宋体" w:hint="eastAsia"/>
          <w:color w:val="auto"/>
          <w:spacing w:val="12"/>
          <w:sz w:val="28"/>
          <w:lang w:val="en-US" w:eastAsia="zh-CN"/>
        </w:rPr>
        <w:t>452</w:t>
      </w:r>
      <w:r>
        <w:rPr>
          <w:rFonts w:ascii="宋体" w:hAnsi="宋体" w:hint="eastAsia"/>
          <w:color w:val="auto"/>
          <w:spacing w:val="12"/>
          <w:sz w:val="28"/>
          <w:lang w:eastAsia="zh-CN"/>
        </w:rPr>
        <w:t>），所述第一排气箱（</w:t>
      </w:r>
      <w:r>
        <w:rPr>
          <w:rFonts w:ascii="宋体" w:hAnsi="宋体" w:hint="eastAsia"/>
          <w:color w:val="auto"/>
          <w:spacing w:val="12"/>
          <w:sz w:val="28"/>
          <w:lang w:val="en-US" w:eastAsia="zh-CN"/>
        </w:rPr>
        <w:t>45</w:t>
      </w:r>
      <w:r>
        <w:rPr>
          <w:rFonts w:ascii="宋体" w:hAnsi="宋体" w:hint="eastAsia"/>
          <w:color w:val="auto"/>
          <w:spacing w:val="12"/>
          <w:sz w:val="28"/>
          <w:lang w:eastAsia="zh-CN"/>
        </w:rPr>
        <w:t>）的内部上下端面上均水平开设有凹槽（</w:t>
      </w:r>
      <w:r>
        <w:rPr>
          <w:rFonts w:ascii="宋体" w:hAnsi="宋体" w:hint="eastAsia"/>
          <w:color w:val="auto"/>
          <w:spacing w:val="12"/>
          <w:sz w:val="28"/>
          <w:lang w:val="en-US" w:eastAsia="zh-CN"/>
        </w:rPr>
        <w:t>453</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6</w:t>
      </w:r>
      <w:r>
        <w:rPr>
          <w:rFonts w:ascii="宋体" w:hAnsi="宋体" w:hint="eastAsia"/>
          <w:color w:val="auto"/>
          <w:spacing w:val="12"/>
          <w:sz w:val="28"/>
        </w:rPr>
        <w:t>所述的</w:t>
      </w: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，其特征在于，</w:t>
      </w:r>
      <w:r>
        <w:rPr>
          <w:rFonts w:ascii="宋体" w:hAnsi="宋体" w:hint="eastAsia"/>
          <w:color w:val="auto"/>
          <w:spacing w:val="12"/>
          <w:sz w:val="28"/>
          <w:lang w:eastAsia="zh-CN"/>
        </w:rPr>
        <w:t>所述第二排气箱（</w:t>
      </w:r>
      <w:r>
        <w:rPr>
          <w:rFonts w:ascii="宋体" w:hAnsi="宋体" w:hint="eastAsia"/>
          <w:color w:val="auto"/>
          <w:spacing w:val="12"/>
          <w:sz w:val="28"/>
          <w:lang w:val="en-US" w:eastAsia="zh-CN"/>
        </w:rPr>
        <w:t>46</w:t>
      </w:r>
      <w:r>
        <w:rPr>
          <w:rFonts w:ascii="宋体" w:hAnsi="宋体" w:hint="eastAsia"/>
          <w:color w:val="auto"/>
          <w:spacing w:val="12"/>
          <w:sz w:val="28"/>
          <w:lang w:eastAsia="zh-CN"/>
        </w:rPr>
        <w:t>）的端部竖直固定有挡气滑板（</w:t>
      </w:r>
      <w:r>
        <w:rPr>
          <w:rFonts w:ascii="宋体" w:hAnsi="宋体" w:hint="eastAsia"/>
          <w:color w:val="auto"/>
          <w:spacing w:val="12"/>
          <w:sz w:val="28"/>
          <w:lang w:val="en-US" w:eastAsia="zh-CN"/>
        </w:rPr>
        <w:t>461</w:t>
      </w:r>
      <w:r>
        <w:rPr>
          <w:rFonts w:ascii="宋体" w:hAnsi="宋体" w:hint="eastAsia"/>
          <w:color w:val="auto"/>
          <w:spacing w:val="12"/>
          <w:sz w:val="28"/>
          <w:lang w:eastAsia="zh-CN"/>
        </w:rPr>
        <w:t>），所述挡气滑板（</w:t>
      </w:r>
      <w:r>
        <w:rPr>
          <w:rFonts w:ascii="宋体" w:hAnsi="宋体" w:hint="eastAsia"/>
          <w:color w:val="auto"/>
          <w:spacing w:val="12"/>
          <w:sz w:val="28"/>
          <w:lang w:val="en-US" w:eastAsia="zh-CN"/>
        </w:rPr>
        <w:t>461</w:t>
      </w:r>
      <w:r>
        <w:rPr>
          <w:rFonts w:ascii="宋体" w:hAnsi="宋体" w:hint="eastAsia"/>
          <w:color w:val="auto"/>
          <w:spacing w:val="12"/>
          <w:sz w:val="28"/>
          <w:lang w:eastAsia="zh-CN"/>
        </w:rPr>
        <w:t>）与所述凹槽（</w:t>
      </w:r>
      <w:r>
        <w:rPr>
          <w:rFonts w:ascii="宋体" w:hAnsi="宋体" w:hint="eastAsia"/>
          <w:color w:val="auto"/>
          <w:spacing w:val="12"/>
          <w:sz w:val="28"/>
          <w:lang w:val="en-US" w:eastAsia="zh-CN"/>
        </w:rPr>
        <w:t>453</w:t>
      </w:r>
      <w:r>
        <w:rPr>
          <w:rFonts w:ascii="宋体" w:hAnsi="宋体" w:hint="eastAsia"/>
          <w:color w:val="auto"/>
          <w:spacing w:val="12"/>
          <w:sz w:val="28"/>
          <w:lang w:eastAsia="zh-CN"/>
        </w:rPr>
        <w:t>）滑动连接配合，所述第二排气箱（</w:t>
      </w:r>
      <w:r>
        <w:rPr>
          <w:rFonts w:ascii="宋体" w:hAnsi="宋体" w:hint="eastAsia"/>
          <w:color w:val="auto"/>
          <w:spacing w:val="12"/>
          <w:sz w:val="28"/>
          <w:lang w:val="en-US" w:eastAsia="zh-CN"/>
        </w:rPr>
        <w:t>46</w:t>
      </w:r>
      <w:r>
        <w:rPr>
          <w:rFonts w:ascii="宋体" w:hAnsi="宋体" w:hint="eastAsia"/>
          <w:color w:val="auto"/>
          <w:spacing w:val="12"/>
          <w:sz w:val="28"/>
          <w:lang w:eastAsia="zh-CN"/>
        </w:rPr>
        <w:t>）的两侧竖直端面上均贯穿固定连接有第二网片（</w:t>
      </w:r>
      <w:r>
        <w:rPr>
          <w:rFonts w:ascii="宋体" w:hAnsi="宋体" w:hint="eastAsia"/>
          <w:color w:val="auto"/>
          <w:spacing w:val="12"/>
          <w:sz w:val="28"/>
          <w:lang w:val="en-US" w:eastAsia="zh-CN"/>
        </w:rPr>
        <w:t>462</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，其特征在于，</w:t>
      </w:r>
      <w:r>
        <w:rPr>
          <w:rFonts w:ascii="宋体" w:hAnsi="宋体" w:hint="eastAsia"/>
          <w:color w:val="auto"/>
          <w:spacing w:val="12"/>
          <w:sz w:val="28"/>
          <w:lang w:eastAsia="zh-CN"/>
        </w:rPr>
        <w:t>所述开合组件（</w:t>
      </w:r>
      <w:r>
        <w:rPr>
          <w:rFonts w:ascii="宋体" w:hAnsi="宋体" w:hint="eastAsia"/>
          <w:color w:val="auto"/>
          <w:spacing w:val="12"/>
          <w:sz w:val="28"/>
          <w:lang w:val="en-US" w:eastAsia="zh-CN"/>
        </w:rPr>
        <w:t>5</w:t>
      </w:r>
      <w:r>
        <w:rPr>
          <w:rFonts w:ascii="宋体" w:hAnsi="宋体" w:hint="eastAsia"/>
          <w:color w:val="auto"/>
          <w:spacing w:val="12"/>
          <w:sz w:val="28"/>
          <w:lang w:eastAsia="zh-CN"/>
        </w:rPr>
        <w:t>）包括挡气板（</w:t>
      </w:r>
      <w:r>
        <w:rPr>
          <w:rFonts w:ascii="宋体" w:hAnsi="宋体" w:hint="eastAsia"/>
          <w:color w:val="auto"/>
          <w:spacing w:val="12"/>
          <w:sz w:val="28"/>
          <w:lang w:val="en-US" w:eastAsia="zh-CN"/>
        </w:rPr>
        <w:t>51</w:t>
      </w:r>
      <w:r>
        <w:rPr>
          <w:rFonts w:ascii="宋体" w:hAnsi="宋体" w:hint="eastAsia"/>
          <w:color w:val="auto"/>
          <w:spacing w:val="12"/>
          <w:sz w:val="28"/>
          <w:lang w:eastAsia="zh-CN"/>
        </w:rPr>
        <w:t>）和开合轴（</w:t>
      </w:r>
      <w:r>
        <w:rPr>
          <w:rFonts w:ascii="宋体" w:hAnsi="宋体" w:hint="eastAsia"/>
          <w:color w:val="auto"/>
          <w:spacing w:val="12"/>
          <w:sz w:val="28"/>
          <w:lang w:val="en-US" w:eastAsia="zh-CN"/>
        </w:rPr>
        <w:t>53</w:t>
      </w:r>
      <w:r>
        <w:rPr>
          <w:rFonts w:ascii="宋体" w:hAnsi="宋体" w:hint="eastAsia"/>
          <w:color w:val="auto"/>
          <w:spacing w:val="12"/>
          <w:sz w:val="28"/>
          <w:lang w:eastAsia="zh-CN"/>
        </w:rPr>
        <w:t>），所述挡气板（</w:t>
      </w:r>
      <w:r>
        <w:rPr>
          <w:rFonts w:ascii="宋体" w:hAnsi="宋体" w:hint="eastAsia"/>
          <w:color w:val="auto"/>
          <w:spacing w:val="12"/>
          <w:sz w:val="28"/>
          <w:lang w:val="en-US" w:eastAsia="zh-CN"/>
        </w:rPr>
        <w:t>51</w:t>
      </w:r>
      <w:r>
        <w:rPr>
          <w:rFonts w:ascii="宋体" w:hAnsi="宋体" w:hint="eastAsia"/>
          <w:color w:val="auto"/>
          <w:spacing w:val="12"/>
          <w:sz w:val="28"/>
          <w:lang w:eastAsia="zh-CN"/>
        </w:rPr>
        <w:t>）竖直设置在所述烟道本体（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）的内部，所述挡气板（</w:t>
      </w:r>
      <w:r>
        <w:rPr>
          <w:rFonts w:ascii="宋体" w:hAnsi="宋体" w:hint="eastAsia"/>
          <w:color w:val="auto"/>
          <w:spacing w:val="12"/>
          <w:sz w:val="28"/>
          <w:lang w:val="en-US" w:eastAsia="zh-CN"/>
        </w:rPr>
        <w:t>51</w:t>
      </w:r>
      <w:r>
        <w:rPr>
          <w:rFonts w:ascii="宋体" w:hAnsi="宋体" w:hint="eastAsia"/>
          <w:color w:val="auto"/>
          <w:spacing w:val="12"/>
          <w:sz w:val="28"/>
          <w:lang w:eastAsia="zh-CN"/>
        </w:rPr>
        <w:t>）的侧端面上开设有密封槽（</w:t>
      </w:r>
      <w:r>
        <w:rPr>
          <w:rFonts w:ascii="宋体" w:hAnsi="宋体" w:hint="eastAsia"/>
          <w:color w:val="auto"/>
          <w:spacing w:val="12"/>
          <w:sz w:val="28"/>
          <w:lang w:val="en-US" w:eastAsia="zh-CN"/>
        </w:rPr>
        <w:t>511</w:t>
      </w:r>
      <w:r>
        <w:rPr>
          <w:rFonts w:ascii="宋体" w:hAnsi="宋体" w:hint="eastAsia"/>
          <w:color w:val="auto"/>
          <w:spacing w:val="12"/>
          <w:sz w:val="28"/>
          <w:lang w:eastAsia="zh-CN"/>
        </w:rPr>
        <w:t>），所述密封槽（</w:t>
      </w:r>
      <w:r>
        <w:rPr>
          <w:rFonts w:ascii="宋体" w:hAnsi="宋体" w:hint="eastAsia"/>
          <w:color w:val="auto"/>
          <w:spacing w:val="12"/>
          <w:sz w:val="28"/>
          <w:lang w:val="en-US" w:eastAsia="zh-CN"/>
        </w:rPr>
        <w:t>511</w:t>
      </w:r>
      <w:r>
        <w:rPr>
          <w:rFonts w:ascii="宋体" w:hAnsi="宋体" w:hint="eastAsia"/>
          <w:color w:val="auto"/>
          <w:spacing w:val="12"/>
          <w:sz w:val="28"/>
          <w:lang w:eastAsia="zh-CN"/>
        </w:rPr>
        <w:t>）的内部粘接有密封条（</w:t>
      </w:r>
      <w:r>
        <w:rPr>
          <w:rFonts w:ascii="宋体" w:hAnsi="宋体" w:hint="eastAsia"/>
          <w:color w:val="auto"/>
          <w:spacing w:val="12"/>
          <w:sz w:val="28"/>
          <w:lang w:val="en-US" w:eastAsia="zh-CN"/>
        </w:rPr>
        <w:t>52</w:t>
      </w:r>
      <w:r>
        <w:rPr>
          <w:rFonts w:ascii="宋体" w:hAnsi="宋体" w:hint="eastAsia"/>
          <w:color w:val="auto"/>
          <w:spacing w:val="12"/>
          <w:sz w:val="28"/>
          <w:lang w:eastAsia="zh-CN"/>
        </w:rPr>
        <w:t>），所述挡气板（</w:t>
      </w:r>
      <w:r>
        <w:rPr>
          <w:rFonts w:ascii="宋体" w:hAnsi="宋体" w:hint="eastAsia"/>
          <w:color w:val="auto"/>
          <w:spacing w:val="12"/>
          <w:sz w:val="28"/>
          <w:lang w:val="en-US" w:eastAsia="zh-CN"/>
        </w:rPr>
        <w:t>51</w:t>
      </w:r>
      <w:r>
        <w:rPr>
          <w:rFonts w:ascii="宋体" w:hAnsi="宋体" w:hint="eastAsia"/>
          <w:color w:val="auto"/>
          <w:spacing w:val="12"/>
          <w:sz w:val="28"/>
          <w:lang w:eastAsia="zh-CN"/>
        </w:rPr>
        <w:t>）的正上方水平设置有开合轴（</w:t>
      </w:r>
      <w:r>
        <w:rPr>
          <w:rFonts w:ascii="宋体" w:hAnsi="宋体" w:hint="eastAsia"/>
          <w:color w:val="auto"/>
          <w:spacing w:val="12"/>
          <w:sz w:val="28"/>
          <w:lang w:val="en-US" w:eastAsia="zh-CN"/>
        </w:rPr>
        <w:t>53</w:t>
      </w:r>
      <w:r>
        <w:rPr>
          <w:rFonts w:ascii="宋体" w:hAnsi="宋体" w:hint="eastAsia"/>
          <w:color w:val="auto"/>
          <w:spacing w:val="12"/>
          <w:sz w:val="28"/>
          <w:lang w:eastAsia="zh-CN"/>
        </w:rPr>
        <w:t>），所述开合轴（</w:t>
      </w:r>
      <w:r>
        <w:rPr>
          <w:rFonts w:ascii="宋体" w:hAnsi="宋体" w:hint="eastAsia"/>
          <w:color w:val="auto"/>
          <w:spacing w:val="12"/>
          <w:sz w:val="28"/>
          <w:lang w:val="en-US" w:eastAsia="zh-CN"/>
        </w:rPr>
        <w:t>53</w:t>
      </w:r>
      <w:r>
        <w:rPr>
          <w:rFonts w:ascii="宋体" w:hAnsi="宋体" w:hint="eastAsia"/>
          <w:color w:val="auto"/>
          <w:spacing w:val="12"/>
          <w:sz w:val="28"/>
          <w:lang w:eastAsia="zh-CN"/>
        </w:rPr>
        <w:t>）上开设有限位槽（</w:t>
      </w:r>
      <w:r>
        <w:rPr>
          <w:rFonts w:ascii="宋体" w:hAnsi="宋体" w:hint="eastAsia"/>
          <w:color w:val="auto"/>
          <w:spacing w:val="12"/>
          <w:sz w:val="28"/>
          <w:lang w:val="en-US" w:eastAsia="zh-CN"/>
        </w:rPr>
        <w:t>54</w:t>
      </w:r>
      <w:r>
        <w:rPr>
          <w:rFonts w:ascii="宋体" w:hAnsi="宋体" w:hint="eastAsia"/>
          <w:color w:val="auto"/>
          <w:spacing w:val="12"/>
          <w:sz w:val="28"/>
          <w:lang w:eastAsia="zh-CN"/>
        </w:rPr>
        <w:t>），所述挡气板（</w:t>
      </w:r>
      <w:r>
        <w:rPr>
          <w:rFonts w:ascii="宋体" w:hAnsi="宋体" w:hint="eastAsia"/>
          <w:color w:val="auto"/>
          <w:spacing w:val="12"/>
          <w:sz w:val="28"/>
          <w:lang w:val="en-US" w:eastAsia="zh-CN"/>
        </w:rPr>
        <w:t>51</w:t>
      </w:r>
      <w:r>
        <w:rPr>
          <w:rFonts w:ascii="宋体" w:hAnsi="宋体" w:hint="eastAsia"/>
          <w:color w:val="auto"/>
          <w:spacing w:val="12"/>
          <w:sz w:val="28"/>
          <w:lang w:eastAsia="zh-CN"/>
        </w:rPr>
        <w:t>）的顶面上竖直固定有限位环（</w:t>
      </w:r>
      <w:r>
        <w:rPr>
          <w:rFonts w:ascii="宋体" w:hAnsi="宋体" w:hint="eastAsia"/>
          <w:color w:val="auto"/>
          <w:spacing w:val="12"/>
          <w:sz w:val="28"/>
          <w:lang w:val="en-US" w:eastAsia="zh-CN"/>
        </w:rPr>
        <w:t>55</w:t>
      </w:r>
      <w:r>
        <w:rPr>
          <w:rFonts w:ascii="宋体" w:hAnsi="宋体" w:hint="eastAsia"/>
          <w:color w:val="auto"/>
          <w:spacing w:val="12"/>
          <w:sz w:val="28"/>
          <w:lang w:eastAsia="zh-CN"/>
        </w:rPr>
        <w:t>），所述限位环（</w:t>
      </w:r>
      <w:r>
        <w:rPr>
          <w:rFonts w:ascii="宋体" w:hAnsi="宋体" w:hint="eastAsia"/>
          <w:color w:val="auto"/>
          <w:spacing w:val="12"/>
          <w:sz w:val="28"/>
          <w:lang w:val="en-US" w:eastAsia="zh-CN"/>
        </w:rPr>
        <w:t>55</w:t>
      </w:r>
      <w:r>
        <w:rPr>
          <w:rFonts w:ascii="宋体" w:hAnsi="宋体" w:hint="eastAsia"/>
          <w:color w:val="auto"/>
          <w:spacing w:val="12"/>
          <w:sz w:val="28"/>
          <w:lang w:eastAsia="zh-CN"/>
        </w:rPr>
        <w:t>）与所述限位槽（</w:t>
      </w:r>
      <w:r>
        <w:rPr>
          <w:rFonts w:ascii="宋体" w:hAnsi="宋体" w:hint="eastAsia"/>
          <w:color w:val="auto"/>
          <w:spacing w:val="12"/>
          <w:sz w:val="28"/>
          <w:lang w:val="en-US" w:eastAsia="zh-CN"/>
        </w:rPr>
        <w:t>54</w:t>
      </w:r>
      <w:r>
        <w:rPr>
          <w:rFonts w:ascii="宋体" w:hAnsi="宋体" w:hint="eastAsia"/>
          <w:color w:val="auto"/>
          <w:spacing w:val="12"/>
          <w:sz w:val="28"/>
          <w:lang w:eastAsia="zh-CN"/>
        </w:rPr>
        <w:t>）限位套设连接。</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2或6任意一项</w:t>
      </w:r>
      <w:r>
        <w:rPr>
          <w:rFonts w:ascii="宋体" w:hAnsi="宋体" w:hint="eastAsia"/>
          <w:color w:val="auto"/>
          <w:spacing w:val="12"/>
          <w:sz w:val="28"/>
        </w:rPr>
        <w:t>所述的</w:t>
      </w: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，其特征在于，</w:t>
      </w:r>
      <w:r>
        <w:rPr>
          <w:rFonts w:ascii="宋体" w:hAnsi="宋体" w:hint="eastAsia"/>
          <w:color w:val="auto"/>
          <w:spacing w:val="12"/>
          <w:sz w:val="28"/>
          <w:lang w:eastAsia="zh-CN"/>
        </w:rPr>
        <w:t>所述开合轴（</w:t>
      </w:r>
      <w:r>
        <w:rPr>
          <w:rFonts w:ascii="宋体" w:hAnsi="宋体" w:hint="eastAsia"/>
          <w:color w:val="auto"/>
          <w:spacing w:val="12"/>
          <w:sz w:val="28"/>
          <w:lang w:val="en-US" w:eastAsia="zh-CN"/>
        </w:rPr>
        <w:t>53</w:t>
      </w:r>
      <w:r>
        <w:rPr>
          <w:rFonts w:ascii="宋体" w:hAnsi="宋体" w:hint="eastAsia"/>
          <w:color w:val="auto"/>
          <w:spacing w:val="12"/>
          <w:sz w:val="28"/>
          <w:lang w:eastAsia="zh-CN"/>
        </w:rPr>
        <w:t>）的两端通过密封轴承转动连接在所述机轴盒（</w:t>
      </w:r>
      <w:r>
        <w:rPr>
          <w:rFonts w:ascii="宋体" w:hAnsi="宋体" w:hint="eastAsia"/>
          <w:color w:val="auto"/>
          <w:spacing w:val="12"/>
          <w:sz w:val="28"/>
          <w:lang w:val="en-US" w:eastAsia="zh-CN"/>
        </w:rPr>
        <w:t>13</w:t>
      </w:r>
      <w:r>
        <w:rPr>
          <w:rFonts w:ascii="宋体" w:hAnsi="宋体" w:hint="eastAsia"/>
          <w:color w:val="auto"/>
          <w:spacing w:val="12"/>
          <w:sz w:val="28"/>
          <w:lang w:eastAsia="zh-CN"/>
        </w:rPr>
        <w:t>）中，所述开合轴（</w:t>
      </w:r>
      <w:r>
        <w:rPr>
          <w:rFonts w:ascii="宋体" w:hAnsi="宋体" w:hint="eastAsia"/>
          <w:color w:val="auto"/>
          <w:spacing w:val="12"/>
          <w:sz w:val="28"/>
          <w:lang w:val="en-US" w:eastAsia="zh-CN"/>
        </w:rPr>
        <w:t>53</w:t>
      </w:r>
      <w:r>
        <w:rPr>
          <w:rFonts w:ascii="宋体" w:hAnsi="宋体" w:hint="eastAsia"/>
          <w:color w:val="auto"/>
          <w:spacing w:val="12"/>
          <w:sz w:val="28"/>
          <w:lang w:eastAsia="zh-CN"/>
        </w:rPr>
        <w:t>）的一端转轴上安装有齿轮（</w:t>
      </w:r>
      <w:r>
        <w:rPr>
          <w:rFonts w:ascii="宋体" w:hAnsi="宋体" w:hint="eastAsia"/>
          <w:color w:val="auto"/>
          <w:spacing w:val="12"/>
          <w:sz w:val="28"/>
          <w:lang w:val="en-US" w:eastAsia="zh-CN"/>
        </w:rPr>
        <w:t>56</w:t>
      </w:r>
      <w:r>
        <w:rPr>
          <w:rFonts w:ascii="宋体" w:hAnsi="宋体" w:hint="eastAsia"/>
          <w:color w:val="auto"/>
          <w:spacing w:val="12"/>
          <w:sz w:val="28"/>
          <w:lang w:eastAsia="zh-CN"/>
        </w:rPr>
        <w:t>），所述开合轴（</w:t>
      </w:r>
      <w:r>
        <w:rPr>
          <w:rFonts w:ascii="宋体" w:hAnsi="宋体" w:hint="eastAsia"/>
          <w:color w:val="auto"/>
          <w:spacing w:val="12"/>
          <w:sz w:val="28"/>
          <w:lang w:val="en-US" w:eastAsia="zh-CN"/>
        </w:rPr>
        <w:t>53</w:t>
      </w:r>
      <w:r>
        <w:rPr>
          <w:rFonts w:ascii="宋体" w:hAnsi="宋体" w:hint="eastAsia"/>
          <w:color w:val="auto"/>
          <w:spacing w:val="12"/>
          <w:sz w:val="28"/>
          <w:lang w:eastAsia="zh-CN"/>
        </w:rPr>
        <w:t>）上的齿轮（</w:t>
      </w:r>
      <w:r>
        <w:rPr>
          <w:rFonts w:ascii="宋体" w:hAnsi="宋体" w:hint="eastAsia"/>
          <w:color w:val="auto"/>
          <w:spacing w:val="12"/>
          <w:sz w:val="28"/>
          <w:lang w:val="en-US" w:eastAsia="zh-CN"/>
        </w:rPr>
        <w:t>56</w:t>
      </w:r>
      <w:r>
        <w:rPr>
          <w:rFonts w:ascii="宋体" w:hAnsi="宋体" w:hint="eastAsia"/>
          <w:color w:val="auto"/>
          <w:spacing w:val="12"/>
          <w:sz w:val="28"/>
          <w:lang w:eastAsia="zh-CN"/>
        </w:rPr>
        <w:t>）与所述电机（</w:t>
      </w:r>
      <w:r>
        <w:rPr>
          <w:rFonts w:ascii="宋体" w:hAnsi="宋体" w:hint="eastAsia"/>
          <w:color w:val="auto"/>
          <w:spacing w:val="12"/>
          <w:sz w:val="28"/>
          <w:lang w:val="en-US" w:eastAsia="zh-CN"/>
        </w:rPr>
        <w:t>14</w:t>
      </w:r>
      <w:r>
        <w:rPr>
          <w:rFonts w:ascii="宋体" w:hAnsi="宋体" w:hint="eastAsia"/>
          <w:color w:val="auto"/>
          <w:spacing w:val="12"/>
          <w:sz w:val="28"/>
          <w:lang w:eastAsia="zh-CN"/>
        </w:rPr>
        <w:t>）输出端的主动齿轮啮合。</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sectPr>
          <w:headerReference w:type="default" r:id="rId14"/>
          <w:footerReference w:type="default" r:id="rId15"/>
          <w:type w:val="nextPage"/>
          <w:pgSz w:w="11906" w:h="16838"/>
          <w:pgMar w:top="1440" w:right="1800" w:bottom="1440" w:left="1800" w:header="851" w:footer="992" w:gutter="0"/>
          <w:lnNumType w:distance="360"/>
          <w:pgNumType w:fmt="decimal" w:start="3"/>
          <w:cols w:num="1" w:space="720"/>
          <w:titlePg w:val="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2</w:t>
      </w:r>
      <w:r>
        <w:rPr>
          <w:rFonts w:ascii="宋体" w:hAnsi="宋体" w:hint="eastAsia"/>
          <w:color w:val="auto"/>
          <w:spacing w:val="12"/>
          <w:sz w:val="28"/>
        </w:rPr>
        <w:t>所述的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color w:val="auto"/>
          <w:spacing w:val="12"/>
          <w:sz w:val="28"/>
        </w:rPr>
      </w:pP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，其特征在于，</w:t>
      </w:r>
      <w:r>
        <w:rPr>
          <w:rFonts w:ascii="宋体" w:hAnsi="宋体" w:hint="eastAsia"/>
          <w:color w:val="auto"/>
          <w:spacing w:val="12"/>
          <w:sz w:val="28"/>
          <w:lang w:eastAsia="zh-CN"/>
        </w:rPr>
        <w:t>所述支撑组件（</w:t>
      </w:r>
      <w:r>
        <w:rPr>
          <w:rFonts w:ascii="宋体" w:hAnsi="宋体" w:hint="eastAsia"/>
          <w:color w:val="auto"/>
          <w:spacing w:val="12"/>
          <w:sz w:val="28"/>
          <w:lang w:val="en-US" w:eastAsia="zh-CN"/>
        </w:rPr>
        <w:t>6</w:t>
      </w:r>
      <w:r>
        <w:rPr>
          <w:rFonts w:ascii="宋体" w:hAnsi="宋体" w:hint="eastAsia"/>
          <w:color w:val="auto"/>
          <w:spacing w:val="12"/>
          <w:sz w:val="28"/>
          <w:lang w:eastAsia="zh-CN"/>
        </w:rPr>
        <w:t>）包括安装板（</w:t>
      </w:r>
      <w:r>
        <w:rPr>
          <w:rFonts w:ascii="宋体" w:hAnsi="宋体" w:hint="eastAsia"/>
          <w:color w:val="auto"/>
          <w:spacing w:val="12"/>
          <w:sz w:val="28"/>
          <w:lang w:val="en-US" w:eastAsia="zh-CN"/>
        </w:rPr>
        <w:t>61</w:t>
      </w:r>
      <w:r>
        <w:rPr>
          <w:rFonts w:ascii="宋体" w:hAnsi="宋体" w:hint="eastAsia"/>
          <w:color w:val="auto"/>
          <w:spacing w:val="12"/>
          <w:sz w:val="28"/>
          <w:lang w:eastAsia="zh-CN"/>
        </w:rPr>
        <w:t>）和卡框（</w:t>
      </w:r>
      <w:r>
        <w:rPr>
          <w:rFonts w:ascii="宋体" w:hAnsi="宋体" w:hint="eastAsia"/>
          <w:color w:val="auto"/>
          <w:spacing w:val="12"/>
          <w:sz w:val="28"/>
          <w:lang w:val="en-US" w:eastAsia="zh-CN"/>
        </w:rPr>
        <w:t>62</w:t>
      </w:r>
      <w:r>
        <w:rPr>
          <w:rFonts w:ascii="宋体" w:hAnsi="宋体" w:hint="eastAsia"/>
          <w:color w:val="auto"/>
          <w:spacing w:val="12"/>
          <w:sz w:val="28"/>
          <w:lang w:eastAsia="zh-CN"/>
        </w:rPr>
        <w:t>），所述安装板（</w:t>
      </w:r>
      <w:r>
        <w:rPr>
          <w:rFonts w:ascii="宋体" w:hAnsi="宋体" w:hint="eastAsia"/>
          <w:color w:val="auto"/>
          <w:spacing w:val="12"/>
          <w:sz w:val="28"/>
          <w:lang w:val="en-US" w:eastAsia="zh-CN"/>
        </w:rPr>
        <w:t>61</w:t>
      </w:r>
      <w:r>
        <w:rPr>
          <w:rFonts w:ascii="宋体" w:hAnsi="宋体" w:hint="eastAsia"/>
          <w:color w:val="auto"/>
          <w:spacing w:val="12"/>
          <w:sz w:val="28"/>
          <w:lang w:eastAsia="zh-CN"/>
        </w:rPr>
        <w:t>）水平设置在所述烟道本体（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）的正下方，所述安装板（</w:t>
      </w:r>
      <w:r>
        <w:rPr>
          <w:rFonts w:ascii="宋体" w:hAnsi="宋体" w:hint="eastAsia"/>
          <w:color w:val="auto"/>
          <w:spacing w:val="12"/>
          <w:sz w:val="28"/>
          <w:lang w:val="en-US" w:eastAsia="zh-CN"/>
        </w:rPr>
        <w:t>61</w:t>
      </w:r>
      <w:r>
        <w:rPr>
          <w:rFonts w:ascii="宋体" w:hAnsi="宋体" w:hint="eastAsia"/>
          <w:color w:val="auto"/>
          <w:spacing w:val="12"/>
          <w:sz w:val="28"/>
          <w:lang w:eastAsia="zh-CN"/>
        </w:rPr>
        <w:t>）的顶面上水平固定有卡框（</w:t>
      </w:r>
      <w:r>
        <w:rPr>
          <w:rFonts w:ascii="宋体" w:hAnsi="宋体" w:hint="eastAsia"/>
          <w:color w:val="auto"/>
          <w:spacing w:val="12"/>
          <w:sz w:val="28"/>
          <w:lang w:val="en-US" w:eastAsia="zh-CN"/>
        </w:rPr>
        <w:t>62</w:t>
      </w:r>
      <w:r>
        <w:rPr>
          <w:rFonts w:ascii="宋体" w:hAnsi="宋体" w:hint="eastAsia"/>
          <w:color w:val="auto"/>
          <w:spacing w:val="12"/>
          <w:sz w:val="28"/>
          <w:lang w:eastAsia="zh-CN"/>
        </w:rPr>
        <w:t>），所述卡框（</w:t>
      </w:r>
      <w:r>
        <w:rPr>
          <w:rFonts w:ascii="宋体" w:hAnsi="宋体" w:hint="eastAsia"/>
          <w:color w:val="auto"/>
          <w:spacing w:val="12"/>
          <w:sz w:val="28"/>
          <w:lang w:val="en-US" w:eastAsia="zh-CN"/>
        </w:rPr>
        <w:t>62</w:t>
      </w:r>
      <w:r>
        <w:rPr>
          <w:rFonts w:ascii="宋体" w:hAnsi="宋体" w:hint="eastAsia"/>
          <w:color w:val="auto"/>
          <w:spacing w:val="12"/>
          <w:sz w:val="28"/>
          <w:lang w:eastAsia="zh-CN"/>
        </w:rPr>
        <w:t>）卡接在所述烟道本体（</w:t>
      </w:r>
      <w:r>
        <w:rPr>
          <w:rFonts w:ascii="宋体" w:hAnsi="宋体" w:hint="eastAsia"/>
          <w:color w:val="auto"/>
          <w:spacing w:val="12"/>
          <w:sz w:val="28"/>
          <w:lang w:val="en-US" w:eastAsia="zh-CN"/>
        </w:rPr>
        <w:t>1</w:t>
      </w:r>
      <w:r>
        <w:rPr>
          <w:rFonts w:ascii="宋体" w:hAnsi="宋体" w:hint="eastAsia"/>
          <w:color w:val="auto"/>
          <w:spacing w:val="12"/>
          <w:sz w:val="28"/>
          <w:lang w:eastAsia="zh-CN"/>
        </w:rPr>
        <w:t>）的卡块（</w:t>
      </w:r>
      <w:r>
        <w:rPr>
          <w:rFonts w:ascii="宋体" w:hAnsi="宋体" w:hint="eastAsia"/>
          <w:color w:val="auto"/>
          <w:spacing w:val="12"/>
          <w:sz w:val="28"/>
          <w:lang w:val="en-US" w:eastAsia="zh-CN"/>
        </w:rPr>
        <w:t>15</w:t>
      </w:r>
      <w:r>
        <w:rPr>
          <w:rFonts w:ascii="宋体" w:hAnsi="宋体" w:hint="eastAsia"/>
          <w:color w:val="auto"/>
          <w:spacing w:val="12"/>
          <w:sz w:val="28"/>
          <w:lang w:eastAsia="zh-CN"/>
        </w:rPr>
        <w:t>）上，所述卡框（</w:t>
      </w:r>
      <w:r>
        <w:rPr>
          <w:rFonts w:ascii="宋体" w:hAnsi="宋体" w:hint="eastAsia"/>
          <w:color w:val="auto"/>
          <w:spacing w:val="12"/>
          <w:sz w:val="28"/>
          <w:lang w:val="en-US" w:eastAsia="zh-CN"/>
        </w:rPr>
        <w:t>62</w:t>
      </w:r>
      <w:r>
        <w:rPr>
          <w:rFonts w:ascii="宋体" w:hAnsi="宋体" w:hint="eastAsia"/>
          <w:color w:val="auto"/>
          <w:spacing w:val="12"/>
          <w:sz w:val="28"/>
          <w:lang w:eastAsia="zh-CN"/>
        </w:rPr>
        <w:t>）与所述卡块（</w:t>
      </w:r>
      <w:r>
        <w:rPr>
          <w:rFonts w:ascii="宋体" w:hAnsi="宋体" w:hint="eastAsia"/>
          <w:color w:val="auto"/>
          <w:spacing w:val="12"/>
          <w:sz w:val="28"/>
          <w:lang w:val="en-US" w:eastAsia="zh-CN"/>
        </w:rPr>
        <w:t>15</w:t>
      </w:r>
      <w:r>
        <w:rPr>
          <w:rFonts w:ascii="宋体" w:hAnsi="宋体" w:hint="eastAsia"/>
          <w:color w:val="auto"/>
          <w:spacing w:val="12"/>
          <w:sz w:val="28"/>
          <w:lang w:eastAsia="zh-CN"/>
        </w:rPr>
        <w:t>）通过连接钉（</w:t>
      </w:r>
      <w:r>
        <w:rPr>
          <w:rFonts w:ascii="宋体" w:hAnsi="宋体" w:hint="eastAsia"/>
          <w:color w:val="auto"/>
          <w:spacing w:val="12"/>
          <w:sz w:val="28"/>
          <w:lang w:val="en-US" w:eastAsia="zh-CN"/>
        </w:rPr>
        <w:t>63</w:t>
      </w:r>
      <w:r>
        <w:rPr>
          <w:rFonts w:ascii="宋体" w:hAnsi="宋体" w:hint="eastAsia"/>
          <w:color w:val="auto"/>
          <w:spacing w:val="12"/>
          <w:sz w:val="28"/>
          <w:lang w:eastAsia="zh-CN"/>
        </w:rPr>
        <w:t>）连接固定，所述安装板（</w:t>
      </w:r>
      <w:r>
        <w:rPr>
          <w:rFonts w:ascii="宋体" w:hAnsi="宋体" w:hint="eastAsia"/>
          <w:color w:val="auto"/>
          <w:spacing w:val="12"/>
          <w:sz w:val="28"/>
          <w:lang w:val="en-US" w:eastAsia="zh-CN"/>
        </w:rPr>
        <w:t>61</w:t>
      </w:r>
      <w:r>
        <w:rPr>
          <w:rFonts w:ascii="宋体" w:hAnsi="宋体" w:hint="eastAsia"/>
          <w:color w:val="auto"/>
          <w:spacing w:val="12"/>
          <w:sz w:val="28"/>
          <w:lang w:eastAsia="zh-CN"/>
        </w:rPr>
        <w:t>）的底面上竖直固定有多根连接螺杆（</w:t>
      </w:r>
      <w:r>
        <w:rPr>
          <w:rFonts w:ascii="宋体" w:hAnsi="宋体" w:hint="eastAsia"/>
          <w:color w:val="auto"/>
          <w:spacing w:val="12"/>
          <w:sz w:val="28"/>
          <w:lang w:val="en-US" w:eastAsia="zh-CN"/>
        </w:rPr>
        <w:t>64</w:t>
      </w:r>
      <w:r>
        <w:rPr>
          <w:rFonts w:ascii="宋体" w:hAnsi="宋体" w:hint="eastAsia"/>
          <w:color w:val="auto"/>
          <w:spacing w:val="12"/>
          <w:sz w:val="28"/>
          <w:lang w:eastAsia="zh-CN"/>
        </w:rPr>
        <w:t>）</w:t>
      </w:r>
      <w:r>
        <w:rPr>
          <w:rFonts w:ascii="宋体" w:hAnsi="宋体" w:hint="eastAsia"/>
          <w:color w:val="auto"/>
          <w:spacing w:val="12"/>
          <w:sz w:val="28"/>
        </w:rPr>
        <w:t>。</w:t>
      </w:r>
    </w:p>
    <w:p>
      <w:pPr>
        <w:tabs>
          <w:tab w:val="left" w:pos="240"/>
        </w:tabs>
        <w:rPr>
          <w:rFonts w:eastAsia="Times New Roman" w:hint="default"/>
          <w:color w:val="auto"/>
        </w:rPr>
        <w:sectPr>
          <w:headerReference w:type="default" r:id="rId16"/>
          <w:footerReference w:type="default" r:id="rId17"/>
          <w:type w:val="nextPage"/>
          <w:pgSz w:w="11906" w:h="16838"/>
          <w:pgMar w:top="1440" w:right="1800" w:bottom="1440" w:left="1800" w:header="851" w:footer="992" w:gutter="0"/>
          <w:lnNumType w:distance="360"/>
          <w:pgNumType w:fmt="decimal" w:start="4"/>
          <w:cols w:num="1" w:space="720"/>
          <w:titlePg w:val="0"/>
          <w:docGrid w:type="lines" w:linePitch="312" w:charSpace="0"/>
        </w:sectPr>
      </w:pPr>
    </w:p>
    <w:p>
      <w:pPr>
        <w:pStyle w:val="BodyTextIndent"/>
        <w:spacing w:after="0"/>
        <w:ind w:left="0" w:firstLine="560" w:leftChars="0" w:firstLineChars="200"/>
        <w:jc w:val="center"/>
        <w:rPr>
          <w:rFonts w:ascii="宋体" w:eastAsia="宋体" w:hAnsi="宋体"/>
          <w:b/>
          <w:bCs/>
          <w:color w:val="auto"/>
          <w:spacing w:val="12"/>
          <w:sz w:val="28"/>
          <w:lang w:eastAsia="zh-CN"/>
        </w:rPr>
      </w:pPr>
      <w:r>
        <w:rPr>
          <w:rFonts w:ascii="宋体" w:hAnsi="宋体" w:hint="eastAsia"/>
          <w:b/>
          <w:bCs/>
          <w:color w:val="auto"/>
          <w:spacing w:val="12"/>
          <w:sz w:val="28"/>
          <w:lang w:eastAsia="zh-CN"/>
        </w:rPr>
        <w:t>一种旁通烟道用烟气挡板调节门</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技术领域</w:t>
      </w:r>
    </w:p>
    <w:p>
      <w:pPr>
        <w:pStyle w:val="BodyTextIndent"/>
        <w:spacing w:after="0"/>
        <w:ind w:left="0" w:firstLine="560" w:leftChars="0" w:firstLineChars="200"/>
        <w:rPr>
          <w:rFonts w:ascii="宋体" w:hAnsi="宋体"/>
          <w:color w:val="auto"/>
          <w:spacing w:val="12"/>
          <w:sz w:val="28"/>
          <w:szCs w:val="22"/>
        </w:rPr>
      </w:pPr>
      <w:r>
        <w:rPr>
          <w:rFonts w:ascii="宋体" w:hAnsi="宋体" w:hint="eastAsia"/>
          <w:color w:val="auto"/>
          <w:spacing w:val="12"/>
          <w:sz w:val="28"/>
          <w:szCs w:val="22"/>
        </w:rPr>
        <w:t>本</w:t>
      </w:r>
      <w:r>
        <w:rPr>
          <w:rFonts w:ascii="宋体" w:hAnsi="宋体" w:hint="eastAsia"/>
          <w:color w:val="auto"/>
          <w:spacing w:val="12"/>
          <w:sz w:val="28"/>
          <w:szCs w:val="22"/>
          <w:lang w:eastAsia="zh-CN"/>
        </w:rPr>
        <w:t>发明</w:t>
      </w:r>
      <w:r>
        <w:rPr>
          <w:rFonts w:ascii="宋体" w:hAnsi="宋体" w:hint="eastAsia"/>
          <w:color w:val="auto"/>
          <w:spacing w:val="12"/>
          <w:sz w:val="28"/>
          <w:szCs w:val="22"/>
        </w:rPr>
        <w:t>涉及</w:t>
      </w:r>
      <w:r>
        <w:rPr>
          <w:rFonts w:ascii="宋体" w:hAnsi="宋体" w:hint="eastAsia"/>
          <w:color w:val="auto"/>
          <w:spacing w:val="12"/>
          <w:sz w:val="28"/>
          <w:szCs w:val="22"/>
          <w:lang w:eastAsia="zh-CN"/>
        </w:rPr>
        <w:t>生物质燃料锅炉旁通烟道</w:t>
      </w:r>
      <w:r>
        <w:rPr>
          <w:rFonts w:ascii="宋体" w:hAnsi="宋体" w:hint="eastAsia"/>
          <w:color w:val="auto"/>
          <w:spacing w:val="12"/>
          <w:sz w:val="28"/>
          <w:szCs w:val="22"/>
          <w:lang w:eastAsia="zh-CN"/>
        </w:rPr>
        <w:t>技术领域</w:t>
      </w:r>
      <w:r>
        <w:rPr>
          <w:rFonts w:ascii="宋体" w:hAnsi="宋体" w:hint="eastAsia"/>
          <w:color w:val="auto"/>
          <w:spacing w:val="12"/>
          <w:sz w:val="28"/>
          <w:szCs w:val="22"/>
        </w:rPr>
        <w:t>，尤其涉及</w:t>
      </w:r>
      <w:r>
        <w:rPr>
          <w:rFonts w:ascii="宋体" w:hAnsi="宋体" w:hint="eastAsia"/>
          <w:color w:val="auto"/>
          <w:spacing w:val="12"/>
          <w:sz w:val="28"/>
          <w:szCs w:val="22"/>
          <w:lang w:eastAsia="zh-CN"/>
        </w:rPr>
        <w:t>一种旁通烟道用烟气挡板调节门</w:t>
      </w:r>
      <w:r>
        <w:rPr>
          <w:rFonts w:ascii="宋体" w:hAnsi="宋体" w:hint="eastAsia"/>
          <w:color w:val="auto"/>
          <w:spacing w:val="12"/>
          <w:sz w:val="28"/>
          <w:szCs w:val="22"/>
        </w:rPr>
        <w:t>。</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背景技术</w:t>
      </w:r>
    </w:p>
    <w:p>
      <w:pPr>
        <w:pStyle w:val="BodyTextIndent"/>
        <w:spacing w:after="0"/>
        <w:ind w:left="0" w:firstLine="560" w:leftChars="0" w:firstLineChars="200"/>
        <w:rPr>
          <w:rFonts w:ascii="宋体" w:hAnsi="宋体"/>
          <w:color w:val="auto"/>
          <w:spacing w:val="12"/>
          <w:sz w:val="28"/>
          <w:szCs w:val="22"/>
          <w:lang w:val="en-US" w:eastAsia="zh-CN"/>
        </w:rPr>
      </w:pPr>
      <w:r>
        <w:rPr>
          <w:rFonts w:ascii="宋体" w:hAnsi="宋体" w:hint="eastAsia"/>
          <w:color w:val="auto"/>
          <w:spacing w:val="12"/>
          <w:sz w:val="28"/>
          <w:szCs w:val="22"/>
          <w:lang w:eastAsia="zh-CN"/>
        </w:rPr>
        <w:t>生物质燃料锅炉的尾部烟道内顺着烟气的流动方向依次设置有过热器和省煤器，由于不同生物质燃料的热值不同，因此烟气负荷变化比较大，当进入尾部烟道内的烟气量过大时，则需要通过烟气调节机构调节烟气流量，从而确保过热器产生的过热蒸汽的温度在设计值范围内，目前尾部烟道内的烟气温度调节装置为喷水减温器，然而在生物质燃料锅炉的实际运行过程中发现一旦烟气量过大，采用喷水减温器对烟气喷水降温的方式，无法达到理想的降温效果，过热器内的管子往往会因过热蒸汽温度过高而损坏</w:t>
      </w:r>
      <w:r>
        <w:rPr>
          <w:rFonts w:ascii="宋体" w:hAnsi="宋体" w:hint="eastAsia"/>
          <w:color w:val="auto"/>
          <w:spacing w:val="12"/>
          <w:sz w:val="28"/>
          <w:szCs w:val="22"/>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szCs w:val="22"/>
          <w:lang w:val="en-US" w:eastAsia="zh-CN"/>
        </w:rPr>
        <w:t>现有的</w:t>
      </w:r>
      <w:r>
        <w:rPr>
          <w:rFonts w:ascii="宋体" w:hAnsi="宋体" w:hint="eastAsia"/>
          <w:color w:val="auto"/>
          <w:spacing w:val="12"/>
          <w:sz w:val="28"/>
          <w:lang w:eastAsia="zh-CN"/>
        </w:rPr>
        <w:t>旁通烟道用烟气挡板调节门，大多直接通过烟气挡板的开合角度进行烟气量的调节，但是这种开合调节方式，烟气量的调节模式较为单一，不利于后期进行调节使用，同时后期开合中调节的灵活性不好，调节模式较为单一。</w:t>
      </w:r>
    </w:p>
    <w:p>
      <w:pPr>
        <w:pStyle w:val="BodyTextIndent"/>
        <w:spacing w:after="0"/>
        <w:ind w:left="0" w:firstLine="560" w:leftChars="0" w:firstLineChars="200"/>
        <w:rPr>
          <w:rFonts w:ascii="宋体" w:hAnsi="宋体"/>
          <w:color w:val="auto"/>
          <w:spacing w:val="12"/>
          <w:sz w:val="28"/>
          <w:lang w:val="en-US" w:eastAsia="zh-CN"/>
        </w:rPr>
        <w:sectPr>
          <w:headerReference w:type="default" r:id="rId18"/>
          <w:footerReference w:type="default" r:id="rId19"/>
          <w:pgSz w:w="11906" w:h="16838"/>
          <w:pgMar w:top="1440" w:right="1800" w:bottom="1440" w:left="1800" w:header="851" w:footer="992" w:gutter="0"/>
          <w:lnNumType w:distance="360"/>
          <w:pgNumType w:fmt="decimal" w:start="1"/>
          <w:cols w:num="1" w:space="720"/>
          <w:docGrid w:type="lines" w:linePitch="312" w:charSpace="0"/>
        </w:sectPr>
      </w:pPr>
      <w:r>
        <w:rPr>
          <w:rFonts w:ascii="宋体" w:hAnsi="宋体" w:hint="eastAsia"/>
          <w:color w:val="auto"/>
          <w:spacing w:val="12"/>
          <w:sz w:val="28"/>
          <w:lang w:eastAsia="zh-CN"/>
        </w:rPr>
        <w:t>因此需要</w:t>
      </w:r>
      <w:r>
        <w:rPr>
          <w:rFonts w:ascii="宋体" w:hAnsi="宋体" w:hint="eastAsia"/>
          <w:color w:val="auto"/>
          <w:spacing w:val="12"/>
          <w:sz w:val="28"/>
          <w:szCs w:val="22"/>
          <w:lang w:eastAsia="zh-CN"/>
        </w:rPr>
        <w:t>一种旁通烟道用烟气挡板调节门，能够根据实际的烟气量的控制需要通过多种烟气调节模式进行烟气量的控制，提高控制的可选性和精度，同时方便转动调节烟气挡板的开合角度，提高调节的灵活性。</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lang w:eastAsia="zh-CN"/>
        </w:rPr>
        <w:t>发明</w:t>
      </w:r>
      <w:r>
        <w:rPr>
          <w:rFonts w:ascii="宋体" w:hAnsi="宋体" w:hint="eastAsia"/>
          <w:b/>
          <w:bCs/>
          <w:color w:val="auto"/>
          <w:spacing w:val="12"/>
          <w:sz w:val="28"/>
        </w:rPr>
        <w:t>内容</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rPr>
        <w:t>的目的在于提供</w:t>
      </w:r>
      <w:r>
        <w:rPr>
          <w:rFonts w:ascii="宋体" w:hAnsi="宋体" w:hint="eastAsia"/>
          <w:color w:val="auto"/>
          <w:spacing w:val="12"/>
          <w:sz w:val="28"/>
          <w:lang w:eastAsia="zh-CN"/>
        </w:rPr>
        <w:t>一种旁通烟道用烟气挡板调节门，旨在改善</w:t>
      </w:r>
      <w:r>
        <w:rPr>
          <w:rFonts w:ascii="宋体" w:hAnsi="宋体" w:hint="eastAsia"/>
          <w:color w:val="auto"/>
          <w:spacing w:val="12"/>
          <w:sz w:val="28"/>
          <w:szCs w:val="22"/>
          <w:lang w:val="en-US" w:eastAsia="zh-CN"/>
        </w:rPr>
        <w:t>现有的</w:t>
      </w:r>
      <w:r>
        <w:rPr>
          <w:rFonts w:ascii="宋体" w:hAnsi="宋体" w:hint="eastAsia"/>
          <w:color w:val="auto"/>
          <w:spacing w:val="12"/>
          <w:sz w:val="28"/>
          <w:lang w:eastAsia="zh-CN"/>
        </w:rPr>
        <w:t>旁通烟道用烟气挡板调节门，大多直接通过烟气挡板的开合角度进行烟气量的调节，但是这种开合调节方式，烟气量的调节模式较为单一，不利于后期进行调节使用，同时后期开合中调节的灵活性不好，调节模式较为单一</w:t>
      </w:r>
      <w:r>
        <w:rPr>
          <w:rFonts w:asciiTheme="minorEastAsia" w:eastAsiaTheme="minorEastAsia" w:hAnsiTheme="minorEastAsia" w:cstheme="minorEastAsia" w:hint="eastAsia"/>
          <w:kern w:val="0"/>
          <w:sz w:val="28"/>
          <w:szCs w:val="28"/>
          <w:lang w:eastAsia="zh-CN"/>
        </w:rPr>
        <w:t>的</w:t>
      </w:r>
      <w:r>
        <w:rPr>
          <w:rFonts w:ascii="宋体" w:hAnsi="宋体" w:hint="eastAsia"/>
          <w:color w:val="auto"/>
          <w:spacing w:val="12"/>
          <w:sz w:val="28"/>
          <w:lang w:eastAsia="zh-CN"/>
        </w:rPr>
        <w:t>问题。</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本发明是这样实现的：</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一种旁通烟道用烟气挡板调节门</w:t>
      </w:r>
      <w:r>
        <w:rPr>
          <w:rFonts w:ascii="宋体" w:hAnsi="宋体" w:hint="eastAsia"/>
          <w:color w:val="auto"/>
          <w:spacing w:val="12"/>
          <w:sz w:val="28"/>
        </w:rPr>
        <w:t>，包括</w:t>
      </w:r>
      <w:r>
        <w:rPr>
          <w:rFonts w:ascii="宋体" w:hAnsi="宋体" w:hint="eastAsia"/>
          <w:color w:val="auto"/>
          <w:spacing w:val="12"/>
          <w:sz w:val="28"/>
          <w:lang w:eastAsia="zh-CN"/>
        </w:rPr>
        <w:t>烟道本体</w:t>
      </w:r>
      <w:r>
        <w:rPr>
          <w:rFonts w:ascii="宋体" w:hAnsi="宋体" w:hint="eastAsia"/>
          <w:color w:val="auto"/>
          <w:spacing w:val="12"/>
          <w:sz w:val="28"/>
        </w:rPr>
        <w:t>，</w:t>
      </w:r>
      <w:r>
        <w:rPr>
          <w:rFonts w:ascii="宋体" w:hAnsi="宋体" w:hint="eastAsia"/>
          <w:color w:val="auto"/>
          <w:spacing w:val="12"/>
          <w:sz w:val="28"/>
          <w:lang w:eastAsia="zh-CN"/>
        </w:rPr>
        <w:t>烟道本体的两端均可拆卸连接有导流罩，烟道本体的内部沿烟气流动方向依次设置有过滤组件、调节组件和开合组件，烟道本体的正下方竖直设置有支撑组件。</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烟道本体的内壁上沿烟气流动方向依次竖直设置有定位框和第一导框，定位框和第一导框均与烟道本体的内壁固定连接，定位框上水平螺纹贯穿安装有螺孔，第一导框的内部水平开设有，烟道本体的顶面上水平贯穿安装有底面贯穿设置的机轴盒，烟道本体的外部水平固定有电机，电机的输出端安装有主动齿轮，烟道本体的底面上水平固定有卡块</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sectPr>
          <w:headerReference w:type="default" r:id="rId20"/>
          <w:footerReference w:type="default" r:id="rId21"/>
          <w:type w:val="nextPage"/>
          <w:pgSz w:w="11906" w:h="16838"/>
          <w:pgMar w:top="1440" w:right="1800" w:bottom="1440" w:left="1800" w:header="851" w:footer="992" w:gutter="0"/>
          <w:lnNumType w:distance="360"/>
          <w:pgNumType w:fmt="decimal" w:start="2"/>
          <w:cols w:num="1" w:space="720"/>
          <w:titlePg w:val="0"/>
          <w:docGrid w:type="lines" w:linePitch="312" w:charSpace="0"/>
        </w:sectPr>
      </w:pPr>
      <w:r>
        <w:rPr>
          <w:rFonts w:ascii="宋体" w:hAnsi="宋体" w:hint="eastAsia"/>
          <w:color w:val="auto"/>
          <w:spacing w:val="12"/>
          <w:sz w:val="28"/>
          <w:lang w:val="en-US" w:eastAsia="zh-CN"/>
        </w:rPr>
        <w:t>进而通过</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烟道本体的内壁上沿烟气流动方向依次竖直设置有定位框和第一导框，定位框和第一导框均与烟道本体的内壁固定连接，定位框上水平螺纹贯穿安装有螺孔，第一导框的内部水平开设有，烟道本体的顶面上水平贯穿安装有底面贯穿设置的机轴盒，烟道本体的外部水平固定有电机，电机的输出端安装有主动齿轮，烟道本体的底面上水平固定有卡块，用于依次安装过滤组件、调节组件和开合组件。</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过滤组件包括滤框，滤框水平插接在烟道本体的内部，滤框的内部沿烟气流动方向依次竖直设置有第一滤网和第二滤网，第一滤网和第二滤网均竖直固定在滤框的内壁上，第一滤网的孔径大于第二滤网的孔径，滤框上水平贯穿安装有多根连接杆，多根连接杆的端部均水平固定有连接螺柱，连接杆上的连接螺柱螺纹安装在定位框上的螺孔中</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滤框水平插接在烟道本体的内部，滤框的内部沿烟气流动方向依次竖直设置有第一滤网和第二滤网，第一滤网和第二滤网均竖直固定在滤框的内壁上，第一滤网的孔径大于第二滤网的孔径，滤框上水平贯穿安装有多根连接杆，多根连接杆的端部均水平固定有连接螺柱，连接杆上的连接螺柱螺纹安装在定位框上的螺孔中，利用第一滤网和第二滤网依次对烟气进行过滤处理，去除烟气中含有的杂质颗粒，同时方便拆分进行清理更换。</w:t>
      </w:r>
    </w:p>
    <w:p>
      <w:pPr>
        <w:pStyle w:val="BodyTextIndent"/>
        <w:spacing w:after="0"/>
        <w:ind w:left="0" w:firstLine="560" w:leftChars="0" w:firstLineChars="200"/>
        <w:rPr>
          <w:rFonts w:ascii="宋体" w:hAnsi="宋体"/>
          <w:color w:val="auto"/>
          <w:spacing w:val="12"/>
          <w:sz w:val="28"/>
          <w:lang w:val="en-US" w:eastAsia="zh-CN"/>
        </w:rPr>
        <w:sectPr>
          <w:headerReference w:type="default" r:id="rId22"/>
          <w:footerReference w:type="default" r:id="rId23"/>
          <w:type w:val="nextPage"/>
          <w:pgSz w:w="11906" w:h="16838"/>
          <w:pgMar w:top="1440" w:right="1800" w:bottom="1440" w:left="1800" w:header="851" w:footer="992" w:gutter="0"/>
          <w:lnNumType w:distance="360"/>
          <w:pgNumType w:fmt="decimal" w:start="3"/>
          <w:cols w:num="1" w:space="720"/>
          <w:titlePg w:val="0"/>
          <w:docGrid w:type="lines" w:linePitch="312" w:charSpace="0"/>
        </w:sectPr>
      </w:pPr>
      <w:r>
        <w:rPr>
          <w:rFonts w:ascii="宋体" w:hAnsi="宋体" w:hint="eastAsia"/>
          <w:color w:val="auto"/>
          <w:spacing w:val="12"/>
          <w:sz w:val="28"/>
          <w:lang w:eastAsia="zh-CN"/>
        </w:rPr>
        <w:t>进一步的，调节组件包括第二导框、拉架和第一排气箱和第二排气箱，第二导框竖直固定在烟道本体的内部，第二导框固定在第一导框朝向烟气流动的一侧，第二导框朝向烟气流动的一侧水平固定有拉架，第二导框中水平滑动插接有第一排气箱，第一排气箱水平贯穿第一导框和第二导框，第一排气箱的内部插接有第二排气箱</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第二导框竖直固定在烟道本体的内部，第二导框固定在第一导框朝向烟气流动的一侧，第二导框朝向烟气流动的一侧水平固定有拉架，第二导框中水平滑动插接有第一排气箱，第一排气箱水平贯穿第一导框和第二导框，第一排气箱的内部插接有第二排气箱，从而方便后期通过调控第一排气箱和第二排气箱进行调整，调节出气模式，从而提高排气使用的灵活性。</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进一步的，拉架上水平固定有第一伸缩杆，第一伸缩杆的输出端固定在第一排气箱上，拉架上水平固定有第二伸缩杆，第二伸缩杆的输出端固定在第二排气箱上</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拉架上水平固定有第一伸缩杆，第一伸缩杆的输出端固定在第一排气箱上，拉架上水平固定有第二伸缩杆，第二伸缩杆的输出端固定在第二排气箱上，从而方便通过第一伸缩杆和第二伸缩杆的伸缩分别调控第一排气箱和第二排气箱伸缩，进而提高排气使用的灵活性。</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进一步的，第一排气箱的上下端面上均水平固定有第一滑条，第一滑条与第一导框和第二导框滑动连接配合，第一排气箱的两侧竖直端面上均贯穿连接有第一网片，第一排气箱的内部上下端面上均水平开设有凹槽</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rPr>
        <w:sectPr>
          <w:headerReference w:type="default" r:id="rId24"/>
          <w:footerReference w:type="default" r:id="rId25"/>
          <w:type w:val="nextPage"/>
          <w:pgSz w:w="11906" w:h="16838"/>
          <w:pgMar w:top="1440" w:right="1800" w:bottom="1440" w:left="1800" w:header="851" w:footer="992" w:gutter="0"/>
          <w:lnNumType w:distance="360"/>
          <w:pgNumType w:fmt="decimal" w:start="4"/>
          <w:cols w:num="1" w:space="720"/>
          <w:titlePg w:val="0"/>
          <w:docGrid w:type="lines" w:linePitch="312" w:charSpace="0"/>
        </w:sectPr>
      </w:pPr>
      <w:r>
        <w:rPr>
          <w:rFonts w:ascii="宋体" w:hAnsi="宋体" w:hint="eastAsia"/>
          <w:color w:val="auto"/>
          <w:spacing w:val="12"/>
          <w:sz w:val="28"/>
          <w:lang w:val="en-US" w:eastAsia="zh-CN"/>
        </w:rPr>
        <w:t>进而通过</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lang w:eastAsia="zh-CN"/>
        </w:rPr>
        <w:t>第一排气箱的上下端面上均水平固定有第一滑条，第一滑条与第一导框和第二导框滑动连接配合，第一排气箱的两侧竖直端面上均贯穿连接有第一网片，第一排气箱的内部上下端面上均水平开设有凹槽，从而控制调节第一排气箱滑出的长度，从而控制排气量</w:t>
      </w:r>
      <w:r>
        <w:rPr>
          <w:rFonts w:ascii="宋体" w:hAnsi="宋体" w:hint="eastAsia"/>
          <w:color w:val="auto"/>
          <w:spacing w:val="12"/>
          <w:sz w:val="28"/>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进一步的，第二排气箱的端部竖直固定有挡气滑板，挡气滑板与凹槽滑动连接配合，第二排气箱的两侧竖直端面上均贯穿固定连接有第二网片</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第二排气箱的端部竖直固定有挡气滑板，挡气滑板与凹槽滑动连接配合，第二排气箱的两侧竖直端面上均贯穿固定连接有第二网片，从而控制调节第二排气箱滑出的长度，从而控制排气量。</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进一步的，开合组件包括挡气板和开合轴，挡气板竖直设置在烟道本体的内部，挡气板的侧端面上开设有密封槽，密封槽的内部粘接有密封条，挡气板的正上方水平设置有开合轴，开合轴上开设有限位槽，挡气板的顶面上竖直固定有限位环，限位环与限位槽限位套设连接。</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进而通过，挡气板竖直设置在烟道本体的内部，挡气板的侧端面上开设有密封槽，密封槽的内部粘接有密封条，挡气板的正上方水平设置有开合轴，开合轴上开设有限位槽，挡气板的顶面上竖直固定有限位环，限位环与限位槽限位套设连接，从而方便进行转动开合轴</w:t>
      </w:r>
      <w:r>
        <w:rPr>
          <w:rFonts w:ascii="宋体" w:hAnsi="宋体" w:hint="eastAsia"/>
          <w:color w:val="auto"/>
          <w:spacing w:val="12"/>
          <w:sz w:val="28"/>
          <w:lang w:val="en-US" w:eastAsia="zh-CN"/>
        </w:rPr>
        <w:t>带动</w:t>
      </w:r>
      <w:r>
        <w:rPr>
          <w:rFonts w:ascii="宋体" w:hAnsi="宋体" w:hint="eastAsia"/>
          <w:color w:val="auto"/>
          <w:spacing w:val="12"/>
          <w:sz w:val="28"/>
          <w:lang w:eastAsia="zh-CN"/>
        </w:rPr>
        <w:t>挡气板转动，调控卡合的角度。</w:t>
      </w:r>
    </w:p>
    <w:p>
      <w:pPr>
        <w:pStyle w:val="BodyTextIndent"/>
        <w:spacing w:after="0"/>
        <w:ind w:left="0" w:firstLine="560" w:leftChars="0" w:firstLineChars="200"/>
        <w:rPr>
          <w:rFonts w:ascii="宋体" w:hAnsi="宋体"/>
          <w:color w:val="auto"/>
          <w:spacing w:val="12"/>
          <w:sz w:val="28"/>
          <w:lang w:val="en-US" w:eastAsia="zh-CN"/>
        </w:rPr>
        <w:sectPr>
          <w:headerReference w:type="default" r:id="rId26"/>
          <w:footerReference w:type="default" r:id="rId27"/>
          <w:type w:val="nextPage"/>
          <w:pgSz w:w="11906" w:h="16838"/>
          <w:pgMar w:top="1440" w:right="1800" w:bottom="1440" w:left="1800" w:header="851" w:footer="992" w:gutter="0"/>
          <w:lnNumType w:distance="360"/>
          <w:pgNumType w:fmt="decimal" w:start="5"/>
          <w:cols w:num="1" w:space="720"/>
          <w:titlePg w:val="0"/>
          <w:docGrid w:type="lines" w:linePitch="312" w:charSpace="0"/>
        </w:sectPr>
      </w:pPr>
      <w:r>
        <w:rPr>
          <w:rFonts w:ascii="宋体" w:hAnsi="宋体" w:hint="eastAsia"/>
          <w:color w:val="auto"/>
          <w:spacing w:val="12"/>
          <w:sz w:val="28"/>
          <w:lang w:eastAsia="zh-CN"/>
        </w:rPr>
        <w:t>进一步的，开合轴的两端通过密封轴承转动连接在机轴盒中，开合轴的一端转轴上安装有齿轮，开合轴上的齿轮与电机输出端的主动齿轮啮合</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开合轴的两端通过密封轴承转动连接在机轴盒中，开合轴的一端转轴上安装有齿轮，开合轴上的齿轮与电机输出端的主动齿轮啮合，利用电机</w:t>
      </w:r>
      <w:r>
        <w:rPr>
          <w:rFonts w:ascii="宋体" w:hAnsi="宋体" w:hint="eastAsia"/>
          <w:color w:val="auto"/>
          <w:spacing w:val="12"/>
          <w:sz w:val="28"/>
          <w:lang w:val="en-US" w:eastAsia="zh-CN"/>
        </w:rPr>
        <w:t>带动开合轴转动</w:t>
      </w:r>
      <w:r>
        <w:rPr>
          <w:rFonts w:ascii="宋体" w:hAnsi="宋体" w:hint="eastAsia"/>
          <w:color w:val="auto"/>
          <w:spacing w:val="12"/>
          <w:sz w:val="28"/>
          <w:lang w:eastAsia="zh-CN"/>
        </w:rPr>
        <w:t>挡气板转动，调控卡合的角度，控制排气量。</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支撑组件包括安装板和卡框，安装板水平设置在烟道本体的正下方，安装板的顶面上水平固定有卡框，卡框卡接在烟道本体的卡块上，卡框与卡块通过连接钉连接固定，安装板的底面上竖直固定有多根连接螺杆</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安装板水平设置在烟道本体的正下方，安装板的顶面上水平固定有卡框，卡框卡接在烟道本体的卡块上，卡框与卡块通过连接钉连接固定，安装板的底面上竖直固定有多根连接螺杆，从而方便卡接支撑，方便组装拆卸。</w:t>
      </w:r>
    </w:p>
    <w:p>
      <w:pPr>
        <w:pStyle w:val="BodyTextIndent"/>
        <w:spacing w:after="0"/>
        <w:ind w:left="0" w:firstLine="560" w:leftChars="0" w:firstLineChars="200"/>
        <w:jc w:val="left"/>
        <w:rPr>
          <w:rFonts w:ascii="宋体" w:eastAsia="宋体" w:hAnsi="宋体"/>
          <w:color w:val="auto"/>
          <w:spacing w:val="12"/>
          <w:sz w:val="28"/>
          <w:lang w:eastAsia="zh-CN"/>
        </w:rPr>
      </w:pPr>
      <w:r>
        <w:rPr>
          <w:rFonts w:ascii="宋体" w:hAnsi="宋体" w:hint="eastAsia"/>
          <w:color w:val="auto"/>
          <w:spacing w:val="12"/>
          <w:sz w:val="28"/>
        </w:rPr>
        <w:t>与现有技术相比，本</w:t>
      </w:r>
      <w:r>
        <w:rPr>
          <w:rFonts w:ascii="宋体" w:hAnsi="宋体" w:hint="eastAsia"/>
          <w:color w:val="auto"/>
          <w:spacing w:val="12"/>
          <w:sz w:val="28"/>
          <w:lang w:eastAsia="zh-CN"/>
        </w:rPr>
        <w:t>发明</w:t>
      </w:r>
      <w:r>
        <w:rPr>
          <w:rFonts w:ascii="宋体" w:hAnsi="宋体" w:hint="eastAsia"/>
          <w:color w:val="auto"/>
          <w:spacing w:val="12"/>
          <w:sz w:val="28"/>
        </w:rPr>
        <w:t>的有益效果是：本</w:t>
      </w:r>
      <w:r>
        <w:rPr>
          <w:rFonts w:ascii="宋体" w:hAnsi="宋体" w:hint="eastAsia"/>
          <w:color w:val="auto"/>
          <w:spacing w:val="12"/>
          <w:sz w:val="28"/>
          <w:lang w:eastAsia="zh-CN"/>
        </w:rPr>
        <w:t>发明</w:t>
      </w:r>
    </w:p>
    <w:p>
      <w:pPr>
        <w:pStyle w:val="BodyTextIndent"/>
        <w:spacing w:after="0"/>
        <w:ind w:left="0" w:firstLine="0" w:leftChars="0" w:firstLineChars="0"/>
        <w:rPr>
          <w:rFonts w:ascii="宋体" w:hAnsi="宋体"/>
          <w:color w:val="auto"/>
          <w:spacing w:val="12"/>
          <w:sz w:val="28"/>
        </w:rPr>
      </w:pPr>
      <w:r>
        <w:rPr>
          <w:rFonts w:ascii="宋体" w:hAnsi="宋体" w:hint="eastAsia"/>
          <w:color w:val="auto"/>
          <w:spacing w:val="12"/>
          <w:sz w:val="28"/>
          <w:lang w:val="en-US" w:eastAsia="zh-CN"/>
        </w:rPr>
        <w:t>在使用该</w:t>
      </w:r>
      <w:r>
        <w:rPr>
          <w:rFonts w:ascii="宋体" w:hAnsi="宋体" w:hint="eastAsia"/>
          <w:color w:val="auto"/>
          <w:spacing w:val="12"/>
          <w:sz w:val="28"/>
          <w:lang w:eastAsia="zh-CN"/>
        </w:rPr>
        <w:t>旁通烟道用烟气挡板调节门时，使用时烟气通过烟道本体一端的导流罩进入烟道本体中，烟气依次通过过滤组件、调节组件和开合组件，过滤组件对烟气中的大颗粒进行过滤处理，同时调节组件能够根据调节第一排气箱体</w:t>
      </w:r>
      <w:r>
        <w:rPr>
          <w:rFonts w:ascii="宋体" w:hAnsi="宋体" w:hint="eastAsia"/>
          <w:color w:val="auto"/>
          <w:spacing w:val="12"/>
          <w:sz w:val="28"/>
          <w:lang w:val="en-US" w:eastAsia="zh-CN"/>
        </w:rPr>
        <w:t>和第二排气箱体延伸的长度，进行排气量和排气速率的调节，同时</w:t>
      </w:r>
      <w:r>
        <w:rPr>
          <w:rFonts w:ascii="宋体" w:hAnsi="宋体" w:hint="eastAsia"/>
          <w:color w:val="auto"/>
          <w:spacing w:val="12"/>
          <w:sz w:val="28"/>
          <w:lang w:eastAsia="zh-CN"/>
        </w:rPr>
        <w:t>开合组件中的开合轴</w:t>
      </w:r>
      <w:r>
        <w:rPr>
          <w:rFonts w:ascii="宋体" w:hAnsi="宋体" w:hint="eastAsia"/>
          <w:color w:val="auto"/>
          <w:spacing w:val="12"/>
          <w:sz w:val="28"/>
          <w:lang w:val="en-US" w:eastAsia="zh-CN"/>
        </w:rPr>
        <w:t>调控挡气板的开合程度，从而调节排气量，从而</w:t>
      </w:r>
      <w:r>
        <w:rPr>
          <w:rFonts w:ascii="宋体" w:hAnsi="宋体" w:hint="eastAsia"/>
          <w:color w:val="auto"/>
          <w:spacing w:val="12"/>
          <w:sz w:val="28"/>
          <w:szCs w:val="22"/>
          <w:lang w:eastAsia="zh-CN"/>
        </w:rPr>
        <w:t>能够根据实际的烟气量的控制需要通过多种烟气调节模式进行烟气量的控制，提高控制的可选性和精度，同时方便转动调节烟气挡板的开合角度，提高调节的灵活性</w:t>
      </w:r>
      <w:r>
        <w:rPr>
          <w:rFonts w:ascii="宋体" w:hAnsi="宋体" w:hint="eastAsia"/>
          <w:color w:val="auto"/>
          <w:spacing w:val="12"/>
          <w:sz w:val="28"/>
          <w:lang w:eastAsia="zh-CN"/>
        </w:rPr>
        <w:t>，从而克服了现有</w:t>
      </w:r>
      <w:r>
        <w:rPr>
          <w:rFonts w:ascii="宋体" w:hAnsi="宋体" w:hint="eastAsia"/>
          <w:color w:val="auto"/>
          <w:spacing w:val="12"/>
          <w:sz w:val="28"/>
          <w:szCs w:val="22"/>
          <w:lang w:val="en-US" w:eastAsia="zh-CN"/>
        </w:rPr>
        <w:t>的</w:t>
      </w:r>
      <w:r>
        <w:rPr>
          <w:rFonts w:ascii="宋体" w:hAnsi="宋体"/>
          <w:color w:val="auto"/>
          <w:spacing w:val="12"/>
          <w:sz w:val="28"/>
        </w:rPr>
        <w:br/>
      </w:r>
      <w:r>
        <w:rPr>
          <w:rFonts w:ascii="宋体" w:hAnsi="宋体"/>
          <w:color w:val="auto"/>
          <w:spacing w:val="12"/>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https://d.book118.com/838114117065006032</w:t>
        </w:r>
      </w:hyperlink>
    </w:p>
    <w:p>
      <w:pPr>
        <w:pStyle w:val="BodyTextIndent"/>
        <w:spacing w:after="0"/>
        <w:ind w:left="0" w:firstLine="0" w:leftChars="0" w:firstLineChars="0"/>
        <w:rPr>
          <w:rFonts w:ascii="宋体" w:hAnsi="宋体"/>
          <w:color w:val="auto"/>
          <w:spacing w:val="12"/>
          <w:sz w:val="28"/>
        </w:rPr>
      </w:pPr>
    </w:p>
    <w:sectPr>
      <w:headerReference w:type="default" r:id="rId29"/>
      <w:footerReference w:type="default" r:id="rId30"/>
      <w:type w:val="nextPage"/>
      <w:pgSz w:w="11906" w:h="16838"/>
      <w:pgMar w:top="1440" w:right="1800" w:bottom="1440" w:left="1800" w:header="851" w:footer="992" w:gutter="0"/>
      <w:lnNumType w:distance="360"/>
      <w:pgNumType w:fmt="decimal" w:start="6"/>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1149215"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735934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13024968"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8882004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656096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6852549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9910365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6</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6</w:t>
                    </w:r>
                    <w:r>
                      <w:rPr>
                        <w:rFonts w:hint="eastAsia"/>
                        <w:sz w:val="18"/>
                        <w:lang w:eastAsia="zh-CN"/>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8381590"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6</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6</w:t>
                    </w:r>
                    <w:r>
                      <w:rPr>
                        <w:rFonts w:hint="eastAsia"/>
                        <w:sz w:val="18"/>
                        <w:lang w:eastAsia="zh-CN"/>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说明书摘要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摘要附图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81C4E78"/>
    <w:multiLevelType w:val="singleLevel"/>
    <w:tmpl w:val="581C4E78"/>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61D44"/>
    <w:rsid w:val="01547F90"/>
    <w:rsid w:val="019131A6"/>
    <w:rsid w:val="06576F50"/>
    <w:rsid w:val="06747CBE"/>
    <w:rsid w:val="06CD0C8E"/>
    <w:rsid w:val="075753E3"/>
    <w:rsid w:val="07C95753"/>
    <w:rsid w:val="09D222EE"/>
    <w:rsid w:val="0B2F7AF1"/>
    <w:rsid w:val="0DBA5B3D"/>
    <w:rsid w:val="0E3605F6"/>
    <w:rsid w:val="0EB17025"/>
    <w:rsid w:val="13AE55F0"/>
    <w:rsid w:val="16A06E87"/>
    <w:rsid w:val="188324AD"/>
    <w:rsid w:val="1AB81EDA"/>
    <w:rsid w:val="1C134119"/>
    <w:rsid w:val="1DED76B9"/>
    <w:rsid w:val="1E507A3D"/>
    <w:rsid w:val="1FB6353F"/>
    <w:rsid w:val="20C75865"/>
    <w:rsid w:val="249C14FA"/>
    <w:rsid w:val="2542267F"/>
    <w:rsid w:val="258D7AED"/>
    <w:rsid w:val="25C81FE6"/>
    <w:rsid w:val="29036479"/>
    <w:rsid w:val="29FF1D4D"/>
    <w:rsid w:val="2A06721B"/>
    <w:rsid w:val="2DBE42FB"/>
    <w:rsid w:val="2E364103"/>
    <w:rsid w:val="2E5501AB"/>
    <w:rsid w:val="2E683D76"/>
    <w:rsid w:val="2E893540"/>
    <w:rsid w:val="2F607F4F"/>
    <w:rsid w:val="303F405D"/>
    <w:rsid w:val="30BB5F58"/>
    <w:rsid w:val="365C7581"/>
    <w:rsid w:val="37CE2CDB"/>
    <w:rsid w:val="3D672B47"/>
    <w:rsid w:val="3D727CA8"/>
    <w:rsid w:val="3E514AE3"/>
    <w:rsid w:val="3E705718"/>
    <w:rsid w:val="3E840AF5"/>
    <w:rsid w:val="40734D6C"/>
    <w:rsid w:val="42431FBC"/>
    <w:rsid w:val="431800E1"/>
    <w:rsid w:val="43735C7D"/>
    <w:rsid w:val="477A4799"/>
    <w:rsid w:val="4786568E"/>
    <w:rsid w:val="4FBB7519"/>
    <w:rsid w:val="51220954"/>
    <w:rsid w:val="51CB528E"/>
    <w:rsid w:val="52F262EC"/>
    <w:rsid w:val="53CC3387"/>
    <w:rsid w:val="54C65EBB"/>
    <w:rsid w:val="54E416C3"/>
    <w:rsid w:val="55D15EB0"/>
    <w:rsid w:val="561640FA"/>
    <w:rsid w:val="57C35AD7"/>
    <w:rsid w:val="580C25DA"/>
    <w:rsid w:val="582043CB"/>
    <w:rsid w:val="591C6931"/>
    <w:rsid w:val="592A6F9D"/>
    <w:rsid w:val="59571C83"/>
    <w:rsid w:val="598471E6"/>
    <w:rsid w:val="5C3843B2"/>
    <w:rsid w:val="5F4E2E0D"/>
    <w:rsid w:val="5FB1573C"/>
    <w:rsid w:val="61A4691C"/>
    <w:rsid w:val="648306BF"/>
    <w:rsid w:val="664546FE"/>
    <w:rsid w:val="66940020"/>
    <w:rsid w:val="67CA578B"/>
    <w:rsid w:val="682D311E"/>
    <w:rsid w:val="683C438F"/>
    <w:rsid w:val="6A613EEE"/>
    <w:rsid w:val="6B512249"/>
    <w:rsid w:val="6D487C5D"/>
    <w:rsid w:val="6E8870DB"/>
    <w:rsid w:val="6E924B97"/>
    <w:rsid w:val="71891E75"/>
    <w:rsid w:val="7197141B"/>
    <w:rsid w:val="7627190C"/>
    <w:rsid w:val="783C3D90"/>
    <w:rsid w:val="78C7305C"/>
    <w:rsid w:val="7D2E3AC3"/>
    <w:rsid w:val="7E2B436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qFormat="1"/>
    <w:lsdException w:name="heading 1" w:semiHidden="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index 1" w:semiHidden="0" w:uiPriority="0" w:unhideWhenUsed="0" w:qFormat="1"/>
    <w:lsdException w:name="index 2" w:semiHidden="0" w:uiPriority="0" w:unhideWhenUsed="0" w:qFormat="1"/>
    <w:lsdException w:name="index 3" w:semiHidden="0" w:uiPriority="0" w:unhideWhenUsed="0" w:qFormat="1"/>
    <w:lsdException w:name="index 4" w:semiHidden="0" w:uiPriority="0" w:unhideWhenUsed="0" w:qFormat="1"/>
    <w:lsdException w:name="index 5" w:semiHidden="0" w:uiPriority="0" w:unhideWhenUsed="0" w:qFormat="1"/>
    <w:lsdException w:name="index 6" w:semiHidden="0" w:uiPriority="0" w:unhideWhenUsed="0" w:qFormat="1"/>
    <w:lsdException w:name="index 7" w:semiHidden="0" w:uiPriority="0" w:unhideWhenUsed="0" w:qFormat="1"/>
    <w:lsdException w:name="index 8" w:semiHidden="0" w:uiPriority="0" w:unhideWhenUsed="0" w:qFormat="1"/>
    <w:lsdException w:name="index 9" w:semiHidden="0" w:uiPriority="0" w:unhideWhenUsed="0" w:qFormat="1"/>
    <w:lsdException w:name="toc 1" w:locked="1" w:semiHidden="0" w:uiPriority="0" w:unhideWhenUsed="0" w:qFormat="1"/>
    <w:lsdException w:name="toc 2" w:locked="1" w:semiHidden="0" w:uiPriority="0" w:unhideWhenUsed="0" w:qFormat="1"/>
    <w:lsdException w:name="toc 3" w:locked="1" w:semiHidden="0" w:uiPriority="0" w:unhideWhenUsed="0" w:qFormat="1"/>
    <w:lsdException w:name="toc 4" w:locked="1" w:semiHidden="0" w:uiPriority="0" w:unhideWhenUsed="0" w:qFormat="1"/>
    <w:lsdException w:name="toc 5" w:locked="1" w:semiHidden="0" w:uiPriority="0" w:unhideWhenUsed="0" w:qFormat="1"/>
    <w:lsdException w:name="toc 6" w:locked="1" w:semiHidden="0" w:uiPriority="0" w:unhideWhenUsed="0" w:qFormat="1"/>
    <w:lsdException w:name="toc 7" w:locked="1" w:semiHidden="0" w:uiPriority="0" w:unhideWhenUsed="0" w:qFormat="1"/>
    <w:lsdException w:name="toc 8" w:locked="1" w:semiHidden="0" w:uiPriority="0" w:unhideWhenUsed="0" w:qFormat="1"/>
    <w:lsdException w:name="toc 9" w:locked="1" w:semiHidden="0" w:uiPriority="0" w:unhideWhenUsed="0" w:qFormat="1"/>
    <w:lsdException w:name="Normal Indent" w:semiHidden="0" w:uiPriority="0" w:unhideWhenUsed="0" w:qFormat="1"/>
    <w:lsdException w:name="footnote text" w:semiHidden="0" w:uiPriority="0" w:unhideWhenUsed="0" w:qFormat="1"/>
    <w:lsdException w:name="annotation text" w:semiHidden="0" w:uiPriority="0" w:unhideWhenUsed="0" w:qFormat="1"/>
    <w:lsdException w:name="header" w:semiHidden="0" w:qFormat="1"/>
    <w:lsdException w:name="footer" w:semiHidden="0" w:qFormat="1"/>
    <w:lsdException w:name="index heading" w:semiHidden="0" w:uiPriority="0" w:unhideWhenUsed="0" w:qFormat="1"/>
    <w:lsdException w:name="caption" w:locked="1" w:semiHidden="0" w:uiPriority="0" w:unhideWhenUsed="0" w:qFormat="1"/>
    <w:lsdException w:name="table of figures" w:semiHidden="0" w:uiPriority="0" w:unhideWhenUsed="0" w:qFormat="1"/>
    <w:lsdException w:name="envelope address" w:semiHidden="0" w:uiPriority="0" w:unhideWhenUsed="0" w:qFormat="1"/>
    <w:lsdException w:name="envelope return" w:semiHidden="0" w:uiPriority="0" w:unhideWhenUsed="0" w:qFormat="1"/>
    <w:lsdException w:name="footnote reference" w:semiHidden="0" w:uiPriority="0" w:unhideWhenUsed="0" w:qFormat="1"/>
    <w:lsdException w:name="annotation reference" w:semiHidden="0" w:uiPriority="0" w:unhideWhenUsed="0" w:qFormat="1"/>
    <w:lsdException w:name="line number" w:semiHidden="0" w:uiPriority="0" w:unhideWhenUsed="0" w:qFormat="1"/>
    <w:lsdException w:name="page number" w:semiHidden="0" w:qFormat="1"/>
    <w:lsdException w:name="endnote reference" w:semiHidden="0" w:uiPriority="0" w:unhideWhenUsed="0" w:qFormat="1"/>
    <w:lsdException w:name="endnote text" w:semiHidden="0" w:uiPriority="0" w:unhideWhenUsed="0" w:qFormat="1"/>
    <w:lsdException w:name="table of authorities" w:semiHidden="0" w:uiPriority="0" w:unhideWhenUsed="0" w:qFormat="1"/>
    <w:lsdException w:name="macro" w:semiHidden="0" w:uiPriority="0" w:unhideWhenUsed="0" w:qFormat="1"/>
    <w:lsdException w:name="toa heading" w:semiHidden="0" w:uiPriority="0" w:unhideWhenUsed="0" w:qFormat="1"/>
    <w:lsdException w:name="List" w:semiHidden="0" w:uiPriority="0" w:unhideWhenUsed="0" w:qFormat="1"/>
    <w:lsdException w:name="List Bullet" w:semiHidden="0" w:uiPriority="0" w:unhideWhenUsed="0" w:qFormat="1"/>
    <w:lsdException w:name="List Number" w:semiHidden="0" w:uiPriority="0" w:unhideWhenUsed="0" w:qFormat="1"/>
    <w:lsdException w:name="List 2" w:semiHidden="0" w:uiPriority="0" w:unhideWhenUsed="0" w:qFormat="1"/>
    <w:lsdException w:name="List 3" w:semiHidden="0" w:uiPriority="0" w:unhideWhenUsed="0" w:qFormat="1"/>
    <w:lsdException w:name="List 4" w:semiHidden="0" w:uiPriority="0" w:unhideWhenUsed="0" w:qFormat="1"/>
    <w:lsdException w:name="List 5" w:semiHidden="0" w:uiPriority="0" w:unhideWhenUsed="0" w:qFormat="1"/>
    <w:lsdException w:name="List Bullet 2" w:semiHidden="0" w:uiPriority="0" w:unhideWhenUsed="0" w:qFormat="1"/>
    <w:lsdException w:name="List Bullet 3" w:semiHidden="0" w:uiPriority="0" w:unhideWhenUsed="0" w:qFormat="1"/>
    <w:lsdException w:name="List Bullet 4" w:semiHidden="0" w:uiPriority="0" w:unhideWhenUsed="0" w:qFormat="1"/>
    <w:lsdException w:name="List Bullet 5" w:semiHidden="0" w:uiPriority="0" w:unhideWhenUsed="0" w:qFormat="1"/>
    <w:lsdException w:name="List Number 2" w:semiHidden="0" w:uiPriority="0" w:unhideWhenUsed="0" w:qFormat="1"/>
    <w:lsdException w:name="List Number 3" w:semiHidden="0" w:uiPriority="0" w:unhideWhenUsed="0" w:qFormat="1"/>
    <w:lsdException w:name="List Number 4" w:semiHidden="0" w:uiPriority="0" w:unhideWhenUsed="0" w:qFormat="1"/>
    <w:lsdException w:name="List Number 5" w:semiHidden="0" w:uiPriority="0" w:unhideWhenUsed="0" w:qFormat="1"/>
    <w:lsdException w:name="Title" w:locked="1" w:semiHidden="0" w:uiPriority="0" w:unhideWhenUsed="0" w:qFormat="1"/>
    <w:lsdException w:name="Closing" w:semiHidden="0" w:uiPriority="0" w:unhideWhenUsed="0" w:qFormat="1"/>
    <w:lsdException w:name="Signature" w:semiHidden="0" w:uiPriority="0" w:unhideWhenUsed="0" w:qFormat="1"/>
    <w:lsdException w:name="Default Paragraph Font" w:semiHidden="0" w:qFormat="1"/>
    <w:lsdException w:name="Body Text" w:semiHidden="0" w:uiPriority="0" w:unhideWhenUsed="0" w:qFormat="1"/>
    <w:lsdException w:name="Body Text Indent" w:semiHidden="0" w:qFormat="1"/>
    <w:lsdException w:name="List Continue" w:semiHidden="0" w:uiPriority="0" w:unhideWhenUsed="0" w:qFormat="1"/>
    <w:lsdException w:name="List Continue 2" w:semiHidden="0" w:uiPriority="0" w:unhideWhenUsed="0" w:qFormat="1"/>
    <w:lsdException w:name="List Continue 3" w:semiHidden="0" w:uiPriority="0" w:unhideWhenUsed="0" w:qFormat="1"/>
    <w:lsdException w:name="List Continue 4" w:semiHidden="0" w:uiPriority="0" w:unhideWhenUsed="0" w:qFormat="1"/>
    <w:lsdException w:name="List Continue 5" w:semiHidden="0" w:uiPriority="0" w:unhideWhenUsed="0" w:qFormat="1"/>
    <w:lsdException w:name="Message Header" w:semiHidden="0" w:uiPriority="0" w:unhideWhenUsed="0" w:qFormat="1"/>
    <w:lsdException w:name="Subtitle" w:locked="1" w:semiHidden="0" w:uiPriority="0" w:unhideWhenUsed="0" w:qFormat="1"/>
    <w:lsdException w:name="Salutation" w:semiHidden="0" w:uiPriority="0" w:unhideWhenUsed="0" w:qFormat="1"/>
    <w:lsdException w:name="Date" w:semiHidden="0" w:uiPriority="0" w:unhideWhenUsed="0" w:qFormat="1"/>
    <w:lsdException w:name="Body Text First Indent" w:semiHidden="0" w:uiPriority="0" w:unhideWhenUsed="0" w:qFormat="1"/>
    <w:lsdException w:name="Body Text First Indent 2" w:semiHidden="0" w:uiPriority="0" w:unhideWhenUsed="0" w:qFormat="1"/>
    <w:lsdException w:name="Note Heading" w:semiHidden="0" w:uiPriority="0" w:unhideWhenUsed="0" w:qFormat="1"/>
    <w:lsdException w:name="Body Text 2" w:semiHidden="0" w:uiPriority="0" w:unhideWhenUsed="0" w:qFormat="1"/>
    <w:lsdException w:name="Body Text 3" w:semiHidden="0" w:uiPriority="0" w:unhideWhenUsed="0" w:qFormat="1"/>
    <w:lsdException w:name="Body Text Indent 2" w:semiHidden="0" w:unhideWhenUsed="0" w:qFormat="1"/>
    <w:lsdException w:name="Body Text Indent 3" w:semiHidden="0" w:uiPriority="0" w:unhideWhenUsed="0" w:qFormat="1"/>
    <w:lsdException w:name="Block Text" w:semiHidden="0" w:uiPriority="0" w:unhideWhenUsed="0" w:qFormat="1"/>
    <w:lsdException w:name="Hyperlink" w:semiHidden="0" w:qFormat="1"/>
    <w:lsdException w:name="FollowedHyperlink" w:semiHidden="0" w:qFormat="1"/>
    <w:lsdException w:name="Strong" w:locked="1" w:semiHidden="0" w:uiPriority="0" w:unhideWhenUsed="0" w:qFormat="1"/>
    <w:lsdException w:name="Emphasis" w:locked="1" w:semiHidden="0" w:uiPriority="0" w:unhideWhenUsed="0" w:qFormat="1"/>
    <w:lsdException w:name="Document Map" w:semiHidden="0" w:uiPriority="0" w:unhideWhenUsed="0" w:qFormat="1"/>
    <w:lsdException w:name="Plain Text" w:semiHidden="0" w:uiPriority="0" w:unhideWhenUsed="0" w:qFormat="1"/>
    <w:lsdException w:name="E-mail Signature" w:semiHidden="0" w:uiPriority="0" w:unhideWhenUsed="0" w:qFormat="1"/>
    <w:lsdException w:name="Normal (Web)" w:semiHidden="0" w:uiPriority="0" w:unhideWhenUsed="0" w:qFormat="1"/>
    <w:lsdException w:name="HTML Acronym" w:semiHidden="0" w:uiPriority="0" w:unhideWhenUsed="0" w:qFormat="1"/>
    <w:lsdException w:name="HTML Address" w:semiHidden="0" w:uiPriority="0" w:unhideWhenUsed="0" w:qFormat="1"/>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qFormat="1"/>
    <w:lsdException w:name="HTML Preformatted" w:semiHidden="0" w:qFormat="1"/>
    <w:lsdException w:name="HTML Sample" w:semiHidden="0" w:uiPriority="0" w:unhideWhenUsed="0" w:qFormat="1"/>
    <w:lsdException w:name="HTML Typewriter" w:semiHidden="0" w:uiPriority="0" w:unhideWhenUsed="0" w:qFormat="1"/>
    <w:lsdException w:name="HTML Variable" w:semiHidden="0" w:uiPriority="0" w:unhideWhenUsed="0" w:qFormat="1"/>
    <w:lsdException w:name="Normal Table" w:semiHidden="0" w:uiPriority="0" w:unhideWhenUsed="0" w:qFormat="1"/>
    <w:lsdException w:name="annotation subject" w:semiHidden="0" w:uiPriority="0" w:unhideWhenUsed="0" w:qFormat="1"/>
    <w:lsdException w:name="Table Simple 1" w:semiHidden="0" w:uiPriority="0" w:unhideWhenUsed="0" w:qFormat="1"/>
    <w:lsdException w:name="Table Simple 2" w:semiHidden="0" w:uiPriority="0" w:unhideWhenUsed="0" w:qFormat="1"/>
    <w:lsdException w:name="Table Simple 3" w:semiHidden="0" w:uiPriority="0" w:unhideWhenUsed="0" w:qFormat="1"/>
    <w:lsdException w:name="Table Classic 1" w:semiHidden="0" w:uiPriority="0" w:unhideWhenUsed="0" w:qFormat="1"/>
    <w:lsdException w:name="Table Classic 2" w:semiHidden="0" w:uiPriority="0" w:unhideWhenUsed="0" w:qFormat="1"/>
    <w:lsdException w:name="Table Classic 3" w:semiHidden="0" w:uiPriority="0" w:unhideWhenUsed="0" w:qFormat="1"/>
    <w:lsdException w:name="Table Classic 4" w:semiHidden="0" w:uiPriority="0" w:unhideWhenUsed="0" w:qFormat="1"/>
    <w:lsdException w:name="Table Colorful 1" w:semiHidden="0" w:uiPriority="0" w:unhideWhenUsed="0" w:qFormat="1"/>
    <w:lsdException w:name="Table Colorful 2" w:semiHidden="0" w:uiPriority="0" w:unhideWhenUsed="0" w:qFormat="1"/>
    <w:lsdException w:name="Table Colorful 3" w:semiHidden="0" w:uiPriority="0" w:unhideWhenUsed="0" w:qFormat="1"/>
    <w:lsdException w:name="Table Columns 1" w:semiHidden="0" w:uiPriority="0" w:unhideWhenUsed="0" w:qFormat="1"/>
    <w:lsdException w:name="Table Columns 2" w:semiHidden="0" w:uiPriority="0" w:unhideWhenUsed="0" w:qFormat="1"/>
    <w:lsdException w:name="Table Columns 3" w:semiHidden="0" w:uiPriority="0" w:unhideWhenUsed="0" w:qFormat="1"/>
    <w:lsdException w:name="Table Columns 4" w:semiHidden="0" w:uiPriority="0" w:unhideWhenUsed="0" w:qFormat="1"/>
    <w:lsdException w:name="Table Columns 5" w:semiHidden="0" w:uiPriority="0" w:unhideWhenUsed="0" w:qFormat="1"/>
    <w:lsdException w:name="Table Grid 1" w:semiHidden="0" w:uiPriority="0" w:unhideWhenUsed="0" w:qFormat="1"/>
    <w:lsdException w:name="Table Grid 2" w:semiHidden="0" w:uiPriority="0" w:unhideWhenUsed="0" w:qFormat="1"/>
    <w:lsdException w:name="Table Grid 3" w:semiHidden="0" w:uiPriority="0" w:unhideWhenUsed="0" w:qFormat="1"/>
    <w:lsdException w:name="Table Grid 4" w:semiHidden="0" w:uiPriority="0" w:unhideWhenUsed="0" w:qFormat="1"/>
    <w:lsdException w:name="Table Grid 5" w:semiHidden="0" w:uiPriority="0" w:unhideWhenUsed="0" w:qFormat="1"/>
    <w:lsdException w:name="Table Grid 6" w:semiHidden="0" w:uiPriority="0" w:unhideWhenUsed="0" w:qFormat="1"/>
    <w:lsdException w:name="Table Grid 7" w:semiHidden="0" w:uiPriority="0" w:unhideWhenUsed="0" w:qFormat="1"/>
    <w:lsdException w:name="Table Grid 8" w:semiHidden="0" w:uiPriority="0" w:unhideWhenUsed="0" w:qFormat="1"/>
    <w:lsdException w:name="Table List 1" w:semiHidden="0" w:uiPriority="0" w:unhideWhenUsed="0" w:qFormat="1"/>
    <w:lsdException w:name="Table List 2" w:semiHidden="0" w:uiPriority="0" w:unhideWhenUsed="0" w:qFormat="1"/>
    <w:lsdException w:name="Table List 3" w:semiHidden="0" w:uiPriority="0" w:unhideWhenUsed="0" w:qFormat="1"/>
    <w:lsdException w:name="Table List 4" w:semiHidden="0" w:uiPriority="0" w:unhideWhenUsed="0" w:qFormat="1"/>
    <w:lsdException w:name="Table List 5" w:semiHidden="0" w:uiPriority="0" w:unhideWhenUsed="0" w:qFormat="1"/>
    <w:lsdException w:name="Table List 6" w:semiHidden="0" w:uiPriority="0" w:unhideWhenUsed="0" w:qFormat="1"/>
    <w:lsdException w:name="Table List 7" w:semiHidden="0" w:uiPriority="0" w:unhideWhenUsed="0" w:qFormat="1"/>
    <w:lsdException w:name="Table List 8" w:semiHidden="0" w:uiPriority="0" w:unhideWhenUsed="0" w:qFormat="1"/>
    <w:lsdException w:name="Table 3D effects 1" w:semiHidden="0" w:uiPriority="0" w:unhideWhenUsed="0" w:qFormat="1"/>
    <w:lsdException w:name="Table 3D effects 2" w:semiHidden="0" w:uiPriority="0" w:unhideWhenUsed="0" w:qFormat="1"/>
    <w:lsdException w:name="Table 3D effects 3" w:semiHidden="0" w:uiPriority="0" w:unhideWhenUsed="0" w:qFormat="1"/>
    <w:lsdException w:name="Table Contemporary" w:semiHidden="0" w:uiPriority="0" w:unhideWhenUsed="0" w:qFormat="1"/>
    <w:lsdException w:name="Table Elegant" w:semiHidden="0" w:uiPriority="0" w:unhideWhenUsed="0" w:qFormat="1"/>
    <w:lsdException w:name="Table Professional" w:semiHidden="0" w:uiPriority="0" w:unhideWhenUsed="0" w:qFormat="1"/>
    <w:lsdException w:name="Table Subtle 1" w:semiHidden="0" w:uiPriority="0" w:unhideWhenUsed="0" w:qFormat="1"/>
    <w:lsdException w:name="Table Subtle 2" w:semiHidden="0" w:uiPriority="0" w:unhideWhenUsed="0" w:qFormat="1"/>
    <w:lsdException w:name="Table Web 1" w:semiHidden="0" w:uiPriority="0" w:unhideWhenUsed="0" w:qFormat="1"/>
    <w:lsdException w:name="Table Web 2" w:semiHidden="0" w:uiPriority="0" w:unhideWhenUsed="0" w:qFormat="1"/>
    <w:lsdException w:name="Table Web 3" w:semiHidden="0" w:uiPriority="0" w:unhideWhenUsed="0" w:qFormat="1"/>
    <w:lsdException w:name="Balloon Text" w:semiHidden="0" w:qFormat="1"/>
    <w:lsdException w:name="Table Grid" w:locked="1" w:semiHidden="0" w:uiPriority="0" w:unhideWhenUsed="0" w:qFormat="1"/>
    <w:lsdException w:name="Table Theme"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99"/>
    <w:unhideWhenUsed/>
    <w:qFormat/>
    <w:pPr>
      <w:widowControl w:val="0"/>
      <w:jc w:val="both"/>
    </w:pPr>
    <w:rPr>
      <w:rFonts w:ascii="Calibri" w:eastAsia="宋体" w:hAnsi="Calibri" w:cs="Times New Roman" w:hint="eastAsia"/>
      <w:kern w:val="2"/>
      <w:sz w:val="21"/>
      <w:lang w:val="en-US" w:eastAsia="zh-CN"/>
    </w:rPr>
  </w:style>
  <w:style w:type="paragraph" w:styleId="Heading1">
    <w:name w:val="heading 1"/>
    <w:basedOn w:val="Normal"/>
    <w:next w:val="Normal"/>
    <w:link w:val="1Char"/>
    <w:uiPriority w:val="99"/>
    <w:unhideWhenUsed/>
    <w:qFormat/>
    <w:pPr>
      <w:widowControl/>
      <w:spacing w:before="100" w:beforeAutospacing="1" w:after="100" w:afterAutospacing="1"/>
      <w:jc w:val="left"/>
      <w:outlineLvl w:val="0"/>
    </w:pPr>
    <w:rPr>
      <w:rFonts w:ascii="宋体" w:hAnsi="宋体" w:hint="eastAsia"/>
      <w:b/>
      <w:kern w:val="36"/>
      <w:sz w:val="48"/>
    </w:rPr>
  </w:style>
  <w:style w:type="character" w:default="1" w:styleId="DefaultParagraphFont">
    <w:name w:val="Default Paragraph Font"/>
    <w:uiPriority w:val="99"/>
    <w:unhideWhenUsed/>
    <w:qFormat/>
    <w:rPr>
      <w:rFonts w:hint="default"/>
      <w:sz w:val="24"/>
    </w:rPr>
  </w:style>
  <w:style w:type="table" w:default="1" w:styleId="TableNormal">
    <w:name w:val="Normal Table"/>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
    <w:name w:val="Body Text"/>
    <w:basedOn w:val="Normal"/>
    <w:qFormat/>
    <w:pPr>
      <w:spacing w:line="360" w:lineRule="auto"/>
    </w:pPr>
    <w:rPr>
      <w:rFonts w:eastAsia="楷体_GB2312"/>
      <w:color w:val="FF6600"/>
      <w:sz w:val="24"/>
    </w:rPr>
  </w:style>
  <w:style w:type="paragraph" w:styleId="BodyTextIndent">
    <w:name w:val="Body Text Indent"/>
    <w:basedOn w:val="Normal"/>
    <w:link w:val="Char11"/>
    <w:uiPriority w:val="99"/>
    <w:unhideWhenUsed/>
    <w:qFormat/>
    <w:pPr>
      <w:spacing w:after="120"/>
      <w:ind w:left="420" w:leftChars="200"/>
    </w:pPr>
    <w:rPr>
      <w:rFonts w:ascii="Times New Roman" w:hAnsi="Times New Roman" w:hint="eastAsia"/>
      <w:sz w:val="21"/>
    </w:rPr>
  </w:style>
  <w:style w:type="paragraph" w:styleId="BodyTextIndent2">
    <w:name w:val="Body Text Indent 2"/>
    <w:basedOn w:val="Normal"/>
    <w:uiPriority w:val="99"/>
    <w:qFormat/>
    <w:pPr>
      <w:spacing w:after="120" w:line="480" w:lineRule="auto"/>
      <w:ind w:left="200" w:leftChars="200"/>
    </w:pPr>
  </w:style>
  <w:style w:type="paragraph" w:styleId="BalloonText">
    <w:name w:val="Balloon Text"/>
    <w:basedOn w:val="Normal"/>
    <w:link w:val="Char10"/>
    <w:uiPriority w:val="99"/>
    <w:unhideWhenUsed/>
    <w:qFormat/>
    <w:rPr>
      <w:rFonts w:hint="eastAsia"/>
      <w:sz w:val="18"/>
    </w:rPr>
  </w:style>
  <w:style w:type="paragraph" w:styleId="Footer">
    <w:name w:val="footer"/>
    <w:basedOn w:val="Normal"/>
    <w:link w:val="Char12"/>
    <w:uiPriority w:val="99"/>
    <w:unhideWhenUsed/>
    <w:qFormat/>
    <w:pPr>
      <w:tabs>
        <w:tab w:val="center" w:pos="4153"/>
        <w:tab w:val="right" w:pos="8306"/>
      </w:tabs>
      <w:snapToGrid w:val="0"/>
      <w:jc w:val="left"/>
    </w:pPr>
    <w:rPr>
      <w:rFonts w:hint="eastAsia"/>
      <w:sz w:val="18"/>
    </w:rPr>
  </w:style>
  <w:style w:type="paragraph" w:styleId="Header">
    <w:name w:val="header"/>
    <w:basedOn w:val="Normal"/>
    <w:link w:val="Char1"/>
    <w:uiPriority w:val="99"/>
    <w:unhideWhenUsed/>
    <w:qFormat/>
    <w:pPr>
      <w:pBdr>
        <w:bottom w:val="single" w:sz="6" w:space="1" w:color="auto"/>
      </w:pBdr>
      <w:tabs>
        <w:tab w:val="center" w:pos="4153"/>
        <w:tab w:val="right" w:pos="8306"/>
      </w:tabs>
      <w:snapToGrid w:val="0"/>
      <w:jc w:val="center"/>
    </w:pPr>
    <w:rPr>
      <w:rFonts w:hint="eastAsia"/>
      <w:sz w:val="18"/>
    </w:rPr>
  </w:style>
  <w:style w:type="paragraph" w:styleId="HTMLPreformatted">
    <w:name w:val="HTML Preformatted"/>
    <w:basedOn w:val="Normal"/>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sz w:val="24"/>
    </w:rPr>
  </w:style>
  <w:style w:type="paragraph" w:styleId="NormalWeb">
    <w:name w:val="Normal (Web)"/>
    <w:basedOn w:val="Normal"/>
    <w:qFormat/>
    <w:rPr>
      <w:sz w:val="24"/>
    </w:rPr>
  </w:style>
  <w:style w:type="character" w:styleId="PageNumber">
    <w:name w:val="page number"/>
    <w:basedOn w:val="DefaultParagraphFont"/>
    <w:uiPriority w:val="99"/>
    <w:unhideWhenUsed/>
    <w:qFormat/>
    <w:rPr>
      <w:rFonts w:ascii="Times New Roman" w:eastAsia="宋体" w:hAnsi="Times New Roman" w:hint="default"/>
      <w:sz w:val="24"/>
    </w:rPr>
  </w:style>
  <w:style w:type="character" w:styleId="FollowedHyperlink">
    <w:name w:val="FollowedHyperlink"/>
    <w:basedOn w:val="DefaultParagraphFont"/>
    <w:uiPriority w:val="99"/>
    <w:unhideWhenUsed/>
    <w:qFormat/>
    <w:rPr>
      <w:rFonts w:ascii="Times New Roman" w:eastAsia="宋体" w:hAnsi="Times New Roman" w:hint="default"/>
      <w:sz w:val="24"/>
      <w:u w:val="single"/>
    </w:rPr>
  </w:style>
  <w:style w:type="character" w:styleId="Emphasis">
    <w:name w:val="Emphasis"/>
    <w:basedOn w:val="DefaultParagraphFont"/>
    <w:qFormat/>
    <w:locked/>
    <w:rPr>
      <w:i/>
    </w:rPr>
  </w:style>
  <w:style w:type="character" w:styleId="Hyperlink">
    <w:name w:val="Hyperlink"/>
    <w:basedOn w:val="DefaultParagraphFont"/>
    <w:uiPriority w:val="99"/>
    <w:unhideWhenUsed/>
    <w:qFormat/>
    <w:rPr>
      <w:rFonts w:ascii="Times New Roman" w:eastAsia="宋体" w:hAnsi="Times New Roman" w:hint="default"/>
      <w:sz w:val="24"/>
      <w:u w:val="single"/>
    </w:rPr>
  </w:style>
  <w:style w:type="paragraph" w:customStyle="1" w:styleId="Style2">
    <w:name w:val="_Style 2"/>
    <w:basedOn w:val="Normal"/>
    <w:uiPriority w:val="34"/>
    <w:unhideWhenUsed/>
    <w:qFormat/>
    <w:pPr>
      <w:adjustRightInd w:val="0"/>
      <w:ind w:firstLine="420" w:firstLineChars="200"/>
      <w:jc w:val="left"/>
      <w:textAlignment w:val="baseline"/>
    </w:pPr>
    <w:rPr>
      <w:rFonts w:ascii="Times New Roman" w:hAnsi="Times New Roman" w:hint="eastAsia"/>
      <w:sz w:val="24"/>
    </w:rPr>
  </w:style>
  <w:style w:type="paragraph" w:customStyle="1" w:styleId="Style1">
    <w:name w:val="_Style 1"/>
    <w:basedOn w:val="Normal"/>
    <w:uiPriority w:val="99"/>
    <w:unhideWhenUsed/>
    <w:qFormat/>
    <w:pPr>
      <w:ind w:firstLine="420" w:firstLineChars="200"/>
    </w:pPr>
    <w:rPr>
      <w:rFonts w:hint="eastAsia"/>
      <w:sz w:val="21"/>
    </w:rPr>
  </w:style>
  <w:style w:type="paragraph" w:customStyle="1" w:styleId="ListParagraph1">
    <w:name w:val="List Paragraph1"/>
    <w:basedOn w:val="Normal"/>
    <w:uiPriority w:val="99"/>
    <w:unhideWhenUsed/>
    <w:qFormat/>
    <w:pPr>
      <w:ind w:firstLine="420" w:firstLineChars="200"/>
    </w:pPr>
    <w:rPr>
      <w:rFonts w:hint="eastAsia"/>
      <w:sz w:val="21"/>
    </w:rPr>
  </w:style>
  <w:style w:type="character" w:customStyle="1" w:styleId="Char">
    <w:name w:val="批注框文本 Char"/>
    <w:basedOn w:val="DefaultParagraphFont"/>
    <w:uiPriority w:val="99"/>
    <w:unhideWhenUsed/>
    <w:qFormat/>
    <w:rPr>
      <w:rFonts w:ascii="Calibri" w:eastAsia="宋体" w:hAnsi="Times New Roman" w:hint="default"/>
      <w:sz w:val="18"/>
    </w:rPr>
  </w:style>
  <w:style w:type="character" w:customStyle="1" w:styleId="Char1">
    <w:name w:val="页眉 Char1"/>
    <w:basedOn w:val="DefaultParagraphFont"/>
    <w:link w:val="Header"/>
    <w:uiPriority w:val="99"/>
    <w:unhideWhenUsed/>
    <w:qFormat/>
    <w:locked/>
    <w:rPr>
      <w:rFonts w:ascii="Times New Roman" w:eastAsia="宋体" w:hAnsi="Times New Roman" w:hint="default"/>
      <w:sz w:val="18"/>
    </w:rPr>
  </w:style>
  <w:style w:type="character" w:customStyle="1" w:styleId="1Char">
    <w:name w:val="标题 1 Char"/>
    <w:basedOn w:val="DefaultParagraphFont"/>
    <w:link w:val="Heading1"/>
    <w:uiPriority w:val="99"/>
    <w:unhideWhenUsed/>
    <w:qFormat/>
    <w:locked/>
    <w:rPr>
      <w:rFonts w:ascii="宋体" w:eastAsia="宋体" w:hAnsi="Times New Roman" w:hint="eastAsia"/>
      <w:b/>
      <w:kern w:val="36"/>
      <w:sz w:val="48"/>
    </w:rPr>
  </w:style>
  <w:style w:type="character" w:customStyle="1" w:styleId="HTMLChar">
    <w:name w:val="HTML 预设格式 Char"/>
    <w:basedOn w:val="DefaultParagraphFont"/>
    <w:link w:val="HTMLPreformatted"/>
    <w:uiPriority w:val="99"/>
    <w:unhideWhenUsed/>
    <w:qFormat/>
    <w:locked/>
    <w:rPr>
      <w:rFonts w:ascii="Courier New" w:eastAsia="宋体" w:hAnsi="Times New Roman" w:hint="default"/>
      <w:sz w:val="20"/>
    </w:rPr>
  </w:style>
  <w:style w:type="character" w:customStyle="1" w:styleId="Char10">
    <w:name w:val="批注框文本 Char1"/>
    <w:basedOn w:val="DefaultParagraphFont"/>
    <w:link w:val="BalloonText"/>
    <w:uiPriority w:val="99"/>
    <w:unhideWhenUsed/>
    <w:qFormat/>
    <w:locked/>
    <w:rPr>
      <w:rFonts w:ascii="Times New Roman" w:eastAsia="宋体" w:hAnsi="Times New Roman" w:hint="default"/>
      <w:sz w:val="18"/>
    </w:rPr>
  </w:style>
  <w:style w:type="character" w:customStyle="1" w:styleId="Char0">
    <w:name w:val="页脚 Char"/>
    <w:basedOn w:val="DefaultParagraphFont"/>
    <w:uiPriority w:val="99"/>
    <w:unhideWhenUsed/>
    <w:qFormat/>
    <w:rPr>
      <w:rFonts w:ascii="Calibri" w:eastAsia="宋体" w:hAnsi="Times New Roman" w:hint="default"/>
      <w:sz w:val="18"/>
    </w:rPr>
  </w:style>
  <w:style w:type="character" w:customStyle="1" w:styleId="Char11">
    <w:name w:val="正文文本缩进 Char1"/>
    <w:basedOn w:val="DefaultParagraphFont"/>
    <w:link w:val="BodyTextIndent"/>
    <w:uiPriority w:val="99"/>
    <w:unhideWhenUsed/>
    <w:qFormat/>
    <w:locked/>
    <w:rPr>
      <w:rFonts w:ascii="宋体" w:eastAsia="宋体" w:hAnsi="Times New Roman" w:hint="eastAsia"/>
      <w:sz w:val="20"/>
    </w:rPr>
  </w:style>
  <w:style w:type="character" w:customStyle="1" w:styleId="Char12">
    <w:name w:val="页脚 Char1"/>
    <w:basedOn w:val="DefaultParagraphFont"/>
    <w:link w:val="Footer"/>
    <w:uiPriority w:val="99"/>
    <w:unhideWhenUsed/>
    <w:qFormat/>
    <w:locked/>
    <w:rPr>
      <w:rFonts w:ascii="Times New Roman" w:eastAsia="宋体" w:hAnsi="Times New Roman" w:hint="default"/>
      <w:sz w:val="18"/>
    </w:rPr>
  </w:style>
  <w:style w:type="character" w:customStyle="1" w:styleId="Char2">
    <w:name w:val="正文文本缩进 Char"/>
    <w:basedOn w:val="DefaultParagraphFont"/>
    <w:uiPriority w:val="99"/>
    <w:unhideWhenUsed/>
    <w:qFormat/>
    <w:rPr>
      <w:rFonts w:ascii="Calibri" w:eastAsia="宋体" w:hAnsi="Times New Roman" w:hint="default"/>
      <w:sz w:val="21"/>
    </w:rPr>
  </w:style>
  <w:style w:type="character" w:customStyle="1" w:styleId="Char3">
    <w:name w:val="页眉 Char"/>
    <w:basedOn w:val="DefaultParagraphFont"/>
    <w:uiPriority w:val="99"/>
    <w:unhideWhenUsed/>
    <w:qFormat/>
    <w:rPr>
      <w:rFonts w:ascii="Calibri" w:eastAsia="宋体" w:hAnsi="Times New Roman" w:hint="default"/>
      <w:sz w:val="18"/>
    </w:rPr>
  </w:style>
  <w:style w:type="paragraph" w:customStyle="1" w:styleId="a">
    <w:name w:val="È±Ê¡ÎÄ±¾"/>
    <w:basedOn w:val="Normal"/>
    <w:qFormat/>
    <w:pPr>
      <w:widowControl/>
      <w:overflowPunct w:val="0"/>
      <w:autoSpaceDE w:val="0"/>
      <w:autoSpaceDN w:val="0"/>
      <w:adjustRightInd w:val="0"/>
      <w:spacing w:line="240" w:lineRule="auto"/>
      <w:ind w:firstLine="0" w:firstLineChars="0"/>
      <w:jc w:val="left"/>
      <w:textAlignment w:val="baseline"/>
    </w:pPr>
    <w:rPr>
      <w:kern w:val="0"/>
    </w:rPr>
  </w:style>
  <w:style w:type="paragraph" w:customStyle="1" w:styleId="a0">
    <w:name w:val="首段落"/>
    <w:basedOn w:val="Normal"/>
    <w:qFormat/>
    <w:pPr>
      <w:spacing w:before="120" w:beforeLines="50" w:line="500" w:lineRule="exact"/>
      <w:ind w:firstLine="561"/>
    </w:pPr>
    <w:rPr>
      <w:rFonts w:eastAsia="仿宋_GB2312"/>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yperlink" Target="https://d.book118.com/838114117065006032" TargetMode="Externa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1.png"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3</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liusong</dc:creator>
  <cp:lastModifiedBy>北极的落叶</cp:lastModifiedBy>
  <cp:revision>0</cp:revision>
  <dcterms:created xsi:type="dcterms:W3CDTF">2016-11-02T01:12:00Z</dcterms:created>
  <dcterms:modified xsi:type="dcterms:W3CDTF">2022-01-14T05:49:02Z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DADF4EDD68844651ADE5B966199552FF</vt:lpwstr>
  </property>
  <property fmtid="{D5CDD505-2E9C-101B-9397-08002B2CF9AE}" pid="3" name="KSOProductBuildVer">
    <vt:lpwstr>2052-11.1.0.11294</vt:lpwstr>
  </property>
</Properties>
</file>