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脂环烃项目招商引资方案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2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一、脂环烃项目工程设计研究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(二)、脂环烃项目工程建设标准规范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9" w:history="1">
        <w:r>
          <w:rPr>
            <w:rFonts w:ascii="仿宋" w:eastAsia="仿宋" w:hAnsi="仿宋" w:cs="仿宋" w:hint="eastAsia"/>
            <w:lang w:eastAsia="zh-CN"/>
          </w:rPr>
          <w:t>(三)、脂环烃项目总平面设计要求</w:t>
        </w:r>
        <w:r>
          <w:tab/>
        </w:r>
        <w:r>
          <w:fldChar w:fldCharType="begin"/>
        </w:r>
        <w:r>
          <w:instrText xml:space="preserve"> PAGEREF _Toc21029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9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_Toc32259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_Toc4536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3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_Toc8613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3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_Toc19393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_Toc24807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_Toc29090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0" w:history="1">
        <w:r>
          <w:rPr>
            <w:rFonts w:ascii="仿宋" w:eastAsia="仿宋" w:hAnsi="仿宋" w:cs="仿宋" w:hint="eastAsia"/>
            <w:lang w:eastAsia="zh-CN"/>
          </w:rPr>
          <w:t>四、脂环烃项目实施进度</w:t>
        </w:r>
        <w:r>
          <w:tab/>
        </w:r>
        <w:r>
          <w:fldChar w:fldCharType="begin"/>
        </w:r>
        <w:r>
          <w:instrText xml:space="preserve"> PAGEREF _Toc29150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_Toc28186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_Toc22456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" w:history="1">
        <w:r>
          <w:rPr>
            <w:rFonts w:ascii="仿宋" w:eastAsia="仿宋" w:hAnsi="仿宋" w:cs="仿宋" w:hint="eastAsia"/>
            <w:lang w:eastAsia="zh-CN"/>
          </w:rPr>
          <w:t>(六)、脂环烃项目实施保障</w:t>
        </w:r>
        <w:r>
          <w:tab/>
        </w:r>
        <w:r>
          <w:fldChar w:fldCharType="begin"/>
        </w:r>
        <w:r>
          <w:instrText xml:space="preserve"> PAGEREF _Toc738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_Toc28098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_Toc16918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(七)、脂环烃项目建设风险及控制手段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_Toc13524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2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_Toc18821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_Toc17595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_Toc14367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3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(三)、脂环烃项目盈利能力分析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1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_Toc20611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0" w:history="1">
        <w:r>
          <w:rPr>
            <w:rFonts w:ascii="仿宋" w:eastAsia="仿宋" w:hAnsi="仿宋" w:cs="仿宋" w:hint="eastAsia"/>
            <w:lang w:eastAsia="zh-CN"/>
          </w:rPr>
          <w:t>(四)、脂环烃项目建设对区域经济的短期与长期影响</w:t>
        </w:r>
        <w:r>
          <w:tab/>
        </w:r>
        <w:r>
          <w:fldChar w:fldCharType="begin"/>
        </w:r>
        <w:r>
          <w:instrText xml:space="preserve"> PAGEREF _Toc14260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_Toc26838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(八)、脂环烃项目建设的经济效益与环境效益权衡分析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九、脂环烃项目招投标方案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5" w:history="1">
        <w:r>
          <w:rPr>
            <w:rFonts w:ascii="仿宋" w:eastAsia="仿宋" w:hAnsi="仿宋" w:cs="仿宋" w:hint="eastAsia"/>
            <w:lang w:eastAsia="zh-CN"/>
          </w:rPr>
          <w:t>(四)、脂环烃项目招投标要求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(五)、脂环烃项目招标方式和招标程序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_Toc12066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2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脂环烃的招商引资。项目脂环烃是一项具有前瞻性的投资机会，专注于某一特定领域的创新性项目。本文档将展示项目脂环烃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58"/>
      <w:r>
        <w:rPr>
          <w:rFonts w:ascii="仿宋" w:eastAsia="仿宋" w:hAnsi="仿宋" w:cs="仿宋" w:hint="eastAsia"/>
          <w:sz w:val="28"/>
          <w:lang w:eastAsia="zh-CN"/>
        </w:rPr>
        <w:t>一、脂环烃项目工程设计研究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78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https://d.book118.com/845010241331011110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脂环烃项目招商引资方案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脂环烃项目招商引资方案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脂环烃项目招商引资方案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脂环烃项目招商引资方案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53130C"/>
    <w:rsid w:val="1B5313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501024133101111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2024-01-21T21:48:00Z</dcterms:created>
  <dcterms:modified xsi:type="dcterms:W3CDTF">2024-01-21T21:48:58Z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7483D5E12727483EBBFD8C966B25D2C7_11</vt:lpwstr>
  </property>
  <property fmtid="{D5CDD505-2E9C-101B-9397-08002B2CF9AE}" pid="3" name="KSOProductBuildVer">
    <vt:lpwstr>2052-12.1.0.16120</vt:lpwstr>
  </property>
</Properties>
</file>