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大、中容量数字程控交换机项目计划设计方案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 w:history="1">
        <w:r>
          <w:rPr>
            <w:rFonts w:ascii="仿宋" w:eastAsia="仿宋" w:hAnsi="仿宋" w:cs="仿宋" w:hint="eastAsia"/>
            <w:lang w:eastAsia="zh-CN"/>
          </w:rPr>
          <w:t>序言</w:t>
        </w:r>
        <w:r>
          <w:tab/>
        </w:r>
        <w:r>
          <w:fldChar w:fldCharType="begin"/>
        </w:r>
        <w:r>
          <w:instrText xml:space="preserve"> PAGEREF _Toc3261 \h </w:instrText>
        </w:r>
        <w:r>
          <w:fldChar w:fldCharType="separate"/>
        </w:r>
        <w:r>
          <w:t>3</w:t>
        </w:r>
        <w:r>
          <w:fldChar w:fldCharType="end"/>
        </w:r>
      </w:hyperlink>
    </w:p>
    <w:p>
      <w:pPr>
        <w:pStyle w:val="TOC1"/>
        <w:tabs>
          <w:tab w:val="right" w:leader="dot" w:pos="8306"/>
        </w:tabs>
      </w:pPr>
      <w:hyperlink w:anchor="_Toc13544" w:history="1">
        <w:r>
          <w:rPr>
            <w:rFonts w:ascii="仿宋" w:eastAsia="仿宋" w:hAnsi="仿宋" w:cs="仿宋" w:hint="eastAsia"/>
            <w:lang w:eastAsia="zh-CN"/>
          </w:rPr>
          <w:t>一、大、中容量数字程控交换机项目选址可行性分析</w:t>
        </w:r>
        <w:r>
          <w:tab/>
        </w:r>
        <w:r>
          <w:fldChar w:fldCharType="begin"/>
        </w:r>
        <w:r>
          <w:instrText xml:space="preserve"> PAGEREF _Toc13544 \h </w:instrText>
        </w:r>
        <w:r>
          <w:fldChar w:fldCharType="separate"/>
        </w:r>
        <w:r>
          <w:t>3</w:t>
        </w:r>
        <w:r>
          <w:fldChar w:fldCharType="end"/>
        </w:r>
      </w:hyperlink>
    </w:p>
    <w:p>
      <w:pPr>
        <w:pStyle w:val="TOC2"/>
        <w:tabs>
          <w:tab w:val="right" w:leader="dot" w:pos="8306"/>
        </w:tabs>
      </w:pPr>
      <w:hyperlink w:anchor="_Toc31647" w:history="1">
        <w:r>
          <w:rPr>
            <w:rFonts w:ascii="仿宋" w:eastAsia="仿宋" w:hAnsi="仿宋" w:cs="仿宋" w:hint="eastAsia"/>
            <w:lang w:eastAsia="zh-CN"/>
          </w:rPr>
          <w:t>(一)、大、中容量数字程控交换机项目选址</w:t>
        </w:r>
        <w:r>
          <w:tab/>
        </w:r>
        <w:r>
          <w:fldChar w:fldCharType="begin"/>
        </w:r>
        <w:r>
          <w:instrText xml:space="preserve"> PAGEREF _Toc31647 \h </w:instrText>
        </w:r>
        <w:r>
          <w:fldChar w:fldCharType="separate"/>
        </w:r>
        <w:r>
          <w:t>3</w:t>
        </w:r>
        <w:r>
          <w:fldChar w:fldCharType="end"/>
        </w:r>
      </w:hyperlink>
    </w:p>
    <w:p>
      <w:pPr>
        <w:pStyle w:val="TOC2"/>
        <w:tabs>
          <w:tab w:val="right" w:leader="dot" w:pos="8306"/>
        </w:tabs>
      </w:pPr>
      <w:hyperlink w:anchor="_Toc24901" w:history="1">
        <w:r>
          <w:rPr>
            <w:rFonts w:ascii="仿宋" w:eastAsia="仿宋" w:hAnsi="仿宋" w:cs="仿宋" w:hint="eastAsia"/>
            <w:lang w:eastAsia="zh-CN"/>
          </w:rPr>
          <w:t>(二)、用地控制指标</w:t>
        </w:r>
        <w:r>
          <w:tab/>
        </w:r>
        <w:r>
          <w:fldChar w:fldCharType="begin"/>
        </w:r>
        <w:r>
          <w:instrText xml:space="preserve"> PAGEREF _Toc24901 \h </w:instrText>
        </w:r>
        <w:r>
          <w:fldChar w:fldCharType="separate"/>
        </w:r>
        <w:r>
          <w:t>3</w:t>
        </w:r>
        <w:r>
          <w:fldChar w:fldCharType="end"/>
        </w:r>
      </w:hyperlink>
    </w:p>
    <w:p>
      <w:pPr>
        <w:pStyle w:val="TOC2"/>
        <w:tabs>
          <w:tab w:val="right" w:leader="dot" w:pos="8306"/>
        </w:tabs>
      </w:pPr>
      <w:hyperlink w:anchor="_Toc23714" w:history="1">
        <w:r>
          <w:rPr>
            <w:rFonts w:ascii="仿宋" w:eastAsia="仿宋" w:hAnsi="仿宋" w:cs="仿宋" w:hint="eastAsia"/>
            <w:lang w:eastAsia="zh-CN"/>
          </w:rPr>
          <w:t>(三)、节约用地措施</w:t>
        </w:r>
        <w:r>
          <w:tab/>
        </w:r>
        <w:r>
          <w:fldChar w:fldCharType="begin"/>
        </w:r>
        <w:r>
          <w:instrText xml:space="preserve"> PAGEREF _Toc23714 \h </w:instrText>
        </w:r>
        <w:r>
          <w:fldChar w:fldCharType="separate"/>
        </w:r>
        <w:r>
          <w:t>5</w:t>
        </w:r>
        <w:r>
          <w:fldChar w:fldCharType="end"/>
        </w:r>
      </w:hyperlink>
    </w:p>
    <w:p>
      <w:pPr>
        <w:pStyle w:val="TOC2"/>
        <w:tabs>
          <w:tab w:val="right" w:leader="dot" w:pos="8306"/>
        </w:tabs>
      </w:pPr>
      <w:hyperlink w:anchor="_Toc6284" w:history="1">
        <w:r>
          <w:rPr>
            <w:rFonts w:ascii="仿宋" w:eastAsia="仿宋" w:hAnsi="仿宋" w:cs="仿宋" w:hint="eastAsia"/>
            <w:lang w:eastAsia="zh-CN"/>
          </w:rPr>
          <w:t>(四)、总图布置方案</w:t>
        </w:r>
        <w:r>
          <w:tab/>
        </w:r>
        <w:r>
          <w:fldChar w:fldCharType="begin"/>
        </w:r>
        <w:r>
          <w:instrText xml:space="preserve"> PAGEREF _Toc6284 \h </w:instrText>
        </w:r>
        <w:r>
          <w:fldChar w:fldCharType="separate"/>
        </w:r>
        <w:r>
          <w:t>6</w:t>
        </w:r>
        <w:r>
          <w:fldChar w:fldCharType="end"/>
        </w:r>
      </w:hyperlink>
    </w:p>
    <w:p>
      <w:pPr>
        <w:pStyle w:val="TOC2"/>
        <w:tabs>
          <w:tab w:val="right" w:leader="dot" w:pos="8306"/>
        </w:tabs>
      </w:pPr>
      <w:hyperlink w:anchor="_Toc509" w:history="1">
        <w:r>
          <w:rPr>
            <w:rFonts w:ascii="仿宋" w:eastAsia="仿宋" w:hAnsi="仿宋" w:cs="仿宋" w:hint="eastAsia"/>
            <w:lang w:eastAsia="zh-CN"/>
          </w:rPr>
          <w:t>(五)、选址综合评价</w:t>
        </w:r>
        <w:r>
          <w:tab/>
        </w:r>
        <w:r>
          <w:fldChar w:fldCharType="begin"/>
        </w:r>
        <w:r>
          <w:instrText xml:space="preserve"> PAGEREF _Toc509 \h </w:instrText>
        </w:r>
        <w:r>
          <w:fldChar w:fldCharType="separate"/>
        </w:r>
        <w:r>
          <w:t>8</w:t>
        </w:r>
        <w:r>
          <w:fldChar w:fldCharType="end"/>
        </w:r>
      </w:hyperlink>
    </w:p>
    <w:p>
      <w:pPr>
        <w:pStyle w:val="TOC1"/>
        <w:tabs>
          <w:tab w:val="right" w:leader="dot" w:pos="8306"/>
        </w:tabs>
      </w:pPr>
      <w:hyperlink w:anchor="_Toc14476" w:history="1">
        <w:r>
          <w:rPr>
            <w:rFonts w:ascii="仿宋" w:eastAsia="仿宋" w:hAnsi="仿宋" w:cs="仿宋" w:hint="eastAsia"/>
            <w:lang w:eastAsia="zh-CN"/>
          </w:rPr>
          <w:t>二、工艺说明</w:t>
        </w:r>
        <w:r>
          <w:tab/>
        </w:r>
        <w:r>
          <w:fldChar w:fldCharType="begin"/>
        </w:r>
        <w:r>
          <w:instrText xml:space="preserve"> PAGEREF _Toc14476 \h </w:instrText>
        </w:r>
        <w:r>
          <w:fldChar w:fldCharType="separate"/>
        </w:r>
        <w:r>
          <w:t>9</w:t>
        </w:r>
        <w:r>
          <w:fldChar w:fldCharType="end"/>
        </w:r>
      </w:hyperlink>
    </w:p>
    <w:p>
      <w:pPr>
        <w:pStyle w:val="TOC2"/>
        <w:tabs>
          <w:tab w:val="right" w:leader="dot" w:pos="8306"/>
        </w:tabs>
      </w:pPr>
      <w:hyperlink w:anchor="_Toc7406" w:history="1">
        <w:r>
          <w:rPr>
            <w:rFonts w:ascii="仿宋" w:eastAsia="仿宋" w:hAnsi="仿宋" w:cs="仿宋" w:hint="eastAsia"/>
            <w:lang w:eastAsia="zh-CN"/>
          </w:rPr>
          <w:t>(一)、技术管理特点</w:t>
        </w:r>
        <w:r>
          <w:tab/>
        </w:r>
        <w:r>
          <w:fldChar w:fldCharType="begin"/>
        </w:r>
        <w:r>
          <w:instrText xml:space="preserve"> PAGEREF _Toc7406 \h </w:instrText>
        </w:r>
        <w:r>
          <w:fldChar w:fldCharType="separate"/>
        </w:r>
        <w:r>
          <w:t>9</w:t>
        </w:r>
        <w:r>
          <w:fldChar w:fldCharType="end"/>
        </w:r>
      </w:hyperlink>
    </w:p>
    <w:p>
      <w:pPr>
        <w:pStyle w:val="TOC2"/>
        <w:tabs>
          <w:tab w:val="right" w:leader="dot" w:pos="8306"/>
        </w:tabs>
      </w:pPr>
      <w:hyperlink w:anchor="_Toc30091" w:history="1">
        <w:r>
          <w:rPr>
            <w:rFonts w:ascii="仿宋" w:eastAsia="仿宋" w:hAnsi="仿宋" w:cs="仿宋" w:hint="eastAsia"/>
            <w:lang w:eastAsia="zh-CN"/>
          </w:rPr>
          <w:t>(二)、大、中容量数字程控交换机项目工艺技术设计方案</w:t>
        </w:r>
        <w:r>
          <w:tab/>
        </w:r>
        <w:r>
          <w:fldChar w:fldCharType="begin"/>
        </w:r>
        <w:r>
          <w:instrText xml:space="preserve"> PAGEREF _Toc30091 \h </w:instrText>
        </w:r>
        <w:r>
          <w:fldChar w:fldCharType="separate"/>
        </w:r>
        <w:r>
          <w:t>10</w:t>
        </w:r>
        <w:r>
          <w:fldChar w:fldCharType="end"/>
        </w:r>
      </w:hyperlink>
    </w:p>
    <w:p>
      <w:pPr>
        <w:pStyle w:val="TOC2"/>
        <w:tabs>
          <w:tab w:val="right" w:leader="dot" w:pos="8306"/>
        </w:tabs>
      </w:pPr>
      <w:hyperlink w:anchor="_Toc16536" w:history="1">
        <w:r>
          <w:rPr>
            <w:rFonts w:ascii="仿宋" w:eastAsia="仿宋" w:hAnsi="仿宋" w:cs="仿宋" w:hint="eastAsia"/>
            <w:lang w:eastAsia="zh-CN"/>
          </w:rPr>
          <w:t>(三)、设备选型方案</w:t>
        </w:r>
        <w:r>
          <w:tab/>
        </w:r>
        <w:r>
          <w:fldChar w:fldCharType="begin"/>
        </w:r>
        <w:r>
          <w:instrText xml:space="preserve"> PAGEREF _Toc16536 \h </w:instrText>
        </w:r>
        <w:r>
          <w:fldChar w:fldCharType="separate"/>
        </w:r>
        <w:r>
          <w:t>11</w:t>
        </w:r>
        <w:r>
          <w:fldChar w:fldCharType="end"/>
        </w:r>
      </w:hyperlink>
    </w:p>
    <w:p>
      <w:pPr>
        <w:pStyle w:val="TOC1"/>
        <w:tabs>
          <w:tab w:val="right" w:leader="dot" w:pos="8306"/>
        </w:tabs>
      </w:pPr>
      <w:hyperlink w:anchor="_Toc28212" w:history="1">
        <w:r>
          <w:rPr>
            <w:rFonts w:ascii="仿宋" w:eastAsia="仿宋" w:hAnsi="仿宋" w:cs="仿宋" w:hint="eastAsia"/>
            <w:lang w:eastAsia="zh-CN"/>
          </w:rPr>
          <w:t>三、大、中容量数字程控交换机项目文档管理</w:t>
        </w:r>
        <w:r>
          <w:tab/>
        </w:r>
        <w:r>
          <w:fldChar w:fldCharType="begin"/>
        </w:r>
        <w:r>
          <w:instrText xml:space="preserve"> PAGEREF _Toc28212 \h </w:instrText>
        </w:r>
        <w:r>
          <w:fldChar w:fldCharType="separate"/>
        </w:r>
        <w:r>
          <w:t>13</w:t>
        </w:r>
        <w:r>
          <w:fldChar w:fldCharType="end"/>
        </w:r>
      </w:hyperlink>
    </w:p>
    <w:p>
      <w:pPr>
        <w:pStyle w:val="TOC2"/>
        <w:tabs>
          <w:tab w:val="right" w:leader="dot" w:pos="8306"/>
        </w:tabs>
      </w:pPr>
      <w:hyperlink w:anchor="_Toc20680" w:history="1">
        <w:r>
          <w:rPr>
            <w:rFonts w:ascii="仿宋" w:eastAsia="仿宋" w:hAnsi="仿宋" w:cs="仿宋" w:hint="eastAsia"/>
            <w:lang w:eastAsia="zh-CN"/>
          </w:rPr>
          <w:t>(一)、文档编制与审查</w:t>
        </w:r>
        <w:r>
          <w:tab/>
        </w:r>
        <w:r>
          <w:fldChar w:fldCharType="begin"/>
        </w:r>
        <w:r>
          <w:instrText xml:space="preserve"> PAGEREF _Toc20680 \h </w:instrText>
        </w:r>
        <w:r>
          <w:fldChar w:fldCharType="separate"/>
        </w:r>
        <w:r>
          <w:t>13</w:t>
        </w:r>
        <w:r>
          <w:fldChar w:fldCharType="end"/>
        </w:r>
      </w:hyperlink>
    </w:p>
    <w:p>
      <w:pPr>
        <w:pStyle w:val="TOC2"/>
        <w:tabs>
          <w:tab w:val="right" w:leader="dot" w:pos="8306"/>
        </w:tabs>
      </w:pPr>
      <w:hyperlink w:anchor="_Toc24512" w:history="1">
        <w:r>
          <w:rPr>
            <w:rFonts w:ascii="仿宋" w:eastAsia="仿宋" w:hAnsi="仿宋" w:cs="仿宋" w:hint="eastAsia"/>
            <w:lang w:eastAsia="zh-CN"/>
          </w:rPr>
          <w:t>(二)、文档发布与分发</w:t>
        </w:r>
        <w:r>
          <w:tab/>
        </w:r>
        <w:r>
          <w:fldChar w:fldCharType="begin"/>
        </w:r>
        <w:r>
          <w:instrText xml:space="preserve"> PAGEREF _Toc24512 \h </w:instrText>
        </w:r>
        <w:r>
          <w:fldChar w:fldCharType="separate"/>
        </w:r>
        <w:r>
          <w:t>14</w:t>
        </w:r>
        <w:r>
          <w:fldChar w:fldCharType="end"/>
        </w:r>
      </w:hyperlink>
    </w:p>
    <w:p>
      <w:pPr>
        <w:pStyle w:val="TOC2"/>
        <w:tabs>
          <w:tab w:val="right" w:leader="dot" w:pos="8306"/>
        </w:tabs>
      </w:pPr>
      <w:hyperlink w:anchor="_Toc25583" w:history="1">
        <w:r>
          <w:rPr>
            <w:rFonts w:ascii="仿宋" w:eastAsia="仿宋" w:hAnsi="仿宋" w:cs="仿宋" w:hint="eastAsia"/>
            <w:lang w:eastAsia="zh-CN"/>
          </w:rPr>
          <w:t>(三)、文档存档与归档</w:t>
        </w:r>
        <w:r>
          <w:tab/>
        </w:r>
        <w:r>
          <w:fldChar w:fldCharType="begin"/>
        </w:r>
        <w:r>
          <w:instrText xml:space="preserve"> PAGEREF _Toc25583 \h </w:instrText>
        </w:r>
        <w:r>
          <w:fldChar w:fldCharType="separate"/>
        </w:r>
        <w:r>
          <w:t>15</w:t>
        </w:r>
        <w:r>
          <w:fldChar w:fldCharType="end"/>
        </w:r>
      </w:hyperlink>
    </w:p>
    <w:p>
      <w:pPr>
        <w:pStyle w:val="TOC1"/>
        <w:tabs>
          <w:tab w:val="right" w:leader="dot" w:pos="8306"/>
        </w:tabs>
      </w:pPr>
      <w:hyperlink w:anchor="_Toc1168" w:history="1">
        <w:r>
          <w:rPr>
            <w:rFonts w:ascii="仿宋" w:eastAsia="仿宋" w:hAnsi="仿宋" w:cs="仿宋" w:hint="eastAsia"/>
            <w:lang w:eastAsia="zh-CN"/>
          </w:rPr>
          <w:t>四、大、中容量数字程控交换机项目土建工程</w:t>
        </w:r>
        <w:r>
          <w:tab/>
        </w:r>
        <w:r>
          <w:fldChar w:fldCharType="begin"/>
        </w:r>
        <w:r>
          <w:instrText xml:space="preserve"> PAGEREF _Toc1168 \h </w:instrText>
        </w:r>
        <w:r>
          <w:fldChar w:fldCharType="separate"/>
        </w:r>
        <w:r>
          <w:t>16</w:t>
        </w:r>
        <w:r>
          <w:fldChar w:fldCharType="end"/>
        </w:r>
      </w:hyperlink>
    </w:p>
    <w:p>
      <w:pPr>
        <w:pStyle w:val="TOC2"/>
        <w:tabs>
          <w:tab w:val="right" w:leader="dot" w:pos="8306"/>
        </w:tabs>
      </w:pPr>
      <w:hyperlink w:anchor="_Toc6607" w:history="1">
        <w:r>
          <w:rPr>
            <w:rFonts w:ascii="仿宋" w:eastAsia="仿宋" w:hAnsi="仿宋" w:cs="仿宋" w:hint="eastAsia"/>
            <w:lang w:eastAsia="zh-CN"/>
          </w:rPr>
          <w:t>(一)、建筑工程设计原则</w:t>
        </w:r>
        <w:r>
          <w:tab/>
        </w:r>
        <w:r>
          <w:fldChar w:fldCharType="begin"/>
        </w:r>
        <w:r>
          <w:instrText xml:space="preserve"> PAGEREF _Toc6607 \h </w:instrText>
        </w:r>
        <w:r>
          <w:fldChar w:fldCharType="separate"/>
        </w:r>
        <w:r>
          <w:t>16</w:t>
        </w:r>
        <w:r>
          <w:fldChar w:fldCharType="end"/>
        </w:r>
      </w:hyperlink>
    </w:p>
    <w:p>
      <w:pPr>
        <w:pStyle w:val="TOC2"/>
        <w:tabs>
          <w:tab w:val="right" w:leader="dot" w:pos="8306"/>
        </w:tabs>
      </w:pPr>
      <w:hyperlink w:anchor="_Toc14497" w:history="1">
        <w:r>
          <w:rPr>
            <w:rFonts w:ascii="仿宋" w:eastAsia="仿宋" w:hAnsi="仿宋" w:cs="仿宋" w:hint="eastAsia"/>
            <w:lang w:eastAsia="zh-CN"/>
          </w:rPr>
          <w:t>(二)、土建工程设计年限及安全等级</w:t>
        </w:r>
        <w:r>
          <w:tab/>
        </w:r>
        <w:r>
          <w:fldChar w:fldCharType="begin"/>
        </w:r>
        <w:r>
          <w:instrText xml:space="preserve"> PAGEREF _Toc14497 \h </w:instrText>
        </w:r>
        <w:r>
          <w:fldChar w:fldCharType="separate"/>
        </w:r>
        <w:r>
          <w:t>18</w:t>
        </w:r>
        <w:r>
          <w:fldChar w:fldCharType="end"/>
        </w:r>
      </w:hyperlink>
    </w:p>
    <w:p>
      <w:pPr>
        <w:pStyle w:val="TOC2"/>
        <w:tabs>
          <w:tab w:val="right" w:leader="dot" w:pos="8306"/>
        </w:tabs>
      </w:pPr>
      <w:hyperlink w:anchor="_Toc13484" w:history="1">
        <w:r>
          <w:rPr>
            <w:rFonts w:ascii="仿宋" w:eastAsia="仿宋" w:hAnsi="仿宋" w:cs="仿宋" w:hint="eastAsia"/>
            <w:lang w:eastAsia="zh-CN"/>
          </w:rPr>
          <w:t>(三)、建筑工程设计总体要求</w:t>
        </w:r>
        <w:r>
          <w:tab/>
        </w:r>
        <w:r>
          <w:fldChar w:fldCharType="begin"/>
        </w:r>
        <w:r>
          <w:instrText xml:space="preserve"> PAGEREF _Toc13484 \h </w:instrText>
        </w:r>
        <w:r>
          <w:fldChar w:fldCharType="separate"/>
        </w:r>
        <w:r>
          <w:t>19</w:t>
        </w:r>
        <w:r>
          <w:fldChar w:fldCharType="end"/>
        </w:r>
      </w:hyperlink>
    </w:p>
    <w:p>
      <w:pPr>
        <w:pStyle w:val="TOC2"/>
        <w:tabs>
          <w:tab w:val="right" w:leader="dot" w:pos="8306"/>
        </w:tabs>
      </w:pPr>
      <w:hyperlink w:anchor="_Toc6775" w:history="1">
        <w:r>
          <w:rPr>
            <w:rFonts w:ascii="仿宋" w:eastAsia="仿宋" w:hAnsi="仿宋" w:cs="仿宋" w:hint="eastAsia"/>
            <w:lang w:eastAsia="zh-CN"/>
          </w:rPr>
          <w:t>(四)、土建工程建设指标</w:t>
        </w:r>
        <w:r>
          <w:tab/>
        </w:r>
        <w:r>
          <w:fldChar w:fldCharType="begin"/>
        </w:r>
        <w:r>
          <w:instrText xml:space="preserve"> PAGEREF _Toc6775 \h </w:instrText>
        </w:r>
        <w:r>
          <w:fldChar w:fldCharType="separate"/>
        </w:r>
        <w:r>
          <w:t>19</w:t>
        </w:r>
        <w:r>
          <w:fldChar w:fldCharType="end"/>
        </w:r>
      </w:hyperlink>
    </w:p>
    <w:p>
      <w:pPr>
        <w:pStyle w:val="TOC1"/>
        <w:tabs>
          <w:tab w:val="right" w:leader="dot" w:pos="8306"/>
        </w:tabs>
      </w:pPr>
      <w:hyperlink w:anchor="_Toc28936" w:history="1">
        <w:r>
          <w:rPr>
            <w:rFonts w:ascii="仿宋" w:eastAsia="仿宋" w:hAnsi="仿宋" w:cs="仿宋" w:hint="eastAsia"/>
            <w:lang w:eastAsia="zh-CN"/>
          </w:rPr>
          <w:t>五、大、中容量数字程控交换机项目危机管理</w:t>
        </w:r>
        <w:r>
          <w:tab/>
        </w:r>
        <w:r>
          <w:fldChar w:fldCharType="begin"/>
        </w:r>
        <w:r>
          <w:instrText xml:space="preserve"> PAGEREF _Toc28936 \h </w:instrText>
        </w:r>
        <w:r>
          <w:fldChar w:fldCharType="separate"/>
        </w:r>
        <w:r>
          <w:t>20</w:t>
        </w:r>
        <w:r>
          <w:fldChar w:fldCharType="end"/>
        </w:r>
      </w:hyperlink>
    </w:p>
    <w:p>
      <w:pPr>
        <w:pStyle w:val="TOC2"/>
        <w:tabs>
          <w:tab w:val="right" w:leader="dot" w:pos="8306"/>
        </w:tabs>
      </w:pPr>
      <w:hyperlink w:anchor="_Toc21610" w:history="1">
        <w:r>
          <w:rPr>
            <w:rFonts w:ascii="仿宋" w:eastAsia="仿宋" w:hAnsi="仿宋" w:cs="仿宋" w:hint="eastAsia"/>
            <w:lang w:eastAsia="zh-CN"/>
          </w:rPr>
          <w:t>(一)、危机预警与识别</w:t>
        </w:r>
        <w:r>
          <w:tab/>
        </w:r>
        <w:r>
          <w:fldChar w:fldCharType="begin"/>
        </w:r>
        <w:r>
          <w:instrText xml:space="preserve"> PAGEREF _Toc21610 \h </w:instrText>
        </w:r>
        <w:r>
          <w:fldChar w:fldCharType="separate"/>
        </w:r>
        <w:r>
          <w:t>20</w:t>
        </w:r>
        <w:r>
          <w:fldChar w:fldCharType="end"/>
        </w:r>
      </w:hyperlink>
    </w:p>
    <w:p>
      <w:pPr>
        <w:pStyle w:val="TOC2"/>
        <w:tabs>
          <w:tab w:val="right" w:leader="dot" w:pos="8306"/>
        </w:tabs>
      </w:pPr>
      <w:hyperlink w:anchor="_Toc14384" w:history="1">
        <w:r>
          <w:rPr>
            <w:rFonts w:ascii="仿宋" w:eastAsia="仿宋" w:hAnsi="仿宋" w:cs="仿宋" w:hint="eastAsia"/>
            <w:lang w:eastAsia="zh-CN"/>
          </w:rPr>
          <w:t>(二)、危机应对与恢复</w:t>
        </w:r>
        <w:r>
          <w:tab/>
        </w:r>
        <w:r>
          <w:fldChar w:fldCharType="begin"/>
        </w:r>
        <w:r>
          <w:instrText xml:space="preserve"> PAGEREF _Toc14384 \h </w:instrText>
        </w:r>
        <w:r>
          <w:fldChar w:fldCharType="separate"/>
        </w:r>
        <w:r>
          <w:t>21</w:t>
        </w:r>
        <w:r>
          <w:fldChar w:fldCharType="end"/>
        </w:r>
      </w:hyperlink>
    </w:p>
    <w:p>
      <w:pPr>
        <w:pStyle w:val="TOC1"/>
        <w:tabs>
          <w:tab w:val="right" w:leader="dot" w:pos="8306"/>
        </w:tabs>
      </w:pPr>
      <w:hyperlink w:anchor="_Toc22924" w:history="1">
        <w:r>
          <w:rPr>
            <w:rFonts w:ascii="仿宋" w:eastAsia="仿宋" w:hAnsi="仿宋" w:cs="仿宋" w:hint="eastAsia"/>
            <w:lang w:eastAsia="zh-CN"/>
          </w:rPr>
          <w:t>六、大、中容量数字程控交换机项目建设单位说明</w:t>
        </w:r>
        <w:r>
          <w:tab/>
        </w:r>
        <w:r>
          <w:fldChar w:fldCharType="begin"/>
        </w:r>
        <w:r>
          <w:instrText xml:space="preserve"> PAGEREF _Toc22924 \h </w:instrText>
        </w:r>
        <w:r>
          <w:fldChar w:fldCharType="separate"/>
        </w:r>
        <w:r>
          <w:t>22</w:t>
        </w:r>
        <w:r>
          <w:fldChar w:fldCharType="end"/>
        </w:r>
      </w:hyperlink>
    </w:p>
    <w:p>
      <w:pPr>
        <w:pStyle w:val="TOC2"/>
        <w:tabs>
          <w:tab w:val="right" w:leader="dot" w:pos="8306"/>
        </w:tabs>
      </w:pPr>
      <w:hyperlink w:anchor="_Toc27675" w:history="1">
        <w:r>
          <w:rPr>
            <w:rFonts w:ascii="仿宋" w:eastAsia="仿宋" w:hAnsi="仿宋" w:cs="仿宋" w:hint="eastAsia"/>
            <w:lang w:eastAsia="zh-CN"/>
          </w:rPr>
          <w:t>(一)、大、中容量数字程控交换机项目承办单位基本情况</w:t>
        </w:r>
        <w:r>
          <w:tab/>
        </w:r>
        <w:r>
          <w:fldChar w:fldCharType="begin"/>
        </w:r>
        <w:r>
          <w:instrText xml:space="preserve"> PAGEREF _Toc27675 \h </w:instrText>
        </w:r>
        <w:r>
          <w:fldChar w:fldCharType="separate"/>
        </w:r>
        <w:r>
          <w:t>22</w:t>
        </w:r>
        <w:r>
          <w:fldChar w:fldCharType="end"/>
        </w:r>
      </w:hyperlink>
    </w:p>
    <w:p>
      <w:pPr>
        <w:pStyle w:val="TOC2"/>
        <w:tabs>
          <w:tab w:val="right" w:leader="dot" w:pos="8306"/>
        </w:tabs>
      </w:pPr>
      <w:hyperlink w:anchor="_Toc31352" w:history="1">
        <w:r>
          <w:rPr>
            <w:rFonts w:ascii="仿宋" w:eastAsia="仿宋" w:hAnsi="仿宋" w:cs="仿宋" w:hint="eastAsia"/>
            <w:lang w:eastAsia="zh-CN"/>
          </w:rPr>
          <w:t>(二)、公司经济效益分析</w:t>
        </w:r>
        <w:r>
          <w:tab/>
        </w:r>
        <w:r>
          <w:fldChar w:fldCharType="begin"/>
        </w:r>
        <w:r>
          <w:instrText xml:space="preserve"> PAGEREF _Toc31352 \h </w:instrText>
        </w:r>
        <w:r>
          <w:fldChar w:fldCharType="separate"/>
        </w:r>
        <w:r>
          <w:t>23</w:t>
        </w:r>
        <w:r>
          <w:fldChar w:fldCharType="end"/>
        </w:r>
      </w:hyperlink>
    </w:p>
    <w:p>
      <w:pPr>
        <w:pStyle w:val="TOC1"/>
        <w:tabs>
          <w:tab w:val="right" w:leader="dot" w:pos="8306"/>
        </w:tabs>
      </w:pPr>
      <w:hyperlink w:anchor="_Toc16243" w:history="1">
        <w:r>
          <w:rPr>
            <w:rFonts w:ascii="仿宋" w:eastAsia="仿宋" w:hAnsi="仿宋" w:cs="仿宋" w:hint="eastAsia"/>
            <w:lang w:eastAsia="zh-CN"/>
          </w:rPr>
          <w:t>七、大、中容量数字程控交换机项目社会影响</w:t>
        </w:r>
        <w:r>
          <w:tab/>
        </w:r>
        <w:r>
          <w:fldChar w:fldCharType="begin"/>
        </w:r>
        <w:r>
          <w:instrText xml:space="preserve"> PAGEREF _Toc16243 \h </w:instrText>
        </w:r>
        <w:r>
          <w:fldChar w:fldCharType="separate"/>
        </w:r>
        <w:r>
          <w:t>24</w:t>
        </w:r>
        <w:r>
          <w:fldChar w:fldCharType="end"/>
        </w:r>
      </w:hyperlink>
    </w:p>
    <w:p>
      <w:pPr>
        <w:pStyle w:val="TOC2"/>
        <w:tabs>
          <w:tab w:val="right" w:leader="dot" w:pos="8306"/>
        </w:tabs>
      </w:pPr>
      <w:hyperlink w:anchor="_Toc6594" w:history="1">
        <w:r>
          <w:rPr>
            <w:rFonts w:ascii="仿宋" w:eastAsia="仿宋" w:hAnsi="仿宋" w:cs="仿宋" w:hint="eastAsia"/>
            <w:lang w:eastAsia="zh-CN"/>
          </w:rPr>
          <w:t>(一)、社会责任与义务</w:t>
        </w:r>
        <w:r>
          <w:tab/>
        </w:r>
        <w:r>
          <w:fldChar w:fldCharType="begin"/>
        </w:r>
        <w:r>
          <w:instrText xml:space="preserve"> PAGEREF _Toc6594 \h </w:instrText>
        </w:r>
        <w:r>
          <w:fldChar w:fldCharType="separate"/>
        </w:r>
        <w:r>
          <w:t>24</w:t>
        </w:r>
        <w:r>
          <w:fldChar w:fldCharType="end"/>
        </w:r>
      </w:hyperlink>
    </w:p>
    <w:p>
      <w:pPr>
        <w:pStyle w:val="TOC2"/>
        <w:tabs>
          <w:tab w:val="right" w:leader="dot" w:pos="8306"/>
        </w:tabs>
      </w:pPr>
      <w:hyperlink w:anchor="_Toc25280" w:history="1">
        <w:r>
          <w:rPr>
            <w:rFonts w:ascii="仿宋" w:eastAsia="仿宋" w:hAnsi="仿宋" w:cs="仿宋" w:hint="eastAsia"/>
            <w:lang w:eastAsia="zh-CN"/>
          </w:rPr>
          <w:t>(二)、社会参与与沟通</w:t>
        </w:r>
        <w:r>
          <w:tab/>
        </w:r>
        <w:r>
          <w:fldChar w:fldCharType="begin"/>
        </w:r>
        <w:r>
          <w:instrText xml:space="preserve"> PAGEREF _Toc25280 \h </w:instrText>
        </w:r>
        <w:r>
          <w:fldChar w:fldCharType="separate"/>
        </w:r>
        <w:r>
          <w:t>25</w:t>
        </w:r>
        <w:r>
          <w:fldChar w:fldCharType="end"/>
        </w:r>
      </w:hyperlink>
    </w:p>
    <w:p>
      <w:pPr>
        <w:pStyle w:val="TOC1"/>
        <w:tabs>
          <w:tab w:val="right" w:leader="dot" w:pos="8306"/>
        </w:tabs>
      </w:pPr>
      <w:hyperlink w:anchor="_Toc17650" w:history="1">
        <w:r>
          <w:rPr>
            <w:rFonts w:ascii="仿宋" w:eastAsia="仿宋" w:hAnsi="仿宋" w:cs="仿宋" w:hint="eastAsia"/>
            <w:lang w:eastAsia="zh-CN"/>
          </w:rPr>
          <w:t>八、大、中容量数字程控交换机项目风险管理</w:t>
        </w:r>
        <w:r>
          <w:tab/>
        </w:r>
        <w:r>
          <w:fldChar w:fldCharType="begin"/>
        </w:r>
        <w:r>
          <w:instrText xml:space="preserve"> PAGEREF _Toc17650 \h </w:instrText>
        </w:r>
        <w:r>
          <w:fldChar w:fldCharType="separate"/>
        </w:r>
        <w:r>
          <w:t>26</w:t>
        </w:r>
        <w:r>
          <w:fldChar w:fldCharType="end"/>
        </w:r>
      </w:hyperlink>
    </w:p>
    <w:p>
      <w:pPr>
        <w:pStyle w:val="TOC2"/>
        <w:tabs>
          <w:tab w:val="right" w:leader="dot" w:pos="8306"/>
        </w:tabs>
      </w:pPr>
      <w:hyperlink w:anchor="_Toc22539" w:history="1">
        <w:r>
          <w:rPr>
            <w:rFonts w:ascii="仿宋" w:eastAsia="仿宋" w:hAnsi="仿宋" w:cs="仿宋" w:hint="eastAsia"/>
            <w:lang w:eastAsia="zh-CN"/>
          </w:rPr>
          <w:t>(一)、风险识别与评估</w:t>
        </w:r>
        <w:r>
          <w:tab/>
        </w:r>
        <w:r>
          <w:fldChar w:fldCharType="begin"/>
        </w:r>
        <w:r>
          <w:instrText xml:space="preserve"> PAGEREF _Toc22539 \h </w:instrText>
        </w:r>
        <w:r>
          <w:fldChar w:fldCharType="separate"/>
        </w:r>
        <w:r>
          <w:t>26</w:t>
        </w:r>
        <w:r>
          <w:fldChar w:fldCharType="end"/>
        </w:r>
      </w:hyperlink>
    </w:p>
    <w:p>
      <w:pPr>
        <w:pStyle w:val="TOC2"/>
        <w:tabs>
          <w:tab w:val="right" w:leader="dot" w:pos="8306"/>
        </w:tabs>
      </w:pPr>
      <w:hyperlink w:anchor="_Toc24096" w:history="1">
        <w:r>
          <w:rPr>
            <w:rFonts w:ascii="仿宋" w:eastAsia="仿宋" w:hAnsi="仿宋" w:cs="仿宋" w:hint="eastAsia"/>
            <w:lang w:eastAsia="zh-CN"/>
          </w:rPr>
          <w:t>(二)、风险应对策略</w:t>
        </w:r>
        <w:r>
          <w:tab/>
        </w:r>
        <w:r>
          <w:fldChar w:fldCharType="begin"/>
        </w:r>
        <w:r>
          <w:instrText xml:space="preserve"> PAGEREF _Toc24096 \h </w:instrText>
        </w:r>
        <w:r>
          <w:fldChar w:fldCharType="separate"/>
        </w:r>
        <w:r>
          <w:t>27</w:t>
        </w:r>
        <w:r>
          <w:fldChar w:fldCharType="end"/>
        </w:r>
      </w:hyperlink>
    </w:p>
    <w:p>
      <w:pPr>
        <w:pStyle w:val="TOC2"/>
        <w:tabs>
          <w:tab w:val="right" w:leader="dot" w:pos="8306"/>
        </w:tabs>
      </w:pPr>
      <w:hyperlink w:anchor="_Toc2164" w:history="1">
        <w:r>
          <w:rPr>
            <w:rFonts w:ascii="仿宋" w:eastAsia="仿宋" w:hAnsi="仿宋" w:cs="仿宋" w:hint="eastAsia"/>
            <w:lang w:eastAsia="zh-CN"/>
          </w:rPr>
          <w:t>(三)、风险监控与控制</w:t>
        </w:r>
        <w:r>
          <w:tab/>
        </w:r>
        <w:r>
          <w:fldChar w:fldCharType="begin"/>
        </w:r>
        <w:r>
          <w:instrText xml:space="preserve"> PAGEREF _Toc2164 \h </w:instrText>
        </w:r>
        <w:r>
          <w:fldChar w:fldCharType="separate"/>
        </w:r>
        <w:r>
          <w:t>29</w:t>
        </w:r>
        <w:r>
          <w:fldChar w:fldCharType="end"/>
        </w:r>
      </w:hyperlink>
    </w:p>
    <w:p>
      <w:pPr>
        <w:pStyle w:val="TOC1"/>
        <w:tabs>
          <w:tab w:val="right" w:leader="dot" w:pos="8306"/>
        </w:tabs>
      </w:pPr>
      <w:hyperlink w:anchor="_Toc9135" w:history="1">
        <w:r>
          <w:rPr>
            <w:rFonts w:ascii="仿宋" w:eastAsia="仿宋" w:hAnsi="仿宋" w:cs="仿宋" w:hint="eastAsia"/>
            <w:lang w:eastAsia="zh-CN"/>
          </w:rPr>
          <w:t>九、大、中容量数字程控交换机项目计划安排</w:t>
        </w:r>
        <w:r>
          <w:tab/>
        </w:r>
        <w:r>
          <w:fldChar w:fldCharType="begin"/>
        </w:r>
        <w:r>
          <w:instrText xml:space="preserve"> PAGEREF _Toc9135 \h </w:instrText>
        </w:r>
        <w:r>
          <w:fldChar w:fldCharType="separate"/>
        </w:r>
        <w:r>
          <w:t>30</w:t>
        </w:r>
        <w:r>
          <w:fldChar w:fldCharType="end"/>
        </w:r>
      </w:hyperlink>
    </w:p>
    <w:p>
      <w:pPr>
        <w:pStyle w:val="TOC2"/>
        <w:tabs>
          <w:tab w:val="right" w:leader="dot" w:pos="8306"/>
        </w:tabs>
      </w:pPr>
      <w:hyperlink w:anchor="_Toc21386" w:history="1">
        <w:r>
          <w:rPr>
            <w:rFonts w:ascii="仿宋" w:eastAsia="仿宋" w:hAnsi="仿宋" w:cs="仿宋" w:hint="eastAsia"/>
            <w:lang w:eastAsia="zh-CN"/>
          </w:rPr>
          <w:t>(一)、建设周期</w:t>
        </w:r>
        <w:r>
          <w:tab/>
        </w:r>
        <w:r>
          <w:fldChar w:fldCharType="begin"/>
        </w:r>
        <w:r>
          <w:instrText xml:space="preserve"> PAGEREF _Toc21386 \h </w:instrText>
        </w:r>
        <w:r>
          <w:fldChar w:fldCharType="separate"/>
        </w:r>
        <w:r>
          <w:t>30</w:t>
        </w:r>
        <w:r>
          <w:fldChar w:fldCharType="end"/>
        </w:r>
      </w:hyperlink>
    </w:p>
    <w:p>
      <w:pPr>
        <w:pStyle w:val="TOC2"/>
        <w:tabs>
          <w:tab w:val="right" w:leader="dot" w:pos="8306"/>
        </w:tabs>
      </w:pPr>
      <w:hyperlink w:anchor="_Toc3778" w:history="1">
        <w:r>
          <w:rPr>
            <w:rFonts w:ascii="仿宋" w:eastAsia="仿宋" w:hAnsi="仿宋" w:cs="仿宋" w:hint="eastAsia"/>
            <w:lang w:eastAsia="zh-CN"/>
          </w:rPr>
          <w:t>(二)、建设进度</w:t>
        </w:r>
        <w:r>
          <w:tab/>
        </w:r>
        <w:r>
          <w:fldChar w:fldCharType="begin"/>
        </w:r>
        <w:r>
          <w:instrText xml:space="preserve"> PAGEREF _Toc3778 \h </w:instrText>
        </w:r>
        <w:r>
          <w:fldChar w:fldCharType="separate"/>
        </w:r>
        <w:r>
          <w:t>31</w:t>
        </w:r>
        <w:r>
          <w:fldChar w:fldCharType="end"/>
        </w:r>
      </w:hyperlink>
    </w:p>
    <w:p>
      <w:pPr>
        <w:pStyle w:val="TOC2"/>
        <w:tabs>
          <w:tab w:val="right" w:leader="dot" w:pos="8306"/>
        </w:tabs>
      </w:pPr>
      <w:hyperlink w:anchor="_Toc20080" w:history="1">
        <w:r>
          <w:rPr>
            <w:rFonts w:ascii="仿宋" w:eastAsia="仿宋" w:hAnsi="仿宋" w:cs="仿宋" w:hint="eastAsia"/>
            <w:lang w:eastAsia="zh-CN"/>
          </w:rPr>
          <w:t>(三)、进度安排注意事项</w:t>
        </w:r>
        <w:r>
          <w:tab/>
        </w:r>
        <w:r>
          <w:fldChar w:fldCharType="begin"/>
        </w:r>
        <w:r>
          <w:instrText xml:space="preserve"> PAGEREF _Toc20080 \h </w:instrText>
        </w:r>
        <w:r>
          <w:fldChar w:fldCharType="separate"/>
        </w:r>
        <w:r>
          <w:t>32</w:t>
        </w:r>
        <w:r>
          <w:fldChar w:fldCharType="end"/>
        </w:r>
      </w:hyperlink>
    </w:p>
    <w:p>
      <w:pPr>
        <w:pStyle w:val="TOC2"/>
        <w:tabs>
          <w:tab w:val="right" w:leader="dot" w:pos="8306"/>
        </w:tabs>
      </w:pPr>
      <w:hyperlink w:anchor="_Toc1620" w:history="1">
        <w:r>
          <w:rPr>
            <w:rFonts w:ascii="仿宋" w:eastAsia="仿宋" w:hAnsi="仿宋" w:cs="仿宋" w:hint="eastAsia"/>
            <w:lang w:eastAsia="zh-CN"/>
          </w:rPr>
          <w:t>(四)、人力资源配置</w:t>
        </w:r>
        <w:r>
          <w:tab/>
        </w:r>
        <w:r>
          <w:fldChar w:fldCharType="begin"/>
        </w:r>
        <w:r>
          <w:instrText xml:space="preserve"> PAGEREF _Toc1620 \h </w:instrText>
        </w:r>
        <w:r>
          <w:fldChar w:fldCharType="separate"/>
        </w:r>
        <w:r>
          <w:t>34</w:t>
        </w:r>
        <w:r>
          <w:fldChar w:fldCharType="end"/>
        </w:r>
      </w:hyperlink>
    </w:p>
    <w:p>
      <w:pPr>
        <w:pStyle w:val="TOC1"/>
        <w:tabs>
          <w:tab w:val="right" w:leader="dot" w:pos="8306"/>
        </w:tabs>
      </w:pPr>
      <w:hyperlink w:anchor="_Toc22797" w:history="1">
        <w:r>
          <w:rPr>
            <w:rFonts w:ascii="仿宋" w:eastAsia="仿宋" w:hAnsi="仿宋" w:cs="仿宋" w:hint="eastAsia"/>
            <w:lang w:eastAsia="zh-CN"/>
          </w:rPr>
          <w:t>十、大、中容量数字程控交换机项目技术管理</w:t>
        </w:r>
        <w:r>
          <w:tab/>
        </w:r>
        <w:r>
          <w:fldChar w:fldCharType="begin"/>
        </w:r>
        <w:r>
          <w:instrText xml:space="preserve"> PAGEREF _Toc22797 \h </w:instrText>
        </w:r>
        <w:r>
          <w:fldChar w:fldCharType="separate"/>
        </w:r>
        <w:r>
          <w:t>35</w:t>
        </w:r>
        <w:r>
          <w:fldChar w:fldCharType="end"/>
        </w:r>
      </w:hyperlink>
    </w:p>
    <w:p>
      <w:pPr>
        <w:pStyle w:val="TOC2"/>
        <w:tabs>
          <w:tab w:val="right" w:leader="dot" w:pos="8306"/>
        </w:tabs>
      </w:pPr>
      <w:hyperlink w:anchor="_Toc5153" w:history="1">
        <w:r>
          <w:rPr>
            <w:rFonts w:ascii="仿宋" w:eastAsia="仿宋" w:hAnsi="仿宋" w:cs="仿宋" w:hint="eastAsia"/>
            <w:lang w:eastAsia="zh-CN"/>
          </w:rPr>
          <w:t>(一)、技术方案选用方向</w:t>
        </w:r>
        <w:r>
          <w:tab/>
        </w:r>
        <w:r>
          <w:fldChar w:fldCharType="begin"/>
        </w:r>
        <w:r>
          <w:instrText xml:space="preserve"> PAGEREF _Toc5153 \h </w:instrText>
        </w:r>
        <w:r>
          <w:fldChar w:fldCharType="separate"/>
        </w:r>
        <w:r>
          <w:t>35</w:t>
        </w:r>
        <w:r>
          <w:fldChar w:fldCharType="end"/>
        </w:r>
      </w:hyperlink>
    </w:p>
    <w:p>
      <w:pPr>
        <w:pStyle w:val="TOC2"/>
        <w:tabs>
          <w:tab w:val="right" w:leader="dot" w:pos="8306"/>
        </w:tabs>
      </w:pPr>
      <w:hyperlink w:anchor="_Toc8667" w:history="1">
        <w:r>
          <w:rPr>
            <w:rFonts w:ascii="仿宋" w:eastAsia="仿宋" w:hAnsi="仿宋" w:cs="仿宋" w:hint="eastAsia"/>
            <w:lang w:eastAsia="zh-CN"/>
          </w:rPr>
          <w:t>(二)、工艺技术方案选用原则</w:t>
        </w:r>
        <w:r>
          <w:tab/>
        </w:r>
        <w:r>
          <w:fldChar w:fldCharType="begin"/>
        </w:r>
        <w:r>
          <w:instrText xml:space="preserve"> PAGEREF _Toc8667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7" w:history="1">
        <w:r>
          <w:rPr>
            <w:rFonts w:ascii="仿宋" w:eastAsia="仿宋" w:hAnsi="仿宋" w:cs="仿宋" w:hint="eastAsia"/>
            <w:lang w:eastAsia="zh-CN"/>
          </w:rPr>
          <w:t>(三)、工艺技术方案要求</w:t>
        </w:r>
        <w:r>
          <w:tab/>
        </w:r>
        <w:r>
          <w:fldChar w:fldCharType="begin"/>
        </w:r>
        <w:r>
          <w:instrText xml:space="preserve"> PAGEREF _Toc29117 \h </w:instrText>
        </w:r>
        <w:r>
          <w:fldChar w:fldCharType="separate"/>
        </w:r>
        <w:r>
          <w:t>39</w:t>
        </w:r>
        <w:r>
          <w:fldChar w:fldCharType="end"/>
        </w:r>
      </w:hyperlink>
    </w:p>
    <w:p>
      <w:pPr>
        <w:pStyle w:val="TOC1"/>
        <w:tabs>
          <w:tab w:val="right" w:leader="dot" w:pos="8306"/>
        </w:tabs>
      </w:pPr>
      <w:hyperlink w:anchor="_Toc13586" w:history="1">
        <w:r>
          <w:rPr>
            <w:rFonts w:ascii="仿宋" w:eastAsia="仿宋" w:hAnsi="仿宋" w:cs="仿宋" w:hint="eastAsia"/>
            <w:lang w:eastAsia="zh-CN"/>
          </w:rPr>
          <w:t>十一、大、中容量数字程控交换机项目人力资源培养与发展</w:t>
        </w:r>
        <w:r>
          <w:tab/>
        </w:r>
        <w:r>
          <w:fldChar w:fldCharType="begin"/>
        </w:r>
        <w:r>
          <w:instrText xml:space="preserve"> PAGEREF _Toc13586 \h </w:instrText>
        </w:r>
        <w:r>
          <w:fldChar w:fldCharType="separate"/>
        </w:r>
        <w:r>
          <w:t>41</w:t>
        </w:r>
        <w:r>
          <w:fldChar w:fldCharType="end"/>
        </w:r>
      </w:hyperlink>
    </w:p>
    <w:p>
      <w:pPr>
        <w:pStyle w:val="TOC2"/>
        <w:tabs>
          <w:tab w:val="right" w:leader="dot" w:pos="8306"/>
        </w:tabs>
      </w:pPr>
      <w:hyperlink w:anchor="_Toc14228" w:history="1">
        <w:r>
          <w:rPr>
            <w:rFonts w:ascii="仿宋" w:eastAsia="仿宋" w:hAnsi="仿宋" w:cs="仿宋" w:hint="eastAsia"/>
            <w:lang w:eastAsia="zh-CN"/>
          </w:rPr>
          <w:t>(一)、人才需求与规划</w:t>
        </w:r>
        <w:r>
          <w:tab/>
        </w:r>
        <w:r>
          <w:fldChar w:fldCharType="begin"/>
        </w:r>
        <w:r>
          <w:instrText xml:space="preserve"> PAGEREF _Toc14228 \h </w:instrText>
        </w:r>
        <w:r>
          <w:fldChar w:fldCharType="separate"/>
        </w:r>
        <w:r>
          <w:t>41</w:t>
        </w:r>
        <w:r>
          <w:fldChar w:fldCharType="end"/>
        </w:r>
      </w:hyperlink>
    </w:p>
    <w:p>
      <w:pPr>
        <w:pStyle w:val="TOC2"/>
        <w:tabs>
          <w:tab w:val="right" w:leader="dot" w:pos="8306"/>
        </w:tabs>
      </w:pPr>
      <w:hyperlink w:anchor="_Toc23103" w:history="1">
        <w:r>
          <w:rPr>
            <w:rFonts w:ascii="仿宋" w:eastAsia="仿宋" w:hAnsi="仿宋" w:cs="仿宋" w:hint="eastAsia"/>
            <w:lang w:eastAsia="zh-CN"/>
          </w:rPr>
          <w:t>(二)、培训与发展计划</w:t>
        </w:r>
        <w:r>
          <w:tab/>
        </w:r>
        <w:r>
          <w:fldChar w:fldCharType="begin"/>
        </w:r>
        <w:r>
          <w:instrText xml:space="preserve"> PAGEREF _Toc23103 \h </w:instrText>
        </w:r>
        <w:r>
          <w:fldChar w:fldCharType="separate"/>
        </w:r>
        <w:r>
          <w:t>42</w:t>
        </w:r>
        <w:r>
          <w:fldChar w:fldCharType="end"/>
        </w:r>
      </w:hyperlink>
    </w:p>
    <w:p>
      <w:pPr>
        <w:pStyle w:val="TOC1"/>
        <w:tabs>
          <w:tab w:val="right" w:leader="dot" w:pos="8306"/>
        </w:tabs>
      </w:pPr>
      <w:hyperlink w:anchor="_Toc1183" w:history="1">
        <w:r>
          <w:rPr>
            <w:rFonts w:ascii="仿宋" w:eastAsia="仿宋" w:hAnsi="仿宋" w:cs="仿宋" w:hint="eastAsia"/>
            <w:lang w:eastAsia="zh-CN"/>
          </w:rPr>
          <w:t>十二、生产安全保护</w:t>
        </w:r>
        <w:r>
          <w:tab/>
        </w:r>
        <w:r>
          <w:fldChar w:fldCharType="begin"/>
        </w:r>
        <w:r>
          <w:instrText xml:space="preserve"> PAGEREF _Toc1183 \h </w:instrText>
        </w:r>
        <w:r>
          <w:fldChar w:fldCharType="separate"/>
        </w:r>
        <w:r>
          <w:t>42</w:t>
        </w:r>
        <w:r>
          <w:fldChar w:fldCharType="end"/>
        </w:r>
      </w:hyperlink>
    </w:p>
    <w:p>
      <w:pPr>
        <w:pStyle w:val="TOC2"/>
        <w:tabs>
          <w:tab w:val="right" w:leader="dot" w:pos="8306"/>
        </w:tabs>
      </w:pPr>
      <w:hyperlink w:anchor="_Toc23434" w:history="1">
        <w:r>
          <w:rPr>
            <w:rFonts w:ascii="仿宋" w:eastAsia="仿宋" w:hAnsi="仿宋" w:cs="仿宋" w:hint="eastAsia"/>
            <w:lang w:eastAsia="zh-CN"/>
          </w:rPr>
          <w:t>(一)、消防安全</w:t>
        </w:r>
        <w:r>
          <w:tab/>
        </w:r>
        <w:r>
          <w:fldChar w:fldCharType="begin"/>
        </w:r>
        <w:r>
          <w:instrText xml:space="preserve"> PAGEREF _Toc23434 \h </w:instrText>
        </w:r>
        <w:r>
          <w:fldChar w:fldCharType="separate"/>
        </w:r>
        <w:r>
          <w:t>42</w:t>
        </w:r>
        <w:r>
          <w:fldChar w:fldCharType="end"/>
        </w:r>
      </w:hyperlink>
    </w:p>
    <w:p>
      <w:pPr>
        <w:pStyle w:val="TOC2"/>
        <w:tabs>
          <w:tab w:val="right" w:leader="dot" w:pos="8306"/>
        </w:tabs>
      </w:pPr>
      <w:hyperlink w:anchor="_Toc27926" w:history="1">
        <w:r>
          <w:rPr>
            <w:rFonts w:ascii="仿宋" w:eastAsia="仿宋" w:hAnsi="仿宋" w:cs="仿宋" w:hint="eastAsia"/>
            <w:lang w:eastAsia="zh-CN"/>
          </w:rPr>
          <w:t>(二)、防火防爆总图布置措施</w:t>
        </w:r>
        <w:r>
          <w:tab/>
        </w:r>
        <w:r>
          <w:fldChar w:fldCharType="begin"/>
        </w:r>
        <w:r>
          <w:instrText xml:space="preserve"> PAGEREF _Toc27926 \h </w:instrText>
        </w:r>
        <w:r>
          <w:fldChar w:fldCharType="separate"/>
        </w:r>
        <w:r>
          <w:t>44</w:t>
        </w:r>
        <w:r>
          <w:fldChar w:fldCharType="end"/>
        </w:r>
      </w:hyperlink>
    </w:p>
    <w:p>
      <w:pPr>
        <w:pStyle w:val="TOC2"/>
        <w:tabs>
          <w:tab w:val="right" w:leader="dot" w:pos="8306"/>
        </w:tabs>
      </w:pPr>
      <w:hyperlink w:anchor="_Toc27706" w:history="1">
        <w:r>
          <w:rPr>
            <w:rFonts w:ascii="仿宋" w:eastAsia="仿宋" w:hAnsi="仿宋" w:cs="仿宋" w:hint="eastAsia"/>
            <w:lang w:eastAsia="zh-CN"/>
          </w:rPr>
          <w:t>(三)、自然灾害防范措施</w:t>
        </w:r>
        <w:r>
          <w:tab/>
        </w:r>
        <w:r>
          <w:fldChar w:fldCharType="begin"/>
        </w:r>
        <w:r>
          <w:instrText xml:space="preserve"> PAGEREF _Toc27706 \h </w:instrText>
        </w:r>
        <w:r>
          <w:fldChar w:fldCharType="separate"/>
        </w:r>
        <w:r>
          <w:t>45</w:t>
        </w:r>
        <w:r>
          <w:fldChar w:fldCharType="end"/>
        </w:r>
      </w:hyperlink>
    </w:p>
    <w:p>
      <w:pPr>
        <w:pStyle w:val="TOC2"/>
        <w:tabs>
          <w:tab w:val="right" w:leader="dot" w:pos="8306"/>
        </w:tabs>
      </w:pPr>
      <w:hyperlink w:anchor="_Toc12139" w:history="1">
        <w:r>
          <w:rPr>
            <w:rFonts w:ascii="仿宋" w:eastAsia="仿宋" w:hAnsi="仿宋" w:cs="仿宋" w:hint="eastAsia"/>
            <w:lang w:eastAsia="zh-CN"/>
          </w:rPr>
          <w:t>(四)、安全色及安全标志使用要求</w:t>
        </w:r>
        <w:r>
          <w:tab/>
        </w:r>
        <w:r>
          <w:fldChar w:fldCharType="begin"/>
        </w:r>
        <w:r>
          <w:instrText xml:space="preserve"> PAGEREF _Toc12139 \h </w:instrText>
        </w:r>
        <w:r>
          <w:fldChar w:fldCharType="separate"/>
        </w:r>
        <w:r>
          <w:t>46</w:t>
        </w:r>
        <w:r>
          <w:fldChar w:fldCharType="end"/>
        </w:r>
      </w:hyperlink>
    </w:p>
    <w:p>
      <w:pPr>
        <w:pStyle w:val="TOC2"/>
        <w:tabs>
          <w:tab w:val="right" w:leader="dot" w:pos="8306"/>
        </w:tabs>
      </w:pPr>
      <w:hyperlink w:anchor="_Toc20528" w:history="1">
        <w:r>
          <w:rPr>
            <w:rFonts w:ascii="仿宋" w:eastAsia="仿宋" w:hAnsi="仿宋" w:cs="仿宋" w:hint="eastAsia"/>
            <w:lang w:eastAsia="zh-CN"/>
          </w:rPr>
          <w:t>(五)、防尘防毒措施</w:t>
        </w:r>
        <w:r>
          <w:tab/>
        </w:r>
        <w:r>
          <w:fldChar w:fldCharType="begin"/>
        </w:r>
        <w:r>
          <w:instrText xml:space="preserve"> PAGEREF _Toc20528 \h </w:instrText>
        </w:r>
        <w:r>
          <w:fldChar w:fldCharType="separate"/>
        </w:r>
        <w:r>
          <w:t>47</w:t>
        </w:r>
        <w:r>
          <w:fldChar w:fldCharType="end"/>
        </w:r>
      </w:hyperlink>
    </w:p>
    <w:p>
      <w:pPr>
        <w:pStyle w:val="TOC2"/>
        <w:tabs>
          <w:tab w:val="right" w:leader="dot" w:pos="8306"/>
        </w:tabs>
      </w:pPr>
      <w:hyperlink w:anchor="_Toc27209" w:history="1">
        <w:r>
          <w:rPr>
            <w:rFonts w:ascii="仿宋" w:eastAsia="仿宋" w:hAnsi="仿宋" w:cs="仿宋" w:hint="eastAsia"/>
            <w:lang w:eastAsia="zh-CN"/>
          </w:rPr>
          <w:t>(六)、防静电、触电防护及防雷措施</w:t>
        </w:r>
        <w:r>
          <w:tab/>
        </w:r>
        <w:r>
          <w:fldChar w:fldCharType="begin"/>
        </w:r>
        <w:r>
          <w:instrText xml:space="preserve"> PAGEREF _Toc27209 \h </w:instrText>
        </w:r>
        <w:r>
          <w:fldChar w:fldCharType="separate"/>
        </w:r>
        <w:r>
          <w:t>48</w:t>
        </w:r>
        <w:r>
          <w:fldChar w:fldCharType="end"/>
        </w:r>
      </w:hyperlink>
    </w:p>
    <w:p>
      <w:pPr>
        <w:pStyle w:val="TOC2"/>
        <w:tabs>
          <w:tab w:val="right" w:leader="dot" w:pos="8306"/>
        </w:tabs>
      </w:pPr>
      <w:hyperlink w:anchor="_Toc13430" w:history="1">
        <w:r>
          <w:rPr>
            <w:rFonts w:ascii="仿宋" w:eastAsia="仿宋" w:hAnsi="仿宋" w:cs="仿宋" w:hint="eastAsia"/>
            <w:lang w:eastAsia="zh-CN"/>
          </w:rPr>
          <w:t>(七)、机械设备安全保障措施</w:t>
        </w:r>
        <w:r>
          <w:tab/>
        </w:r>
        <w:r>
          <w:fldChar w:fldCharType="begin"/>
        </w:r>
        <w:r>
          <w:instrText xml:space="preserve"> PAGEREF _Toc13430 \h </w:instrText>
        </w:r>
        <w:r>
          <w:fldChar w:fldCharType="separate"/>
        </w:r>
        <w:r>
          <w:t>50</w:t>
        </w:r>
        <w:r>
          <w:fldChar w:fldCharType="end"/>
        </w:r>
      </w:hyperlink>
    </w:p>
    <w:p>
      <w:pPr>
        <w:pStyle w:val="TOC1"/>
        <w:tabs>
          <w:tab w:val="right" w:leader="dot" w:pos="8306"/>
        </w:tabs>
      </w:pPr>
      <w:hyperlink w:anchor="_Toc9077" w:history="1">
        <w:r>
          <w:rPr>
            <w:rFonts w:ascii="仿宋" w:eastAsia="仿宋" w:hAnsi="仿宋" w:cs="仿宋" w:hint="eastAsia"/>
            <w:lang w:eastAsia="zh-CN"/>
          </w:rPr>
          <w:t>十三、大、中容量数字程控交换机项目治理与监督</w:t>
        </w:r>
        <w:r>
          <w:tab/>
        </w:r>
        <w:r>
          <w:fldChar w:fldCharType="begin"/>
        </w:r>
        <w:r>
          <w:instrText xml:space="preserve"> PAGEREF _Toc9077 \h </w:instrText>
        </w:r>
        <w:r>
          <w:fldChar w:fldCharType="separate"/>
        </w:r>
        <w:r>
          <w:t>51</w:t>
        </w:r>
        <w:r>
          <w:fldChar w:fldCharType="end"/>
        </w:r>
      </w:hyperlink>
    </w:p>
    <w:p>
      <w:pPr>
        <w:pStyle w:val="TOC2"/>
        <w:tabs>
          <w:tab w:val="right" w:leader="dot" w:pos="8306"/>
        </w:tabs>
      </w:pPr>
      <w:hyperlink w:anchor="_Toc26904" w:history="1">
        <w:r>
          <w:rPr>
            <w:rFonts w:ascii="仿宋" w:eastAsia="仿宋" w:hAnsi="仿宋" w:cs="仿宋" w:hint="eastAsia"/>
            <w:lang w:eastAsia="zh-CN"/>
          </w:rPr>
          <w:t>(一)、大、中容量数字程控交换机项目治理结构</w:t>
        </w:r>
        <w:r>
          <w:tab/>
        </w:r>
        <w:r>
          <w:fldChar w:fldCharType="begin"/>
        </w:r>
        <w:r>
          <w:instrText xml:space="preserve"> PAGEREF _Toc26904 \h </w:instrText>
        </w:r>
        <w:r>
          <w:fldChar w:fldCharType="separate"/>
        </w:r>
        <w:r>
          <w:t>51</w:t>
        </w:r>
        <w:r>
          <w:fldChar w:fldCharType="end"/>
        </w:r>
      </w:hyperlink>
    </w:p>
    <w:p>
      <w:pPr>
        <w:pStyle w:val="TOC2"/>
        <w:tabs>
          <w:tab w:val="right" w:leader="dot" w:pos="8306"/>
        </w:tabs>
      </w:pPr>
      <w:hyperlink w:anchor="_Toc11963" w:history="1">
        <w:r>
          <w:rPr>
            <w:rFonts w:ascii="仿宋" w:eastAsia="仿宋" w:hAnsi="仿宋" w:cs="仿宋" w:hint="eastAsia"/>
            <w:lang w:eastAsia="zh-CN"/>
          </w:rPr>
          <w:t>(二)、监督与审计</w:t>
        </w:r>
        <w:r>
          <w:tab/>
        </w:r>
        <w:r>
          <w:fldChar w:fldCharType="begin"/>
        </w:r>
        <w:r>
          <w:instrText xml:space="preserve"> PAGEREF _Toc11963 \h </w:instrText>
        </w:r>
        <w:r>
          <w:fldChar w:fldCharType="separate"/>
        </w:r>
        <w:r>
          <w:t>53</w:t>
        </w:r>
        <w:r>
          <w:fldChar w:fldCharType="end"/>
        </w:r>
      </w:hyperlink>
    </w:p>
    <w:p>
      <w:pPr>
        <w:pStyle w:val="TOC1"/>
        <w:tabs>
          <w:tab w:val="right" w:leader="dot" w:pos="8306"/>
        </w:tabs>
      </w:pPr>
      <w:hyperlink w:anchor="_Toc28378" w:history="1">
        <w:r>
          <w:rPr>
            <w:rFonts w:ascii="仿宋" w:eastAsia="仿宋" w:hAnsi="仿宋" w:cs="仿宋" w:hint="eastAsia"/>
            <w:lang w:eastAsia="zh-CN"/>
          </w:rPr>
          <w:t>十四、质量管理体系</w:t>
        </w:r>
        <w:r>
          <w:tab/>
        </w:r>
        <w:r>
          <w:fldChar w:fldCharType="begin"/>
        </w:r>
        <w:r>
          <w:instrText xml:space="preserve"> PAGEREF _Toc28378 \h </w:instrText>
        </w:r>
        <w:r>
          <w:fldChar w:fldCharType="separate"/>
        </w:r>
        <w:r>
          <w:t>54</w:t>
        </w:r>
        <w:r>
          <w:fldChar w:fldCharType="end"/>
        </w:r>
      </w:hyperlink>
    </w:p>
    <w:p>
      <w:pPr>
        <w:pStyle w:val="TOC2"/>
        <w:tabs>
          <w:tab w:val="right" w:leader="dot" w:pos="8306"/>
        </w:tabs>
      </w:pPr>
      <w:hyperlink w:anchor="_Toc15701" w:history="1">
        <w:r>
          <w:rPr>
            <w:rFonts w:ascii="仿宋" w:eastAsia="仿宋" w:hAnsi="仿宋" w:cs="仿宋" w:hint="eastAsia"/>
            <w:lang w:eastAsia="zh-CN"/>
          </w:rPr>
          <w:t>(一)、质量目标与方针</w:t>
        </w:r>
        <w:r>
          <w:tab/>
        </w:r>
        <w:r>
          <w:fldChar w:fldCharType="begin"/>
        </w:r>
        <w:r>
          <w:instrText xml:space="preserve"> PAGEREF _Toc15701 \h </w:instrText>
        </w:r>
        <w:r>
          <w:fldChar w:fldCharType="separate"/>
        </w:r>
        <w:r>
          <w:t>54</w:t>
        </w:r>
        <w:r>
          <w:fldChar w:fldCharType="end"/>
        </w:r>
      </w:hyperlink>
    </w:p>
    <w:p>
      <w:pPr>
        <w:pStyle w:val="TOC2"/>
        <w:tabs>
          <w:tab w:val="right" w:leader="dot" w:pos="8306"/>
        </w:tabs>
      </w:pPr>
      <w:hyperlink w:anchor="_Toc8075" w:history="1">
        <w:r>
          <w:rPr>
            <w:rFonts w:ascii="仿宋" w:eastAsia="仿宋" w:hAnsi="仿宋" w:cs="仿宋" w:hint="eastAsia"/>
            <w:lang w:eastAsia="zh-CN"/>
          </w:rPr>
          <w:t>(二)、质量管理责任</w:t>
        </w:r>
        <w:r>
          <w:tab/>
        </w:r>
        <w:r>
          <w:fldChar w:fldCharType="begin"/>
        </w:r>
        <w:r>
          <w:instrText xml:space="preserve"> PAGEREF _Toc8075 \h </w:instrText>
        </w:r>
        <w:r>
          <w:fldChar w:fldCharType="separate"/>
        </w:r>
        <w:r>
          <w:t>55</w:t>
        </w:r>
        <w:r>
          <w:fldChar w:fldCharType="end"/>
        </w:r>
      </w:hyperlink>
    </w:p>
    <w:p>
      <w:pPr>
        <w:pStyle w:val="TOC2"/>
        <w:tabs>
          <w:tab w:val="right" w:leader="dot" w:pos="8306"/>
        </w:tabs>
      </w:pPr>
      <w:hyperlink w:anchor="_Toc24936" w:history="1">
        <w:r>
          <w:rPr>
            <w:rFonts w:ascii="仿宋" w:eastAsia="仿宋" w:hAnsi="仿宋" w:cs="仿宋" w:hint="eastAsia"/>
            <w:lang w:eastAsia="zh-CN"/>
          </w:rPr>
          <w:t>(三)、质量管理体系文件</w:t>
        </w:r>
        <w:r>
          <w:tab/>
        </w:r>
        <w:r>
          <w:fldChar w:fldCharType="begin"/>
        </w:r>
        <w:r>
          <w:instrText xml:space="preserve"> PAGEREF _Toc24936 \h </w:instrText>
        </w:r>
        <w:r>
          <w:fldChar w:fldCharType="separate"/>
        </w:r>
        <w:r>
          <w:t>57</w:t>
        </w:r>
        <w:r>
          <w:fldChar w:fldCharType="end"/>
        </w:r>
      </w:hyperlink>
    </w:p>
    <w:p>
      <w:pPr>
        <w:pStyle w:val="TOC2"/>
        <w:tabs>
          <w:tab w:val="right" w:leader="dot" w:pos="8306"/>
        </w:tabs>
      </w:pPr>
      <w:hyperlink w:anchor="_Toc11778" w:history="1">
        <w:r>
          <w:rPr>
            <w:rFonts w:ascii="仿宋" w:eastAsia="仿宋" w:hAnsi="仿宋" w:cs="仿宋" w:hint="eastAsia"/>
            <w:lang w:eastAsia="zh-CN"/>
          </w:rPr>
          <w:t>(四)、质量培训与教育</w:t>
        </w:r>
        <w:r>
          <w:tab/>
        </w:r>
        <w:r>
          <w:fldChar w:fldCharType="begin"/>
        </w:r>
        <w:r>
          <w:instrText xml:space="preserve"> PAGEREF _Toc11778 \h </w:instrText>
        </w:r>
        <w:r>
          <w:fldChar w:fldCharType="separate"/>
        </w:r>
        <w:r>
          <w:t>59</w:t>
        </w:r>
        <w:r>
          <w:fldChar w:fldCharType="end"/>
        </w:r>
      </w:hyperlink>
    </w:p>
    <w:p>
      <w:pPr>
        <w:pStyle w:val="TOC2"/>
        <w:tabs>
          <w:tab w:val="right" w:leader="dot" w:pos="8306"/>
        </w:tabs>
      </w:pPr>
      <w:hyperlink w:anchor="_Toc28301" w:history="1">
        <w:r>
          <w:rPr>
            <w:rFonts w:ascii="仿宋" w:eastAsia="仿宋" w:hAnsi="仿宋" w:cs="仿宋" w:hint="eastAsia"/>
            <w:lang w:eastAsia="zh-CN"/>
          </w:rPr>
          <w:t>(五)、质量审核与评价</w:t>
        </w:r>
        <w:r>
          <w:tab/>
        </w:r>
        <w:r>
          <w:fldChar w:fldCharType="begin"/>
        </w:r>
        <w:r>
          <w:instrText xml:space="preserve"> PAGEREF _Toc28301 \h </w:instrText>
        </w:r>
        <w:r>
          <w:fldChar w:fldCharType="separate"/>
        </w:r>
        <w:r>
          <w:t>60</w:t>
        </w:r>
        <w:r>
          <w:fldChar w:fldCharType="end"/>
        </w:r>
      </w:hyperlink>
    </w:p>
    <w:p>
      <w:pPr>
        <w:pStyle w:val="TOC2"/>
        <w:tabs>
          <w:tab w:val="right" w:leader="dot" w:pos="8306"/>
        </w:tabs>
      </w:pPr>
      <w:hyperlink w:anchor="_Toc25362" w:history="1">
        <w:r>
          <w:rPr>
            <w:rFonts w:ascii="仿宋" w:eastAsia="仿宋" w:hAnsi="仿宋" w:cs="仿宋" w:hint="eastAsia"/>
            <w:lang w:eastAsia="zh-CN"/>
          </w:rPr>
          <w:t>(六)、不符合与纠正措施</w:t>
        </w:r>
        <w:r>
          <w:tab/>
        </w:r>
        <w:r>
          <w:fldChar w:fldCharType="begin"/>
        </w:r>
        <w:r>
          <w:instrText xml:space="preserve"> PAGEREF _Toc25362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44"/>
      <w:r>
        <w:rPr>
          <w:rFonts w:ascii="仿宋" w:eastAsia="仿宋" w:hAnsi="仿宋" w:cs="仿宋" w:hint="eastAsia"/>
          <w:sz w:val="28"/>
          <w:lang w:eastAsia="zh-CN"/>
        </w:rPr>
        <w:t>一、大、中容量数字程控交换机项目选址可行性分析</w:t>
      </w:r>
      <w:bookmarkEnd w:id="2"/>
    </w:p>
    <w:p>
      <w:pPr>
        <w:pStyle w:val="Heading2"/>
        <w:rPr>
          <w:rFonts w:ascii="仿宋" w:eastAsia="仿宋" w:hAnsi="仿宋" w:cs="仿宋" w:hint="eastAsia"/>
          <w:lang w:eastAsia="zh-CN"/>
        </w:rPr>
      </w:pPr>
      <w:bookmarkStart w:id="3" w:name="_Toc31647"/>
      <w:r>
        <w:rPr>
          <w:rFonts w:ascii="仿宋" w:eastAsia="仿宋" w:hAnsi="仿宋" w:cs="仿宋" w:hint="eastAsia"/>
          <w:lang w:eastAsia="zh-CN"/>
        </w:rPr>
        <w:t>(一)、大、中容量数字程控交换机项目选址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该大、中容量数字程控交换机项目选址位于XX省XX市XX区XXX街道</w:t>
      </w:r>
    </w:p>
    <w:p>
      <w:pPr>
        <w:pStyle w:val="Heading2"/>
        <w:ind w:firstLine="560" w:firstLineChars="200"/>
        <w:rPr>
          <w:rFonts w:ascii="仿宋" w:eastAsia="仿宋" w:hAnsi="仿宋" w:cs="仿宋" w:hint="eastAsia"/>
          <w:sz w:val="28"/>
          <w:lang w:eastAsia="zh-CN"/>
        </w:rPr>
      </w:pPr>
      <w:bookmarkStart w:id="4" w:name="_Toc249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中容量数字程控交换机项目的征地面积将根据大、中容量数字程控交换机项目的实际规模和需求进行精确规划。具体面积XXX平方米，旨在确保大、中容量数字程控交换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净用地面积是在征地面积基础上去除不可利用面积后的实际可开发用地。具体面积XXX平方米，考虑到环保、交通、安全等多方面因素，以确保大、中容量数字程控交换机项目在整体利用效率上达到最优。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中容量数字程控交换机项目计划建设的建筑总规模具体面积XXX平方米。这一规模的确定综合考虑了大、中容量数字程控交换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绿地率是大、中容量数字程控交换机项目用地中被规划为绿地的比例。具体面积XXX平方米，旨在通过合理规划绿地，改善大、中容量数字程控交换机项目周边环境，提升居民生活质量，并符合城市整体绿化规划。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容积率是用地上可以建设的建筑总体积与用地面积之比。具体面积XXX，通过合理的容积率规划，确保大、中容量数字程控交换机项目建筑规模与周边环境和谐共生。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中容量数字程控交换机项目选址与当地城市规划相一致，具体面积XXX平方米。通过与城市规划部门深入沟通，确保大、中容量数字程控交换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中容量数字程控交换机项目选址符合当地产业政策，具体面积XXX平方米。这包括大、中容量数字程控交换机项目对当地经济的促进作用，以及对相关产业的带动效应，确保大、中容量数字程控交换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大、中容量数字程控交换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确保大、中容量数字程控交换机项目选址具备必要的公共设施配套，具体面积XXX平方米。这包括交通便利性、教育、医疗等基础设施，以提高居民生活品质，使得大、中容量数字程控交换机项目选址更具吸引力。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考虑用地总体要求对当地社会稳定性的影响，具体面积XXX平方米。通过深入了解当地社区反馈，确保大、中容量数字程控交换机项目的选址和建设过程对当地社会和谐稳定产生积极作用。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中容量数字程控交换机项目选址不仅符合法规和规划，还在实际操作中具有可行性。这一全面规划将为大、中容量数字程控交换机项目的成功实施提供坚实的基础，确保大、中容量数字程控交换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7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中容量数字程控交换机项目的设备规划和空间设计中，我们将采取灵活设备布局的措施。设备布局将根据实际需求进行灵活设计，避免不必要的浪费。通过合理规划设备摆放位置，我们将提高设备的利用率，减少设备间距，以确保大、中容量数字程控交换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中容量数字程控交换机项目内部引入共享设施的概念，例如共享会议室、办公区等。通过这种方式，我们可以减少对资源的重复建设，提高资源共享效率，从而减小大、中容量数字程控交换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2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大、中容量数字程控交换机项目的总图布置中，我们将不同功能区域进行明确的规划，以最大程度满足大、中容量数字程控交换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中容量数字程控交换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中容量数字程控交换机项目对环境的影响是综合评价的重要因素之一。我们将详细考虑选址周边的自然环境、生态保护区、水源地等情况，确保大、中容量数字程控交换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中容量数字程控交换机项目所在地的相关政策，确保大、中容量数字程控交换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考虑到社会稳定性对企业运营的重要性，我们将评估选址地区的社会安全情况、劳工关系、社区反馈等方面，以确保大、中容量数字程控交换机项目的建设和运营不会受到社会稳定性的负面影响。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最后，我们将综合考虑用地成本，包括土地购置费用、土地开发成本等。通过对用地成本的详细评估，我们能够做出更为精确的经济效益分析，为大、中容量数字程控交换机项目的投资决策提供有力支持。</w:t>
      </w:r>
    </w:p>
    <w:p>
      <w:pPr>
        <w:pStyle w:val="Heading1"/>
        <w:ind w:firstLine="560" w:firstLineChars="200"/>
        <w:rPr>
          <w:rFonts w:ascii="仿宋" w:eastAsia="仿宋" w:hAnsi="仿宋" w:cs="仿宋" w:hint="eastAsia"/>
          <w:sz w:val="28"/>
          <w:lang w:eastAsia="zh-CN"/>
        </w:rPr>
      </w:pPr>
      <w:bookmarkStart w:id="8" w:name="_Toc1447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40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的技术管理特点体现在其创新导向。通过引入最先进的技术趋势和解决方案，大、中容量数字程控交换机项目致力于提升科技含量、提高质量和效率水平。这意味着我们将采用最新的工具和方法，确保大、中容量数字程控交换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中容量数字程控交换机项目技术管理的显著特征。通过整合不同领域的技术资源，我们实现了跨学科的协同工作。这有助于优化技术架构，提高整体效能。此外，整合性策略还促进了不同技术团队之间的紧密沟通和高效合作，确保大、中容量数字程控交换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中容量数字程控交换机项目所采用的技术。通过不断优化技术方案，大、中容量数字程控交换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中容量数字程控交换机项目团队将在大、中容量数字程控交换机项目初期识别可能的技术风险，并采取相应的预防和应对措施。通过建立健全的风险评估机制，大、中容量数字程控交换机项目能够在实施过程中及时发现并解决潜在的技术问题，保障大、中容量数字程控交换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中容量数字程控交换机项目中，技术将成为大、中容量数字程控交换机项目成功的有力支持。这一深度剖析揭示了技术管理在大、中容量数字程控交换机项目实施中的关键作用，为大、中容量数字程控交换机项目的技术基础奠定了坚实的基础。</w:t>
      </w:r>
    </w:p>
    <w:p>
      <w:pPr>
        <w:pStyle w:val="Heading2"/>
        <w:ind w:firstLine="560" w:firstLineChars="200"/>
        <w:rPr>
          <w:rFonts w:ascii="仿宋" w:eastAsia="仿宋" w:hAnsi="仿宋" w:cs="仿宋" w:hint="eastAsia"/>
          <w:sz w:val="28"/>
          <w:lang w:eastAsia="zh-CN"/>
        </w:rPr>
      </w:pPr>
      <w:bookmarkStart w:id="10" w:name="_Toc30091"/>
      <w:r>
        <w:rPr>
          <w:rFonts w:ascii="仿宋" w:eastAsia="仿宋" w:hAnsi="仿宋" w:cs="仿宋" w:hint="eastAsia"/>
          <w:sz w:val="28"/>
          <w:lang w:eastAsia="zh-CN"/>
        </w:rPr>
        <w:t>(二)、大、中容量数字程控交换机项目工艺技术设计方案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中容量数字程控交换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中容量数字程控交换机项目将严格按照相关行业规范要求进行组织。通过有效控制产品质量，大、中容量数字程控交换机项目将致力于为顾客提供优质的大、中容量数字程控交换机项目产品和良好的服务。这体现了大、中容量数字程控交换机项目对于生产活动合规性和质量标准的高度重视，为大、中容量数字程控交换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中容量数字程控交换机项目注重生态效益和清洁生产原则。大、中容量数字程控交换机项目建设将紧密结合地方特色经济发展，与社会经济发展规划和区域环境保护规划方案相协调一致。通过与当地区域自然生态系统的结合，大、中容量数字程控交换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中容量数字程控交换机项目产品具有多样化的客户需求和个性化的特点。因此，大、中容量数字程控交换机项目产品规格品种多样，且单批生产数量较小。为满足这一特点，大、中容量数字程控交换机项目承办单位将建设先进的柔性制造生产线。通过广泛应用柔性制造技术，大、中容量数字程控交换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中容量数字程控交换机项目采用的技术具有较高的技术含量和自动化水平，处于国内先进水平。这一技术选用不仅体现了对生产效率、质量和环境友好性的高标准要求，同时为大、中容量数字程控交换机项目的可持续发展奠定了坚实的基础。</w:t>
      </w:r>
    </w:p>
    <w:p>
      <w:pPr>
        <w:pStyle w:val="Heading2"/>
        <w:ind w:firstLine="560" w:firstLineChars="200"/>
        <w:rPr>
          <w:rFonts w:ascii="仿宋" w:eastAsia="仿宋" w:hAnsi="仿宋" w:cs="仿宋" w:hint="eastAsia"/>
          <w:sz w:val="28"/>
          <w:lang w:eastAsia="zh-CN"/>
        </w:rPr>
      </w:pPr>
      <w:bookmarkStart w:id="11" w:name="_Toc1653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为确保大、中容量数字程控交换机项目的高效生产和技术实施，我们制定了一套精心设计的设备选型方案，以满足大、中容量数字程控交换机项目生产、质量和环保的要求。该方案的主要特点如下：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中容量数字程控交换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中容量数字程控交换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212"/>
      <w:r>
        <w:rPr>
          <w:rFonts w:ascii="仿宋" w:eastAsia="仿宋" w:hAnsi="仿宋" w:cs="仿宋" w:hint="eastAsia"/>
          <w:sz w:val="28"/>
          <w:lang w:eastAsia="zh-CN"/>
        </w:rPr>
        <w:t>三、大、中容量数字程控交换机项目文档管理</w:t>
      </w:r>
      <w:bookmarkEnd w:id="12"/>
    </w:p>
    <w:p>
      <w:pPr>
        <w:pStyle w:val="Heading2"/>
        <w:rPr>
          <w:rFonts w:ascii="仿宋" w:eastAsia="仿宋" w:hAnsi="仿宋" w:cs="仿宋" w:hint="eastAsia"/>
          <w:lang w:eastAsia="zh-CN"/>
        </w:rPr>
      </w:pPr>
      <w:bookmarkStart w:id="13" w:name="_Toc2068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大、中容量数字程控交换机项目高度重视文档的质量和准确性，以支持大、中容量数字程控交换机项目的各项活动和决策。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文档的编制始于大、中容量数字程控交换机项目计划的初期，我们制定了详细的文档编制计划，明确了每个文档的内容、格式和编写责任人。在大、中容量数字程控交换机项目启动阶段，我们首先编制了大、中容量数字程控交换机项目章程，明确定义了大、中容量数字程控交换机项目的目标、范围、风险等关键要素。随后，大、中容量数字程控交换机项目团队根据计划陆续编制了需求文档、设计文档、测试文档等各类文档，确保大、中容量数字程控交换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中容量数字程控交换机项目管理中的重要环节，旨在确保大、中容量数字程控交换机项目文档符合质量标准和大、中容量数字程控交换机项目需求。在大、中容量数字程控交换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中容量数字程控交换机项目相关利益方和专业领域的专家对文档进行独立审查。这有助于获取更全面、客观的反馈，确保大、中容量数字程控交换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容量数字程控交换机项目在文档编制与审查方面建立了严格的管理机制，通过规范的流程和多维度的审查，确保大、中容量数字程控交换机项目文档的质量、准确性和可靠性，为大、中容量数字程控交换机项目的顺利推进提供了有力支持。</w:t>
      </w:r>
    </w:p>
    <w:p>
      <w:pPr>
        <w:pStyle w:val="Heading2"/>
        <w:ind w:firstLine="560" w:firstLineChars="200"/>
        <w:rPr>
          <w:rFonts w:ascii="仿宋" w:eastAsia="仿宋" w:hAnsi="仿宋" w:cs="仿宋" w:hint="eastAsia"/>
          <w:sz w:val="28"/>
          <w:lang w:eastAsia="zh-CN"/>
        </w:rPr>
      </w:pPr>
      <w:bookmarkStart w:id="14" w:name="_Toc2451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我们通过多渠道发布文档，包括电子邮件、大、中容量数字程控交换机项目管理平台、内部网站等，以满足不同团队成员的偏好和需求。多渠道发布确保了信息的全面覆盖。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我们采用了精细的权限控制，确保只有授权人员可以访问敏感信息。这种安全措施保护了大、中容量数字程控交换机项目文档的机密性，防止了未经授权的信息泄露。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58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中容量数字程控交换机项目生命周期中一个至关重要的环节，直接关系到大、中容量数字程控交换机项目信息的长期保存和历史记录的完整性。在大、中容量数字程控交换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68"/>
      <w:r>
        <w:rPr>
          <w:rFonts w:ascii="仿宋" w:eastAsia="仿宋" w:hAnsi="仿宋" w:cs="仿宋" w:hint="eastAsia"/>
          <w:sz w:val="28"/>
          <w:lang w:eastAsia="zh-CN"/>
        </w:rPr>
        <w:t>四、大、中容量数字程控交换机项目土建工程</w:t>
      </w:r>
      <w:bookmarkEnd w:id="16"/>
    </w:p>
    <w:p>
      <w:pPr>
        <w:pStyle w:val="Heading2"/>
        <w:rPr>
          <w:rFonts w:ascii="仿宋" w:eastAsia="仿宋" w:hAnsi="仿宋" w:cs="仿宋" w:hint="eastAsia"/>
          <w:lang w:eastAsia="zh-CN"/>
        </w:rPr>
      </w:pPr>
      <w:bookmarkStart w:id="17" w:name="_Toc660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在大、中容量数字程控交换机项目的建筑工程设计中，我们将秉承一系列重要的设计原则，以确保大、中容量数字程控交换机项目建筑在功能、美观、可持续性等方面达到最佳效果。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https://d.book118.com/845014000104011034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大、中容量数字程控交换机项目计划设计方案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9291E"/>
    <w:rsid w:val="47592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01400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2024-01-02T11:58:00Z</dcterms:created>
  <dcterms:modified xsi:type="dcterms:W3CDTF">2024-01-02T11:58:12Z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E4CFD5A8CC6342A7BE8E43FF8080ACC2_11</vt:lpwstr>
  </property>
  <property fmtid="{D5CDD505-2E9C-101B-9397-08002B2CF9AE}" pid="3" name="KSOProductBuildVer">
    <vt:lpwstr>2052-12.1.0.16120</vt:lpwstr>
  </property>
</Properties>
</file>