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标线涂料行业相关公司筹备报告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1923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_Toc21923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633" w:history="1">
        <w:r>
          <w:rPr>
            <w:rFonts w:ascii="仿宋" w:eastAsia="仿宋" w:hAnsi="仿宋" w:cs="仿宋" w:hint="eastAsia"/>
            <w:lang w:eastAsia="zh-CN"/>
          </w:rPr>
          <w:t>一、标线涂料项目概况</w:t>
        </w:r>
        <w:r>
          <w:tab/>
        </w:r>
        <w:r>
          <w:fldChar w:fldCharType="begin"/>
        </w:r>
        <w:r>
          <w:instrText xml:space="preserve"> PAGEREF _Toc29633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06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_Toc21506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72" w:history="1">
        <w:r>
          <w:rPr>
            <w:rFonts w:ascii="仿宋" w:eastAsia="仿宋" w:hAnsi="仿宋" w:cs="仿宋" w:hint="eastAsia"/>
            <w:lang w:eastAsia="zh-CN"/>
          </w:rPr>
          <w:t>(二)、标线涂料项目提出的理由</w:t>
        </w:r>
        <w:r>
          <w:tab/>
        </w:r>
        <w:r>
          <w:fldChar w:fldCharType="begin"/>
        </w:r>
        <w:r>
          <w:instrText xml:space="preserve"> PAGEREF _Toc13472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25" w:history="1">
        <w:r>
          <w:rPr>
            <w:rFonts w:ascii="仿宋" w:eastAsia="仿宋" w:hAnsi="仿宋" w:cs="仿宋" w:hint="eastAsia"/>
            <w:lang w:eastAsia="zh-CN"/>
          </w:rPr>
          <w:t>(三)、标线涂料项目选址</w:t>
        </w:r>
        <w:r>
          <w:tab/>
        </w:r>
        <w:r>
          <w:fldChar w:fldCharType="begin"/>
        </w:r>
        <w:r>
          <w:instrText xml:space="preserve"> PAGEREF _Toc15125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02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_Toc27002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81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_Toc10481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56" w:history="1">
        <w:r>
          <w:rPr>
            <w:rFonts w:ascii="仿宋" w:eastAsia="仿宋" w:hAnsi="仿宋" w:cs="仿宋" w:hint="eastAsia"/>
            <w:lang w:eastAsia="zh-CN"/>
          </w:rPr>
          <w:t>(六)、标线涂料项目投资</w:t>
        </w:r>
        <w:r>
          <w:tab/>
        </w:r>
        <w:r>
          <w:fldChar w:fldCharType="begin"/>
        </w:r>
        <w:r>
          <w:instrText xml:space="preserve"> PAGEREF _Toc6856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04" w:history="1">
        <w:r>
          <w:rPr>
            <w:rFonts w:ascii="仿宋" w:eastAsia="仿宋" w:hAnsi="仿宋" w:cs="仿宋" w:hint="eastAsia"/>
            <w:lang w:eastAsia="zh-CN"/>
          </w:rPr>
          <w:t>(七)、标线涂料项目进度规划</w:t>
        </w:r>
        <w:r>
          <w:tab/>
        </w:r>
        <w:r>
          <w:fldChar w:fldCharType="begin"/>
        </w:r>
        <w:r>
          <w:instrText xml:space="preserve"> PAGEREF _Toc17404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40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_Toc24040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70" w:history="1">
        <w:r>
          <w:rPr>
            <w:rFonts w:ascii="仿宋" w:eastAsia="仿宋" w:hAnsi="仿宋" w:cs="仿宋" w:hint="eastAsia"/>
            <w:lang w:eastAsia="zh-CN"/>
          </w:rPr>
          <w:t>(九)、标线涂料项目综合评价</w:t>
        </w:r>
        <w:r>
          <w:tab/>
        </w:r>
        <w:r>
          <w:fldChar w:fldCharType="begin"/>
        </w:r>
        <w:r>
          <w:instrText xml:space="preserve"> PAGEREF _Toc23170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418" w:history="1">
        <w:r>
          <w:rPr>
            <w:rFonts w:ascii="仿宋" w:eastAsia="仿宋" w:hAnsi="仿宋" w:cs="仿宋" w:hint="eastAsia"/>
            <w:lang w:eastAsia="zh-CN"/>
          </w:rPr>
          <w:t>二、发展规划</w:t>
        </w:r>
        <w:r>
          <w:tab/>
        </w:r>
        <w:r>
          <w:fldChar w:fldCharType="begin"/>
        </w:r>
        <w:r>
          <w:instrText xml:space="preserve"> PAGEREF _Toc9418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56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_Toc26656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45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_Toc20545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559" w:history="1">
        <w:r>
          <w:rPr>
            <w:rFonts w:ascii="仿宋" w:eastAsia="仿宋" w:hAnsi="仿宋" w:cs="仿宋" w:hint="eastAsia"/>
            <w:lang w:eastAsia="zh-CN"/>
          </w:rPr>
          <w:t>三、公司成立方案</w:t>
        </w:r>
        <w:r>
          <w:tab/>
        </w:r>
        <w:r>
          <w:fldChar w:fldCharType="begin"/>
        </w:r>
        <w:r>
          <w:instrText xml:space="preserve"> PAGEREF _Toc30559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17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_Toc16817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30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_Toc18730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56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_Toc20256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06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_Toc14606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62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_Toc21762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56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_Toc19556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56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_Toc15156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24" w:history="1">
        <w:r>
          <w:rPr>
            <w:rFonts w:ascii="仿宋" w:eastAsia="仿宋" w:hAnsi="仿宋" w:cs="仿宋" w:hint="eastAsia"/>
            <w:lang w:eastAsia="zh-CN"/>
          </w:rPr>
          <w:t>四、法人治理</w:t>
        </w:r>
        <w:r>
          <w:tab/>
        </w:r>
        <w:r>
          <w:fldChar w:fldCharType="begin"/>
        </w:r>
        <w:r>
          <w:instrText xml:space="preserve"> PAGEREF _Toc3024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36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_Toc12036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8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_Toc448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57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_Toc8757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13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_Toc19913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415" w:history="1">
        <w:r>
          <w:rPr>
            <w:rFonts w:ascii="仿宋" w:eastAsia="仿宋" w:hAnsi="仿宋" w:cs="仿宋" w:hint="eastAsia"/>
            <w:lang w:eastAsia="zh-CN"/>
          </w:rPr>
          <w:t>五、选址分析</w:t>
        </w:r>
        <w:r>
          <w:tab/>
        </w:r>
        <w:r>
          <w:fldChar w:fldCharType="begin"/>
        </w:r>
        <w:r>
          <w:instrText xml:space="preserve"> PAGEREF _Toc24415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72" w:history="1">
        <w:r>
          <w:rPr>
            <w:rFonts w:ascii="仿宋" w:eastAsia="仿宋" w:hAnsi="仿宋" w:cs="仿宋" w:hint="eastAsia"/>
            <w:lang w:eastAsia="zh-CN"/>
          </w:rPr>
          <w:t>(一)、标线涂料项目选址原则</w:t>
        </w:r>
        <w:r>
          <w:tab/>
        </w:r>
        <w:r>
          <w:fldChar w:fldCharType="begin"/>
        </w:r>
        <w:r>
          <w:instrText xml:space="preserve"> PAGEREF _Toc31772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49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_Toc17949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2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_Toc2402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08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_Toc5608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52" w:history="1">
        <w:r>
          <w:rPr>
            <w:rFonts w:ascii="仿宋" w:eastAsia="仿宋" w:hAnsi="仿宋" w:cs="仿宋" w:hint="eastAsia"/>
            <w:lang w:eastAsia="zh-CN"/>
          </w:rPr>
          <w:t>(五)、标线涂料项目选址综合评价</w:t>
        </w:r>
        <w:r>
          <w:tab/>
        </w:r>
        <w:r>
          <w:fldChar w:fldCharType="begin"/>
        </w:r>
        <w:r>
          <w:instrText xml:space="preserve"> PAGEREF _Toc32452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364" w:history="1">
        <w:r>
          <w:rPr>
            <w:rFonts w:ascii="仿宋" w:eastAsia="仿宋" w:hAnsi="仿宋" w:cs="仿宋" w:hint="eastAsia"/>
            <w:lang w:eastAsia="zh-CN"/>
          </w:rPr>
          <w:t>六、投资方案分析</w:t>
        </w:r>
        <w:r>
          <w:tab/>
        </w:r>
        <w:r>
          <w:fldChar w:fldCharType="begin"/>
        </w:r>
        <w:r>
          <w:instrText xml:space="preserve"> PAGEREF _Toc9364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12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_Toc12012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8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_Toc1468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72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_Toc9272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80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_Toc4780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86" w:history="1">
        <w:r>
          <w:rPr>
            <w:rFonts w:ascii="仿宋" w:eastAsia="仿宋" w:hAnsi="仿宋" w:cs="仿宋" w:hint="eastAsia"/>
            <w:lang w:eastAsia="zh-CN"/>
          </w:rPr>
          <w:t>(五)、标线涂料项目总投资</w:t>
        </w:r>
        <w:r>
          <w:tab/>
        </w:r>
        <w:r>
          <w:fldChar w:fldCharType="begin"/>
        </w:r>
        <w:r>
          <w:instrText xml:space="preserve"> PAGEREF _Toc4486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96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_Toc32396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136" w:history="1">
        <w:r>
          <w:rPr>
            <w:rFonts w:ascii="仿宋" w:eastAsia="仿宋" w:hAnsi="仿宋" w:cs="仿宋" w:hint="eastAsia"/>
            <w:lang w:eastAsia="zh-CN"/>
          </w:rPr>
          <w:t>七、环境保护分析</w:t>
        </w:r>
        <w:r>
          <w:tab/>
        </w:r>
        <w:r>
          <w:fldChar w:fldCharType="begin"/>
        </w:r>
        <w:r>
          <w:instrText xml:space="preserve"> PAGEREF _Toc25136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6590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_Toc16590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72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_Toc11072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43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_Toc12343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06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_Toc3806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93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_Toc15093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76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_Toc27776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14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_Toc19614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15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_Toc19315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17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_Toc14617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21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_Toc6821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68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_Toc31668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92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_Toc30692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87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_Toc21487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91" w:history="1">
        <w:r>
          <w:rPr>
            <w:rFonts w:ascii="仿宋" w:eastAsia="仿宋" w:hAnsi="仿宋" w:cs="仿宋" w:hint="eastAsia"/>
            <w:lang w:eastAsia="zh-CN"/>
          </w:rPr>
          <w:t>八、建设进度分析</w:t>
        </w:r>
        <w:r>
          <w:tab/>
        </w:r>
        <w:r>
          <w:fldChar w:fldCharType="begin"/>
        </w:r>
        <w:r>
          <w:instrText xml:space="preserve"> PAGEREF _Toc491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72" w:history="1">
        <w:r>
          <w:rPr>
            <w:rFonts w:ascii="仿宋" w:eastAsia="仿宋" w:hAnsi="仿宋" w:cs="仿宋" w:hint="eastAsia"/>
            <w:lang w:eastAsia="zh-CN"/>
          </w:rPr>
          <w:t>(一)、标线涂料项目进度安排</w:t>
        </w:r>
        <w:r>
          <w:tab/>
        </w:r>
        <w:r>
          <w:fldChar w:fldCharType="begin"/>
        </w:r>
        <w:r>
          <w:instrText xml:space="preserve"> PAGEREF _Toc21972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02" w:history="1">
        <w:r>
          <w:rPr>
            <w:rFonts w:ascii="仿宋" w:eastAsia="仿宋" w:hAnsi="仿宋" w:cs="仿宋" w:hint="eastAsia"/>
            <w:lang w:eastAsia="zh-CN"/>
          </w:rPr>
          <w:t>(二)、标线涂料项目实施保障措施</w:t>
        </w:r>
        <w:r>
          <w:tab/>
        </w:r>
        <w:r>
          <w:fldChar w:fldCharType="begin"/>
        </w:r>
        <w:r>
          <w:instrText xml:space="preserve"> PAGEREF _Toc5102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135" w:history="1">
        <w:r>
          <w:rPr>
            <w:rFonts w:ascii="仿宋" w:eastAsia="仿宋" w:hAnsi="仿宋" w:cs="仿宋" w:hint="eastAsia"/>
            <w:lang w:eastAsia="zh-CN"/>
          </w:rPr>
          <w:t>九、标线涂料项目经济效益</w:t>
        </w:r>
        <w:r>
          <w:tab/>
        </w:r>
        <w:r>
          <w:fldChar w:fldCharType="begin"/>
        </w:r>
        <w:r>
          <w:instrText xml:space="preserve"> PAGEREF _Toc29135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98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_Toc32398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16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_Toc22616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32" w:history="1">
        <w:r>
          <w:rPr>
            <w:rFonts w:ascii="仿宋" w:eastAsia="仿宋" w:hAnsi="仿宋" w:cs="仿宋" w:hint="eastAsia"/>
            <w:lang w:eastAsia="zh-CN"/>
          </w:rPr>
          <w:t>(三)、标线涂料项目盈利能力分析</w:t>
        </w:r>
        <w:r>
          <w:tab/>
        </w:r>
        <w:r>
          <w:fldChar w:fldCharType="begin"/>
        </w:r>
        <w:r>
          <w:instrText xml:space="preserve"> PAGEREF _Toc12632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57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_Toc32757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99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_Toc8499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1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_Toc2151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416" w:history="1">
        <w:r>
          <w:rPr>
            <w:rFonts w:ascii="仿宋" w:eastAsia="仿宋" w:hAnsi="仿宋" w:cs="仿宋" w:hint="eastAsia"/>
            <w:lang w:eastAsia="zh-CN"/>
          </w:rPr>
          <w:t>十、标线涂料项目风险分析</w:t>
        </w:r>
        <w:r>
          <w:tab/>
        </w:r>
        <w:r>
          <w:fldChar w:fldCharType="begin"/>
        </w:r>
        <w:r>
          <w:instrText xml:space="preserve"> PAGEREF _Toc23416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37" w:history="1">
        <w:r>
          <w:rPr>
            <w:rFonts w:ascii="仿宋" w:eastAsia="仿宋" w:hAnsi="仿宋" w:cs="仿宋" w:hint="eastAsia"/>
            <w:lang w:eastAsia="zh-CN"/>
          </w:rPr>
          <w:t>(一)、标线涂料项目风险分析</w:t>
        </w:r>
        <w:r>
          <w:tab/>
        </w:r>
        <w:r>
          <w:fldChar w:fldCharType="begin"/>
        </w:r>
        <w:r>
          <w:instrText xml:space="preserve"> PAGEREF _Toc19437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15" w:history="1">
        <w:r>
          <w:rPr>
            <w:rFonts w:ascii="仿宋" w:eastAsia="仿宋" w:hAnsi="仿宋" w:cs="仿宋" w:hint="eastAsia"/>
            <w:lang w:eastAsia="zh-CN"/>
          </w:rPr>
          <w:t>(二)、标线涂料项目风险对策</w:t>
        </w:r>
        <w:r>
          <w:tab/>
        </w:r>
        <w:r>
          <w:fldChar w:fldCharType="begin"/>
        </w:r>
        <w:r>
          <w:instrText xml:space="preserve"> PAGEREF _Toc29315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350" w:history="1">
        <w:r>
          <w:rPr>
            <w:rFonts w:ascii="仿宋" w:eastAsia="仿宋" w:hAnsi="仿宋" w:cs="仿宋" w:hint="eastAsia"/>
            <w:lang w:eastAsia="zh-CN"/>
          </w:rPr>
          <w:t>十一、市场营销策略</w:t>
        </w:r>
        <w:r>
          <w:tab/>
        </w:r>
        <w:r>
          <w:fldChar w:fldCharType="begin"/>
        </w:r>
        <w:r>
          <w:instrText xml:space="preserve"> PAGEREF _Toc14350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36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_Toc6136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25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_Toc4425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81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_Toc6681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94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_Toc8594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818" w:history="1">
        <w:r>
          <w:rPr>
            <w:rFonts w:ascii="仿宋" w:eastAsia="仿宋" w:hAnsi="仿宋" w:cs="仿宋" w:hint="eastAsia"/>
            <w:lang w:eastAsia="zh-CN"/>
          </w:rPr>
          <w:t>十二、法律和合规事项</w:t>
        </w:r>
        <w:r>
          <w:tab/>
        </w:r>
        <w:r>
          <w:fldChar w:fldCharType="begin"/>
        </w:r>
        <w:r>
          <w:instrText xml:space="preserve"> PAGEREF _Toc25818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89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_Toc3989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06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_Toc27806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17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_Toc19717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58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_Toc22458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501" w:history="1">
        <w:r>
          <w:rPr>
            <w:rFonts w:ascii="仿宋" w:eastAsia="仿宋" w:hAnsi="仿宋" w:cs="仿宋" w:hint="eastAsia"/>
            <w:lang w:eastAsia="zh-CN"/>
          </w:rPr>
          <w:t>十三、标线涂料项目总结分析</w:t>
        </w:r>
        <w:r>
          <w:tab/>
        </w:r>
        <w:r>
          <w:fldChar w:fldCharType="begin"/>
        </w:r>
        <w:r>
          <w:instrText xml:space="preserve"> PAGEREF _Toc15501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522" w:history="1">
        <w:r>
          <w:rPr>
            <w:rFonts w:ascii="仿宋" w:eastAsia="仿宋" w:hAnsi="仿宋" w:cs="仿宋" w:hint="eastAsia"/>
            <w:lang w:eastAsia="zh-CN"/>
          </w:rPr>
          <w:t>十四、推进公司成立的必要性分析</w:t>
        </w:r>
        <w:r>
          <w:tab/>
        </w:r>
        <w:r>
          <w:fldChar w:fldCharType="begin"/>
        </w:r>
        <w:r>
          <w:instrText xml:space="preserve"> PAGEREF _Toc9522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20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_Toc29720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79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_Toc16979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53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_Toc26253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1923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9633"/>
      <w:r>
        <w:rPr>
          <w:rFonts w:ascii="仿宋" w:eastAsia="仿宋" w:hAnsi="仿宋" w:cs="仿宋" w:hint="eastAsia"/>
          <w:sz w:val="28"/>
          <w:lang w:eastAsia="zh-CN"/>
        </w:rPr>
        <w:t>一、标线涂料项目概况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1506"/>
      <w:r>
        <w:rPr>
          <w:rFonts w:ascii="仿宋" w:eastAsia="仿宋" w:hAnsi="仿宋" w:cs="仿宋" w:hint="eastAsia"/>
          <w:lang w:eastAsia="zh-CN"/>
        </w:rPr>
        <w:t>(一)、投资路径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(集团)有限公司主要致力于投资、建设和运营管理XXX制造公司。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3472"/>
      <w:r>
        <w:rPr>
          <w:rFonts w:ascii="仿宋" w:eastAsia="仿宋" w:hAnsi="仿宋" w:cs="仿宋" w:hint="eastAsia"/>
          <w:sz w:val="28"/>
          <w:lang w:eastAsia="zh-CN"/>
        </w:rPr>
        <w:t>(二)、标线涂料项目提出的理由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标线涂料项目提出的理由可能包括以下几个方面：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市场需求：随着人们对生活品质的追求，对标线涂料的需求也在不断增加。市场上对于高品质、符合个性化需求的标线涂料需求量大，因此标线涂料项目可以满足这一市场需求。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利润空间：标线涂料行业的利润空间较大，通过生产和销售高品质的标线涂料，可以获得可观的利润。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创新和发展：标线涂料行业是一个不断创新和发展的行业，随着人们生活方式和审美观念的改变，对标线涂料的需求也在不断变化。因此，在标线涂料行业创业可以不断探索新的设计、材料和技术，以满足客户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环保和可持续发展：人们越来越关注环保和可持续发展，标线涂料行业也开始注重环保和可持续性发展。通过使用环保材料和生产工艺，标线涂料项目可以减少对环境的影响，并提高产品的可持续性。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个人兴趣和激情：一些人可能对标线涂料设计和制造有着浓厚的兴趣和激情，他们希望通过自己的努力和创新，提供更好的标线涂料产品和服务，满足消费者的需求。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需要注意的是，提出标线涂料项目的理由可能因具体情况而异，不同的标线涂料项目可能有不同的原因和背景。因此，在选择标线涂料项目时，我们需要根据自己的实际情况和需求来综合考虑各种因素，并选择最适合自己的标线涂料项目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15125"/>
      <w:r>
        <w:rPr>
          <w:rFonts w:ascii="仿宋" w:eastAsia="仿宋" w:hAnsi="仿宋" w:cs="仿宋" w:hint="eastAsia"/>
          <w:sz w:val="28"/>
          <w:lang w:eastAsia="zh-CN"/>
        </w:rPr>
        <w:t>(三)、标线涂料项目选址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该标线涂料项目计划选址于xx园区，占地面积约XXX亩。所选地理位置得天独厚，交通便捷，同时享有完善的电力、供水、排水、通讯等公用设施，非常适合本标线涂料项目的建设需求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27002"/>
      <w:r>
        <w:rPr>
          <w:rFonts w:ascii="仿宋" w:eastAsia="仿宋" w:hAnsi="仿宋" w:cs="仿宋" w:hint="eastAsia"/>
          <w:sz w:val="28"/>
          <w:lang w:eastAsia="zh-CN"/>
        </w:rPr>
        <w:t>(四)、生产规模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https://d.book118.com/845114314023011100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标线涂料行业相关公司筹备报告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标线涂料行业相关公司筹备报告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标线涂料行业相关公司筹备报告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标线涂料行业相关公司筹备报告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标线涂料行业相关公司筹备报告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84511431402301110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2024-01-14T21:00:00Z</dcterms:created>
  <dcterms:modified xsi:type="dcterms:W3CDTF">2024-01-14T21:00:47Z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94FE9156048B428BB67F40802752DA90_11</vt:lpwstr>
  </property>
  <property fmtid="{D5CDD505-2E9C-101B-9397-08002B2CF9AE}" pid="3" name="KSOProductBuildVer">
    <vt:lpwstr>2052-12.1.0.16120</vt:lpwstr>
  </property>
</Properties>
</file>