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通信广播机房设备项目规划设计蓝图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664" w:history="1">
        <w:r>
          <w:rPr>
            <w:rFonts w:ascii="仿宋" w:eastAsia="仿宋" w:hAnsi="仿宋" w:cs="仿宋" w:hint="eastAsia"/>
            <w:lang w:eastAsia="zh-CN"/>
          </w:rPr>
          <w:t>序言</w:t>
        </w:r>
        <w:r>
          <w:tab/>
        </w:r>
        <w:r>
          <w:fldChar w:fldCharType="begin"/>
        </w:r>
        <w:r>
          <w:instrText xml:space="preserve"> PAGEREF _Toc26664 \h </w:instrText>
        </w:r>
        <w:r>
          <w:fldChar w:fldCharType="separate"/>
        </w:r>
        <w:r>
          <w:t>3</w:t>
        </w:r>
        <w:r>
          <w:fldChar w:fldCharType="end"/>
        </w:r>
      </w:hyperlink>
    </w:p>
    <w:p>
      <w:pPr>
        <w:pStyle w:val="TOC1"/>
        <w:tabs>
          <w:tab w:val="right" w:leader="dot" w:pos="8306"/>
        </w:tabs>
      </w:pPr>
      <w:hyperlink w:anchor="_Toc5397" w:history="1">
        <w:r>
          <w:rPr>
            <w:rFonts w:ascii="仿宋" w:eastAsia="仿宋" w:hAnsi="仿宋" w:cs="仿宋" w:hint="eastAsia"/>
            <w:lang w:eastAsia="zh-CN"/>
          </w:rPr>
          <w:t>一、工艺说明</w:t>
        </w:r>
        <w:r>
          <w:tab/>
        </w:r>
        <w:r>
          <w:fldChar w:fldCharType="begin"/>
        </w:r>
        <w:r>
          <w:instrText xml:space="preserve"> PAGEREF _Toc5397 \h </w:instrText>
        </w:r>
        <w:r>
          <w:fldChar w:fldCharType="separate"/>
        </w:r>
        <w:r>
          <w:t>3</w:t>
        </w:r>
        <w:r>
          <w:fldChar w:fldCharType="end"/>
        </w:r>
      </w:hyperlink>
    </w:p>
    <w:p>
      <w:pPr>
        <w:pStyle w:val="TOC2"/>
        <w:tabs>
          <w:tab w:val="right" w:leader="dot" w:pos="8306"/>
        </w:tabs>
      </w:pPr>
      <w:hyperlink w:anchor="_Toc13281" w:history="1">
        <w:r>
          <w:rPr>
            <w:rFonts w:ascii="仿宋" w:eastAsia="仿宋" w:hAnsi="仿宋" w:cs="仿宋" w:hint="eastAsia"/>
            <w:lang w:eastAsia="zh-CN"/>
          </w:rPr>
          <w:t>(一)、技术管理特点</w:t>
        </w:r>
        <w:r>
          <w:tab/>
        </w:r>
        <w:r>
          <w:fldChar w:fldCharType="begin"/>
        </w:r>
        <w:r>
          <w:instrText xml:space="preserve"> PAGEREF _Toc13281 \h </w:instrText>
        </w:r>
        <w:r>
          <w:fldChar w:fldCharType="separate"/>
        </w:r>
        <w:r>
          <w:t>3</w:t>
        </w:r>
        <w:r>
          <w:fldChar w:fldCharType="end"/>
        </w:r>
      </w:hyperlink>
    </w:p>
    <w:p>
      <w:pPr>
        <w:pStyle w:val="TOC2"/>
        <w:tabs>
          <w:tab w:val="right" w:leader="dot" w:pos="8306"/>
        </w:tabs>
      </w:pPr>
      <w:hyperlink w:anchor="_Toc24049" w:history="1">
        <w:r>
          <w:rPr>
            <w:rFonts w:ascii="仿宋" w:eastAsia="仿宋" w:hAnsi="仿宋" w:cs="仿宋" w:hint="eastAsia"/>
            <w:lang w:eastAsia="zh-CN"/>
          </w:rPr>
          <w:t>(二)、通信广播机房设备项目工艺技术设计方案</w:t>
        </w:r>
        <w:r>
          <w:tab/>
        </w:r>
        <w:r>
          <w:fldChar w:fldCharType="begin"/>
        </w:r>
        <w:r>
          <w:instrText xml:space="preserve"> PAGEREF _Toc24049 \h </w:instrText>
        </w:r>
        <w:r>
          <w:fldChar w:fldCharType="separate"/>
        </w:r>
        <w:r>
          <w:t>4</w:t>
        </w:r>
        <w:r>
          <w:fldChar w:fldCharType="end"/>
        </w:r>
      </w:hyperlink>
    </w:p>
    <w:p>
      <w:pPr>
        <w:pStyle w:val="TOC2"/>
        <w:tabs>
          <w:tab w:val="right" w:leader="dot" w:pos="8306"/>
        </w:tabs>
      </w:pPr>
      <w:hyperlink w:anchor="_Toc9942" w:history="1">
        <w:r>
          <w:rPr>
            <w:rFonts w:ascii="仿宋" w:eastAsia="仿宋" w:hAnsi="仿宋" w:cs="仿宋" w:hint="eastAsia"/>
            <w:lang w:eastAsia="zh-CN"/>
          </w:rPr>
          <w:t>(三)、设备选型方案</w:t>
        </w:r>
        <w:r>
          <w:tab/>
        </w:r>
        <w:r>
          <w:fldChar w:fldCharType="begin"/>
        </w:r>
        <w:r>
          <w:instrText xml:space="preserve"> PAGEREF _Toc9942 \h </w:instrText>
        </w:r>
        <w:r>
          <w:fldChar w:fldCharType="separate"/>
        </w:r>
        <w:r>
          <w:t>5</w:t>
        </w:r>
        <w:r>
          <w:fldChar w:fldCharType="end"/>
        </w:r>
      </w:hyperlink>
    </w:p>
    <w:p>
      <w:pPr>
        <w:pStyle w:val="TOC1"/>
        <w:tabs>
          <w:tab w:val="right" w:leader="dot" w:pos="8306"/>
        </w:tabs>
      </w:pPr>
      <w:hyperlink w:anchor="_Toc10139" w:history="1">
        <w:r>
          <w:rPr>
            <w:rFonts w:ascii="仿宋" w:eastAsia="仿宋" w:hAnsi="仿宋" w:cs="仿宋" w:hint="eastAsia"/>
            <w:lang w:eastAsia="zh-CN"/>
          </w:rPr>
          <w:t>二、通信广播机房设备项目危机管理</w:t>
        </w:r>
        <w:r>
          <w:tab/>
        </w:r>
        <w:r>
          <w:fldChar w:fldCharType="begin"/>
        </w:r>
        <w:r>
          <w:instrText xml:space="preserve"> PAGEREF _Toc10139 \h </w:instrText>
        </w:r>
        <w:r>
          <w:fldChar w:fldCharType="separate"/>
        </w:r>
        <w:r>
          <w:t>7</w:t>
        </w:r>
        <w:r>
          <w:fldChar w:fldCharType="end"/>
        </w:r>
      </w:hyperlink>
    </w:p>
    <w:p>
      <w:pPr>
        <w:pStyle w:val="TOC2"/>
        <w:tabs>
          <w:tab w:val="right" w:leader="dot" w:pos="8306"/>
        </w:tabs>
      </w:pPr>
      <w:hyperlink w:anchor="_Toc16610" w:history="1">
        <w:r>
          <w:rPr>
            <w:rFonts w:ascii="仿宋" w:eastAsia="仿宋" w:hAnsi="仿宋" w:cs="仿宋" w:hint="eastAsia"/>
            <w:lang w:eastAsia="zh-CN"/>
          </w:rPr>
          <w:t>(一)、危机预警与识别</w:t>
        </w:r>
        <w:r>
          <w:tab/>
        </w:r>
        <w:r>
          <w:fldChar w:fldCharType="begin"/>
        </w:r>
        <w:r>
          <w:instrText xml:space="preserve"> PAGEREF _Toc16610 \h </w:instrText>
        </w:r>
        <w:r>
          <w:fldChar w:fldCharType="separate"/>
        </w:r>
        <w:r>
          <w:t>7</w:t>
        </w:r>
        <w:r>
          <w:fldChar w:fldCharType="end"/>
        </w:r>
      </w:hyperlink>
    </w:p>
    <w:p>
      <w:pPr>
        <w:pStyle w:val="TOC2"/>
        <w:tabs>
          <w:tab w:val="right" w:leader="dot" w:pos="8306"/>
        </w:tabs>
      </w:pPr>
      <w:hyperlink w:anchor="_Toc22645" w:history="1">
        <w:r>
          <w:rPr>
            <w:rFonts w:ascii="仿宋" w:eastAsia="仿宋" w:hAnsi="仿宋" w:cs="仿宋" w:hint="eastAsia"/>
            <w:lang w:eastAsia="zh-CN"/>
          </w:rPr>
          <w:t>(二)、危机应对与恢复</w:t>
        </w:r>
        <w:r>
          <w:tab/>
        </w:r>
        <w:r>
          <w:fldChar w:fldCharType="begin"/>
        </w:r>
        <w:r>
          <w:instrText xml:space="preserve"> PAGEREF _Toc22645 \h </w:instrText>
        </w:r>
        <w:r>
          <w:fldChar w:fldCharType="separate"/>
        </w:r>
        <w:r>
          <w:t>8</w:t>
        </w:r>
        <w:r>
          <w:fldChar w:fldCharType="end"/>
        </w:r>
      </w:hyperlink>
    </w:p>
    <w:p>
      <w:pPr>
        <w:pStyle w:val="TOC1"/>
        <w:tabs>
          <w:tab w:val="right" w:leader="dot" w:pos="8306"/>
        </w:tabs>
      </w:pPr>
      <w:hyperlink w:anchor="_Toc1266" w:history="1">
        <w:r>
          <w:rPr>
            <w:rFonts w:ascii="仿宋" w:eastAsia="仿宋" w:hAnsi="仿宋" w:cs="仿宋" w:hint="eastAsia"/>
            <w:lang w:eastAsia="zh-CN"/>
          </w:rPr>
          <w:t>三、通信广播机房设备项目建设单位说明</w:t>
        </w:r>
        <w:r>
          <w:tab/>
        </w:r>
        <w:r>
          <w:fldChar w:fldCharType="begin"/>
        </w:r>
        <w:r>
          <w:instrText xml:space="preserve"> PAGEREF _Toc1266 \h </w:instrText>
        </w:r>
        <w:r>
          <w:fldChar w:fldCharType="separate"/>
        </w:r>
        <w:r>
          <w:t>9</w:t>
        </w:r>
        <w:r>
          <w:fldChar w:fldCharType="end"/>
        </w:r>
      </w:hyperlink>
    </w:p>
    <w:p>
      <w:pPr>
        <w:pStyle w:val="TOC2"/>
        <w:tabs>
          <w:tab w:val="right" w:leader="dot" w:pos="8306"/>
        </w:tabs>
      </w:pPr>
      <w:hyperlink w:anchor="_Toc3465" w:history="1">
        <w:r>
          <w:rPr>
            <w:rFonts w:ascii="仿宋" w:eastAsia="仿宋" w:hAnsi="仿宋" w:cs="仿宋" w:hint="eastAsia"/>
            <w:lang w:eastAsia="zh-CN"/>
          </w:rPr>
          <w:t>(一)、通信广播机房设备项目承办单位基本情况</w:t>
        </w:r>
        <w:r>
          <w:tab/>
        </w:r>
        <w:r>
          <w:fldChar w:fldCharType="begin"/>
        </w:r>
        <w:r>
          <w:instrText xml:space="preserve"> PAGEREF _Toc3465 \h </w:instrText>
        </w:r>
        <w:r>
          <w:fldChar w:fldCharType="separate"/>
        </w:r>
        <w:r>
          <w:t>9</w:t>
        </w:r>
        <w:r>
          <w:fldChar w:fldCharType="end"/>
        </w:r>
      </w:hyperlink>
    </w:p>
    <w:p>
      <w:pPr>
        <w:pStyle w:val="TOC2"/>
        <w:tabs>
          <w:tab w:val="right" w:leader="dot" w:pos="8306"/>
        </w:tabs>
      </w:pPr>
      <w:hyperlink w:anchor="_Toc21132" w:history="1">
        <w:r>
          <w:rPr>
            <w:rFonts w:ascii="仿宋" w:eastAsia="仿宋" w:hAnsi="仿宋" w:cs="仿宋" w:hint="eastAsia"/>
            <w:lang w:eastAsia="zh-CN"/>
          </w:rPr>
          <w:t>(二)、公司经济效益分析</w:t>
        </w:r>
        <w:r>
          <w:tab/>
        </w:r>
        <w:r>
          <w:fldChar w:fldCharType="begin"/>
        </w:r>
        <w:r>
          <w:instrText xml:space="preserve"> PAGEREF _Toc21132 \h </w:instrText>
        </w:r>
        <w:r>
          <w:fldChar w:fldCharType="separate"/>
        </w:r>
        <w:r>
          <w:t>10</w:t>
        </w:r>
        <w:r>
          <w:fldChar w:fldCharType="end"/>
        </w:r>
      </w:hyperlink>
    </w:p>
    <w:p>
      <w:pPr>
        <w:pStyle w:val="TOC1"/>
        <w:tabs>
          <w:tab w:val="right" w:leader="dot" w:pos="8306"/>
        </w:tabs>
      </w:pPr>
      <w:hyperlink w:anchor="_Toc3166" w:history="1">
        <w:r>
          <w:rPr>
            <w:rFonts w:ascii="仿宋" w:eastAsia="仿宋" w:hAnsi="仿宋" w:cs="仿宋" w:hint="eastAsia"/>
            <w:lang w:eastAsia="zh-CN"/>
          </w:rPr>
          <w:t>四、通信广播机房设备项目可持续发展</w:t>
        </w:r>
        <w:r>
          <w:tab/>
        </w:r>
        <w:r>
          <w:fldChar w:fldCharType="begin"/>
        </w:r>
        <w:r>
          <w:instrText xml:space="preserve"> PAGEREF _Toc3166 \h </w:instrText>
        </w:r>
        <w:r>
          <w:fldChar w:fldCharType="separate"/>
        </w:r>
        <w:r>
          <w:t>11</w:t>
        </w:r>
        <w:r>
          <w:fldChar w:fldCharType="end"/>
        </w:r>
      </w:hyperlink>
    </w:p>
    <w:p>
      <w:pPr>
        <w:pStyle w:val="TOC2"/>
        <w:tabs>
          <w:tab w:val="right" w:leader="dot" w:pos="8306"/>
        </w:tabs>
      </w:pPr>
      <w:hyperlink w:anchor="_Toc5323" w:history="1">
        <w:r>
          <w:rPr>
            <w:rFonts w:ascii="仿宋" w:eastAsia="仿宋" w:hAnsi="仿宋" w:cs="仿宋" w:hint="eastAsia"/>
            <w:lang w:eastAsia="zh-CN"/>
          </w:rPr>
          <w:t>(一)、可持续战略与实践</w:t>
        </w:r>
        <w:r>
          <w:tab/>
        </w:r>
        <w:r>
          <w:fldChar w:fldCharType="begin"/>
        </w:r>
        <w:r>
          <w:instrText xml:space="preserve"> PAGEREF _Toc5323 \h </w:instrText>
        </w:r>
        <w:r>
          <w:fldChar w:fldCharType="separate"/>
        </w:r>
        <w:r>
          <w:t>11</w:t>
        </w:r>
        <w:r>
          <w:fldChar w:fldCharType="end"/>
        </w:r>
      </w:hyperlink>
    </w:p>
    <w:p>
      <w:pPr>
        <w:pStyle w:val="TOC2"/>
        <w:tabs>
          <w:tab w:val="right" w:leader="dot" w:pos="8306"/>
        </w:tabs>
      </w:pPr>
      <w:hyperlink w:anchor="_Toc10377" w:history="1">
        <w:r>
          <w:rPr>
            <w:rFonts w:ascii="仿宋" w:eastAsia="仿宋" w:hAnsi="仿宋" w:cs="仿宋" w:hint="eastAsia"/>
            <w:lang w:eastAsia="zh-CN"/>
          </w:rPr>
          <w:t>(二)、环保与社会责任</w:t>
        </w:r>
        <w:r>
          <w:tab/>
        </w:r>
        <w:r>
          <w:fldChar w:fldCharType="begin"/>
        </w:r>
        <w:r>
          <w:instrText xml:space="preserve"> PAGEREF _Toc10377 \h </w:instrText>
        </w:r>
        <w:r>
          <w:fldChar w:fldCharType="separate"/>
        </w:r>
        <w:r>
          <w:t>12</w:t>
        </w:r>
        <w:r>
          <w:fldChar w:fldCharType="end"/>
        </w:r>
      </w:hyperlink>
    </w:p>
    <w:p>
      <w:pPr>
        <w:pStyle w:val="TOC1"/>
        <w:tabs>
          <w:tab w:val="right" w:leader="dot" w:pos="8306"/>
        </w:tabs>
      </w:pPr>
      <w:hyperlink w:anchor="_Toc14897" w:history="1">
        <w:r>
          <w:rPr>
            <w:rFonts w:ascii="仿宋" w:eastAsia="仿宋" w:hAnsi="仿宋" w:cs="仿宋" w:hint="eastAsia"/>
            <w:lang w:eastAsia="zh-CN"/>
          </w:rPr>
          <w:t>五、市场分析、调研</w:t>
        </w:r>
        <w:r>
          <w:tab/>
        </w:r>
        <w:r>
          <w:fldChar w:fldCharType="begin"/>
        </w:r>
        <w:r>
          <w:instrText xml:space="preserve"> PAGEREF _Toc14897 \h </w:instrText>
        </w:r>
        <w:r>
          <w:fldChar w:fldCharType="separate"/>
        </w:r>
        <w:r>
          <w:t>13</w:t>
        </w:r>
        <w:r>
          <w:fldChar w:fldCharType="end"/>
        </w:r>
      </w:hyperlink>
    </w:p>
    <w:p>
      <w:pPr>
        <w:pStyle w:val="TOC2"/>
        <w:tabs>
          <w:tab w:val="right" w:leader="dot" w:pos="8306"/>
        </w:tabs>
      </w:pPr>
      <w:hyperlink w:anchor="_Toc25279" w:history="1">
        <w:r>
          <w:rPr>
            <w:rFonts w:ascii="仿宋" w:eastAsia="仿宋" w:hAnsi="仿宋" w:cs="仿宋" w:hint="eastAsia"/>
            <w:lang w:eastAsia="zh-CN"/>
          </w:rPr>
          <w:t>(一)、通信广播机房设备行业分析</w:t>
        </w:r>
        <w:r>
          <w:tab/>
        </w:r>
        <w:r>
          <w:fldChar w:fldCharType="begin"/>
        </w:r>
        <w:r>
          <w:instrText xml:space="preserve"> PAGEREF _Toc25279 \h </w:instrText>
        </w:r>
        <w:r>
          <w:fldChar w:fldCharType="separate"/>
        </w:r>
        <w:r>
          <w:t>13</w:t>
        </w:r>
        <w:r>
          <w:fldChar w:fldCharType="end"/>
        </w:r>
      </w:hyperlink>
    </w:p>
    <w:p>
      <w:pPr>
        <w:pStyle w:val="TOC2"/>
        <w:tabs>
          <w:tab w:val="right" w:leader="dot" w:pos="8306"/>
        </w:tabs>
      </w:pPr>
      <w:hyperlink w:anchor="_Toc17395" w:history="1">
        <w:r>
          <w:rPr>
            <w:rFonts w:ascii="仿宋" w:eastAsia="仿宋" w:hAnsi="仿宋" w:cs="仿宋" w:hint="eastAsia"/>
            <w:lang w:eastAsia="zh-CN"/>
          </w:rPr>
          <w:t>(二)、通信广播机房设备市场分析预测</w:t>
        </w:r>
        <w:r>
          <w:tab/>
        </w:r>
        <w:r>
          <w:fldChar w:fldCharType="begin"/>
        </w:r>
        <w:r>
          <w:instrText xml:space="preserve"> PAGEREF _Toc17395 \h </w:instrText>
        </w:r>
        <w:r>
          <w:fldChar w:fldCharType="separate"/>
        </w:r>
        <w:r>
          <w:t>13</w:t>
        </w:r>
        <w:r>
          <w:fldChar w:fldCharType="end"/>
        </w:r>
      </w:hyperlink>
    </w:p>
    <w:p>
      <w:pPr>
        <w:pStyle w:val="TOC1"/>
        <w:tabs>
          <w:tab w:val="right" w:leader="dot" w:pos="8306"/>
        </w:tabs>
      </w:pPr>
      <w:hyperlink w:anchor="_Toc30062" w:history="1">
        <w:r>
          <w:rPr>
            <w:rFonts w:ascii="仿宋" w:eastAsia="仿宋" w:hAnsi="仿宋" w:cs="仿宋" w:hint="eastAsia"/>
            <w:lang w:eastAsia="zh-CN"/>
          </w:rPr>
          <w:t>六、通信广播机房设备项目建设背景及必要性分析</w:t>
        </w:r>
        <w:r>
          <w:tab/>
        </w:r>
        <w:r>
          <w:fldChar w:fldCharType="begin"/>
        </w:r>
        <w:r>
          <w:instrText xml:space="preserve"> PAGEREF _Toc30062 \h </w:instrText>
        </w:r>
        <w:r>
          <w:fldChar w:fldCharType="separate"/>
        </w:r>
        <w:r>
          <w:t>14</w:t>
        </w:r>
        <w:r>
          <w:fldChar w:fldCharType="end"/>
        </w:r>
      </w:hyperlink>
    </w:p>
    <w:p>
      <w:pPr>
        <w:pStyle w:val="TOC2"/>
        <w:tabs>
          <w:tab w:val="right" w:leader="dot" w:pos="8306"/>
        </w:tabs>
      </w:pPr>
      <w:hyperlink w:anchor="_Toc28840" w:history="1">
        <w:r>
          <w:rPr>
            <w:rFonts w:ascii="仿宋" w:eastAsia="仿宋" w:hAnsi="仿宋" w:cs="仿宋" w:hint="eastAsia"/>
            <w:lang w:eastAsia="zh-CN"/>
          </w:rPr>
          <w:t>(一)、通信广播机房设备项目背景分析</w:t>
        </w:r>
        <w:r>
          <w:tab/>
        </w:r>
        <w:r>
          <w:fldChar w:fldCharType="begin"/>
        </w:r>
        <w:r>
          <w:instrText xml:space="preserve"> PAGEREF _Toc28840 \h </w:instrText>
        </w:r>
        <w:r>
          <w:fldChar w:fldCharType="separate"/>
        </w:r>
        <w:r>
          <w:t>14</w:t>
        </w:r>
        <w:r>
          <w:fldChar w:fldCharType="end"/>
        </w:r>
      </w:hyperlink>
    </w:p>
    <w:p>
      <w:pPr>
        <w:pStyle w:val="TOC2"/>
        <w:tabs>
          <w:tab w:val="right" w:leader="dot" w:pos="8306"/>
        </w:tabs>
      </w:pPr>
      <w:hyperlink w:anchor="_Toc25385" w:history="1">
        <w:r>
          <w:rPr>
            <w:rFonts w:ascii="仿宋" w:eastAsia="仿宋" w:hAnsi="仿宋" w:cs="仿宋" w:hint="eastAsia"/>
            <w:lang w:eastAsia="zh-CN"/>
          </w:rPr>
          <w:t>(二)、通信广播机房设备项目建设必要性分析</w:t>
        </w:r>
        <w:r>
          <w:tab/>
        </w:r>
        <w:r>
          <w:fldChar w:fldCharType="begin"/>
        </w:r>
        <w:r>
          <w:instrText xml:space="preserve"> PAGEREF _Toc25385 \h </w:instrText>
        </w:r>
        <w:r>
          <w:fldChar w:fldCharType="separate"/>
        </w:r>
        <w:r>
          <w:t>16</w:t>
        </w:r>
        <w:r>
          <w:fldChar w:fldCharType="end"/>
        </w:r>
      </w:hyperlink>
    </w:p>
    <w:p>
      <w:pPr>
        <w:pStyle w:val="TOC1"/>
        <w:tabs>
          <w:tab w:val="right" w:leader="dot" w:pos="8306"/>
        </w:tabs>
      </w:pPr>
      <w:hyperlink w:anchor="_Toc25995" w:history="1">
        <w:r>
          <w:rPr>
            <w:rFonts w:ascii="仿宋" w:eastAsia="仿宋" w:hAnsi="仿宋" w:cs="仿宋" w:hint="eastAsia"/>
            <w:lang w:eastAsia="zh-CN"/>
          </w:rPr>
          <w:t>七、通信广播机房设备项目技术管理</w:t>
        </w:r>
        <w:r>
          <w:tab/>
        </w:r>
        <w:r>
          <w:fldChar w:fldCharType="begin"/>
        </w:r>
        <w:r>
          <w:instrText xml:space="preserve"> PAGEREF _Toc25995 \h </w:instrText>
        </w:r>
        <w:r>
          <w:fldChar w:fldCharType="separate"/>
        </w:r>
        <w:r>
          <w:t>17</w:t>
        </w:r>
        <w:r>
          <w:fldChar w:fldCharType="end"/>
        </w:r>
      </w:hyperlink>
    </w:p>
    <w:p>
      <w:pPr>
        <w:pStyle w:val="TOC2"/>
        <w:tabs>
          <w:tab w:val="right" w:leader="dot" w:pos="8306"/>
        </w:tabs>
      </w:pPr>
      <w:hyperlink w:anchor="_Toc32106" w:history="1">
        <w:r>
          <w:rPr>
            <w:rFonts w:ascii="仿宋" w:eastAsia="仿宋" w:hAnsi="仿宋" w:cs="仿宋" w:hint="eastAsia"/>
            <w:lang w:eastAsia="zh-CN"/>
          </w:rPr>
          <w:t>(一)、技术方案选用方向</w:t>
        </w:r>
        <w:r>
          <w:tab/>
        </w:r>
        <w:r>
          <w:fldChar w:fldCharType="begin"/>
        </w:r>
        <w:r>
          <w:instrText xml:space="preserve"> PAGEREF _Toc32106 \h </w:instrText>
        </w:r>
        <w:r>
          <w:fldChar w:fldCharType="separate"/>
        </w:r>
        <w:r>
          <w:t>17</w:t>
        </w:r>
        <w:r>
          <w:fldChar w:fldCharType="end"/>
        </w:r>
      </w:hyperlink>
    </w:p>
    <w:p>
      <w:pPr>
        <w:pStyle w:val="TOC2"/>
        <w:tabs>
          <w:tab w:val="right" w:leader="dot" w:pos="8306"/>
        </w:tabs>
      </w:pPr>
      <w:hyperlink w:anchor="_Toc4779" w:history="1">
        <w:r>
          <w:rPr>
            <w:rFonts w:ascii="仿宋" w:eastAsia="仿宋" w:hAnsi="仿宋" w:cs="仿宋" w:hint="eastAsia"/>
            <w:lang w:eastAsia="zh-CN"/>
          </w:rPr>
          <w:t>(二)、工艺技术方案选用原则</w:t>
        </w:r>
        <w:r>
          <w:tab/>
        </w:r>
        <w:r>
          <w:fldChar w:fldCharType="begin"/>
        </w:r>
        <w:r>
          <w:instrText xml:space="preserve"> PAGEREF _Toc4779 \h </w:instrText>
        </w:r>
        <w:r>
          <w:fldChar w:fldCharType="separate"/>
        </w:r>
        <w:r>
          <w:t>19</w:t>
        </w:r>
        <w:r>
          <w:fldChar w:fldCharType="end"/>
        </w:r>
      </w:hyperlink>
    </w:p>
    <w:p>
      <w:pPr>
        <w:pStyle w:val="TOC2"/>
        <w:tabs>
          <w:tab w:val="right" w:leader="dot" w:pos="8306"/>
        </w:tabs>
      </w:pPr>
      <w:hyperlink w:anchor="_Toc20091" w:history="1">
        <w:r>
          <w:rPr>
            <w:rFonts w:ascii="仿宋" w:eastAsia="仿宋" w:hAnsi="仿宋" w:cs="仿宋" w:hint="eastAsia"/>
            <w:lang w:eastAsia="zh-CN"/>
          </w:rPr>
          <w:t>(三)、工艺技术方案要求</w:t>
        </w:r>
        <w:r>
          <w:tab/>
        </w:r>
        <w:r>
          <w:fldChar w:fldCharType="begin"/>
        </w:r>
        <w:r>
          <w:instrText xml:space="preserve"> PAGEREF _Toc20091 \h </w:instrText>
        </w:r>
        <w:r>
          <w:fldChar w:fldCharType="separate"/>
        </w:r>
        <w:r>
          <w:t>21</w:t>
        </w:r>
        <w:r>
          <w:fldChar w:fldCharType="end"/>
        </w:r>
      </w:hyperlink>
    </w:p>
    <w:p>
      <w:pPr>
        <w:pStyle w:val="TOC1"/>
        <w:tabs>
          <w:tab w:val="right" w:leader="dot" w:pos="8306"/>
        </w:tabs>
      </w:pPr>
      <w:hyperlink w:anchor="_Toc12736" w:history="1">
        <w:r>
          <w:rPr>
            <w:rFonts w:ascii="仿宋" w:eastAsia="仿宋" w:hAnsi="仿宋" w:cs="仿宋" w:hint="eastAsia"/>
            <w:lang w:eastAsia="zh-CN"/>
          </w:rPr>
          <w:t>八、通信广播机房设备项目创新与研发</w:t>
        </w:r>
        <w:r>
          <w:tab/>
        </w:r>
        <w:r>
          <w:fldChar w:fldCharType="begin"/>
        </w:r>
        <w:r>
          <w:instrText xml:space="preserve"> PAGEREF _Toc12736 \h </w:instrText>
        </w:r>
        <w:r>
          <w:fldChar w:fldCharType="separate"/>
        </w:r>
        <w:r>
          <w:t>24</w:t>
        </w:r>
        <w:r>
          <w:fldChar w:fldCharType="end"/>
        </w:r>
      </w:hyperlink>
    </w:p>
    <w:p>
      <w:pPr>
        <w:pStyle w:val="TOC2"/>
        <w:tabs>
          <w:tab w:val="right" w:leader="dot" w:pos="8306"/>
        </w:tabs>
      </w:pPr>
      <w:hyperlink w:anchor="_Toc26497" w:history="1">
        <w:r>
          <w:rPr>
            <w:rFonts w:ascii="仿宋" w:eastAsia="仿宋" w:hAnsi="仿宋" w:cs="仿宋" w:hint="eastAsia"/>
            <w:lang w:eastAsia="zh-CN"/>
          </w:rPr>
          <w:t>(一)、创新策略与方向</w:t>
        </w:r>
        <w:r>
          <w:tab/>
        </w:r>
        <w:r>
          <w:fldChar w:fldCharType="begin"/>
        </w:r>
        <w:r>
          <w:instrText xml:space="preserve"> PAGEREF _Toc26497 \h </w:instrText>
        </w:r>
        <w:r>
          <w:fldChar w:fldCharType="separate"/>
        </w:r>
        <w:r>
          <w:t>24</w:t>
        </w:r>
        <w:r>
          <w:fldChar w:fldCharType="end"/>
        </w:r>
      </w:hyperlink>
    </w:p>
    <w:p>
      <w:pPr>
        <w:pStyle w:val="TOC2"/>
        <w:tabs>
          <w:tab w:val="right" w:leader="dot" w:pos="8306"/>
        </w:tabs>
      </w:pPr>
      <w:hyperlink w:anchor="_Toc31870" w:history="1">
        <w:r>
          <w:rPr>
            <w:rFonts w:ascii="仿宋" w:eastAsia="仿宋" w:hAnsi="仿宋" w:cs="仿宋" w:hint="eastAsia"/>
            <w:lang w:eastAsia="zh-CN"/>
          </w:rPr>
          <w:t>(二)、研发规划与投入</w:t>
        </w:r>
        <w:r>
          <w:tab/>
        </w:r>
        <w:r>
          <w:fldChar w:fldCharType="begin"/>
        </w:r>
        <w:r>
          <w:instrText xml:space="preserve"> PAGEREF _Toc31870 \h </w:instrText>
        </w:r>
        <w:r>
          <w:fldChar w:fldCharType="separate"/>
        </w:r>
        <w:r>
          <w:t>25</w:t>
        </w:r>
        <w:r>
          <w:fldChar w:fldCharType="end"/>
        </w:r>
      </w:hyperlink>
    </w:p>
    <w:p>
      <w:pPr>
        <w:pStyle w:val="TOC1"/>
        <w:tabs>
          <w:tab w:val="right" w:leader="dot" w:pos="8306"/>
        </w:tabs>
      </w:pPr>
      <w:hyperlink w:anchor="_Toc23547" w:history="1">
        <w:r>
          <w:rPr>
            <w:rFonts w:ascii="仿宋" w:eastAsia="仿宋" w:hAnsi="仿宋" w:cs="仿宋" w:hint="eastAsia"/>
            <w:lang w:eastAsia="zh-CN"/>
          </w:rPr>
          <w:t>九、通信广播机房设备项目社会影响</w:t>
        </w:r>
        <w:r>
          <w:tab/>
        </w:r>
        <w:r>
          <w:fldChar w:fldCharType="begin"/>
        </w:r>
        <w:r>
          <w:instrText xml:space="preserve"> PAGEREF _Toc23547 \h </w:instrText>
        </w:r>
        <w:r>
          <w:fldChar w:fldCharType="separate"/>
        </w:r>
        <w:r>
          <w:t>27</w:t>
        </w:r>
        <w:r>
          <w:fldChar w:fldCharType="end"/>
        </w:r>
      </w:hyperlink>
    </w:p>
    <w:p>
      <w:pPr>
        <w:pStyle w:val="TOC2"/>
        <w:tabs>
          <w:tab w:val="right" w:leader="dot" w:pos="8306"/>
        </w:tabs>
      </w:pPr>
      <w:hyperlink w:anchor="_Toc24214" w:history="1">
        <w:r>
          <w:rPr>
            <w:rFonts w:ascii="仿宋" w:eastAsia="仿宋" w:hAnsi="仿宋" w:cs="仿宋" w:hint="eastAsia"/>
            <w:lang w:eastAsia="zh-CN"/>
          </w:rPr>
          <w:t>(一)、社会责任与义务</w:t>
        </w:r>
        <w:r>
          <w:tab/>
        </w:r>
        <w:r>
          <w:fldChar w:fldCharType="begin"/>
        </w:r>
        <w:r>
          <w:instrText xml:space="preserve"> PAGEREF _Toc24214 \h </w:instrText>
        </w:r>
        <w:r>
          <w:fldChar w:fldCharType="separate"/>
        </w:r>
        <w:r>
          <w:t>27</w:t>
        </w:r>
        <w:r>
          <w:fldChar w:fldCharType="end"/>
        </w:r>
      </w:hyperlink>
    </w:p>
    <w:p>
      <w:pPr>
        <w:pStyle w:val="TOC2"/>
        <w:tabs>
          <w:tab w:val="right" w:leader="dot" w:pos="8306"/>
        </w:tabs>
      </w:pPr>
      <w:hyperlink w:anchor="_Toc15933" w:history="1">
        <w:r>
          <w:rPr>
            <w:rFonts w:ascii="仿宋" w:eastAsia="仿宋" w:hAnsi="仿宋" w:cs="仿宋" w:hint="eastAsia"/>
            <w:lang w:eastAsia="zh-CN"/>
          </w:rPr>
          <w:t>(二)、社会参与与沟通</w:t>
        </w:r>
        <w:r>
          <w:tab/>
        </w:r>
        <w:r>
          <w:fldChar w:fldCharType="begin"/>
        </w:r>
        <w:r>
          <w:instrText xml:space="preserve"> PAGEREF _Toc15933 \h </w:instrText>
        </w:r>
        <w:r>
          <w:fldChar w:fldCharType="separate"/>
        </w:r>
        <w:r>
          <w:t>28</w:t>
        </w:r>
        <w:r>
          <w:fldChar w:fldCharType="end"/>
        </w:r>
      </w:hyperlink>
    </w:p>
    <w:p>
      <w:pPr>
        <w:pStyle w:val="TOC1"/>
        <w:tabs>
          <w:tab w:val="right" w:leader="dot" w:pos="8306"/>
        </w:tabs>
      </w:pPr>
      <w:hyperlink w:anchor="_Toc18641" w:history="1">
        <w:r>
          <w:rPr>
            <w:rFonts w:ascii="仿宋" w:eastAsia="仿宋" w:hAnsi="仿宋" w:cs="仿宋" w:hint="eastAsia"/>
            <w:lang w:eastAsia="zh-CN"/>
          </w:rPr>
          <w:t>十、通信广播机房设备项目风险管理</w:t>
        </w:r>
        <w:r>
          <w:tab/>
        </w:r>
        <w:r>
          <w:fldChar w:fldCharType="begin"/>
        </w:r>
        <w:r>
          <w:instrText xml:space="preserve"> PAGEREF _Toc18641 \h </w:instrText>
        </w:r>
        <w:r>
          <w:fldChar w:fldCharType="separate"/>
        </w:r>
        <w:r>
          <w:t>29</w:t>
        </w:r>
        <w:r>
          <w:fldChar w:fldCharType="end"/>
        </w:r>
      </w:hyperlink>
    </w:p>
    <w:p>
      <w:pPr>
        <w:pStyle w:val="TOC2"/>
        <w:tabs>
          <w:tab w:val="right" w:leader="dot" w:pos="8306"/>
        </w:tabs>
      </w:pPr>
      <w:hyperlink w:anchor="_Toc19622" w:history="1">
        <w:r>
          <w:rPr>
            <w:rFonts w:ascii="仿宋" w:eastAsia="仿宋" w:hAnsi="仿宋" w:cs="仿宋" w:hint="eastAsia"/>
            <w:lang w:eastAsia="zh-CN"/>
          </w:rPr>
          <w:t>(一)、风险识别与评估</w:t>
        </w:r>
        <w:r>
          <w:tab/>
        </w:r>
        <w:r>
          <w:fldChar w:fldCharType="begin"/>
        </w:r>
        <w:r>
          <w:instrText xml:space="preserve"> PAGEREF _Toc19622 \h </w:instrText>
        </w:r>
        <w:r>
          <w:fldChar w:fldCharType="separate"/>
        </w:r>
        <w:r>
          <w:t>29</w:t>
        </w:r>
        <w:r>
          <w:fldChar w:fldCharType="end"/>
        </w:r>
      </w:hyperlink>
    </w:p>
    <w:p>
      <w:pPr>
        <w:pStyle w:val="TOC2"/>
        <w:tabs>
          <w:tab w:val="right" w:leader="dot" w:pos="8306"/>
        </w:tabs>
      </w:pPr>
      <w:hyperlink w:anchor="_Toc13797" w:history="1">
        <w:r>
          <w:rPr>
            <w:rFonts w:ascii="仿宋" w:eastAsia="仿宋" w:hAnsi="仿宋" w:cs="仿宋" w:hint="eastAsia"/>
            <w:lang w:eastAsia="zh-CN"/>
          </w:rPr>
          <w:t>(二)、风险应对策略</w:t>
        </w:r>
        <w:r>
          <w:tab/>
        </w:r>
        <w:r>
          <w:fldChar w:fldCharType="begin"/>
        </w:r>
        <w:r>
          <w:instrText xml:space="preserve"> PAGEREF _Toc13797 \h </w:instrText>
        </w:r>
        <w:r>
          <w:fldChar w:fldCharType="separate"/>
        </w:r>
        <w:r>
          <w:t>30</w:t>
        </w:r>
        <w:r>
          <w:fldChar w:fldCharType="end"/>
        </w:r>
      </w:hyperlink>
    </w:p>
    <w:p>
      <w:pPr>
        <w:pStyle w:val="TOC2"/>
        <w:tabs>
          <w:tab w:val="right" w:leader="dot" w:pos="8306"/>
        </w:tabs>
      </w:pPr>
      <w:hyperlink w:anchor="_Toc15780" w:history="1">
        <w:r>
          <w:rPr>
            <w:rFonts w:ascii="仿宋" w:eastAsia="仿宋" w:hAnsi="仿宋" w:cs="仿宋" w:hint="eastAsia"/>
            <w:lang w:eastAsia="zh-CN"/>
          </w:rPr>
          <w:t>(三)、风险监控与控制</w:t>
        </w:r>
        <w:r>
          <w:tab/>
        </w:r>
        <w:r>
          <w:fldChar w:fldCharType="begin"/>
        </w:r>
        <w:r>
          <w:instrText xml:space="preserve"> PAGEREF _Toc15780 \h </w:instrText>
        </w:r>
        <w:r>
          <w:fldChar w:fldCharType="separate"/>
        </w:r>
        <w:r>
          <w:t>32</w:t>
        </w:r>
        <w:r>
          <w:fldChar w:fldCharType="end"/>
        </w:r>
      </w:hyperlink>
    </w:p>
    <w:p>
      <w:pPr>
        <w:pStyle w:val="TOC1"/>
        <w:tabs>
          <w:tab w:val="right" w:leader="dot" w:pos="8306"/>
        </w:tabs>
      </w:pPr>
      <w:hyperlink w:anchor="_Toc14056" w:history="1">
        <w:r>
          <w:rPr>
            <w:rFonts w:ascii="仿宋" w:eastAsia="仿宋" w:hAnsi="仿宋" w:cs="仿宋" w:hint="eastAsia"/>
            <w:lang w:eastAsia="zh-CN"/>
          </w:rPr>
          <w:t>十一、通信广播机房设备项目人力资源管理</w:t>
        </w:r>
        <w:r>
          <w:tab/>
        </w:r>
        <w:r>
          <w:fldChar w:fldCharType="begin"/>
        </w:r>
        <w:r>
          <w:instrText xml:space="preserve"> PAGEREF _Toc14056 \h </w:instrText>
        </w:r>
        <w:r>
          <w:fldChar w:fldCharType="separate"/>
        </w:r>
        <w:r>
          <w:t>33</w:t>
        </w:r>
        <w:r>
          <w:fldChar w:fldCharType="end"/>
        </w:r>
      </w:hyperlink>
    </w:p>
    <w:p>
      <w:pPr>
        <w:pStyle w:val="TOC2"/>
        <w:tabs>
          <w:tab w:val="right" w:leader="dot" w:pos="8306"/>
        </w:tabs>
      </w:pPr>
      <w:hyperlink w:anchor="_Toc18629" w:history="1">
        <w:r>
          <w:rPr>
            <w:rFonts w:ascii="仿宋" w:eastAsia="仿宋" w:hAnsi="仿宋" w:cs="仿宋" w:hint="eastAsia"/>
            <w:lang w:eastAsia="zh-CN"/>
          </w:rPr>
          <w:t>(一)、建立健全的预算管理制度</w:t>
        </w:r>
        <w:r>
          <w:tab/>
        </w:r>
        <w:r>
          <w:fldChar w:fldCharType="begin"/>
        </w:r>
        <w:r>
          <w:instrText xml:space="preserve"> PAGEREF _Toc18629 \h </w:instrText>
        </w:r>
        <w:r>
          <w:fldChar w:fldCharType="separate"/>
        </w:r>
        <w:r>
          <w:t>33</w:t>
        </w:r>
        <w:r>
          <w:fldChar w:fldCharType="end"/>
        </w:r>
      </w:hyperlink>
    </w:p>
    <w:p>
      <w:pPr>
        <w:pStyle w:val="TOC2"/>
        <w:tabs>
          <w:tab w:val="right" w:leader="dot" w:pos="8306"/>
        </w:tabs>
      </w:pPr>
      <w:hyperlink w:anchor="_Toc19616" w:history="1">
        <w:r>
          <w:rPr>
            <w:rFonts w:ascii="仿宋" w:eastAsia="仿宋" w:hAnsi="仿宋" w:cs="仿宋" w:hint="eastAsia"/>
            <w:lang w:eastAsia="zh-CN"/>
          </w:rPr>
          <w:t>(二)、加强资金流动监控</w:t>
        </w:r>
        <w:r>
          <w:tab/>
        </w:r>
        <w:r>
          <w:fldChar w:fldCharType="begin"/>
        </w:r>
        <w:r>
          <w:instrText xml:space="preserve"> PAGEREF _Toc19616 \h </w:instrText>
        </w:r>
        <w:r>
          <w:fldChar w:fldCharType="separate"/>
        </w:r>
        <w:r>
          <w:t>34</w:t>
        </w:r>
        <w:r>
          <w:fldChar w:fldCharType="end"/>
        </w:r>
      </w:hyperlink>
    </w:p>
    <w:p>
      <w:pPr>
        <w:pStyle w:val="TOC2"/>
        <w:tabs>
          <w:tab w:val="right" w:leader="dot" w:pos="8306"/>
        </w:tabs>
      </w:pPr>
      <w:hyperlink w:anchor="_Toc15719" w:history="1">
        <w:r>
          <w:rPr>
            <w:rFonts w:ascii="仿宋" w:eastAsia="仿宋" w:hAnsi="仿宋" w:cs="仿宋" w:hint="eastAsia"/>
            <w:lang w:eastAsia="zh-CN"/>
          </w:rPr>
          <w:t>(三)、制定完善的风险控制机制</w:t>
        </w:r>
        <w:r>
          <w:tab/>
        </w:r>
        <w:r>
          <w:fldChar w:fldCharType="begin"/>
        </w:r>
        <w:r>
          <w:instrText xml:space="preserve"> PAGEREF _Toc15719 \h </w:instrText>
        </w:r>
        <w:r>
          <w:fldChar w:fldCharType="separate"/>
        </w:r>
        <w:r>
          <w:t>36</w:t>
        </w:r>
        <w:r>
          <w:fldChar w:fldCharType="end"/>
        </w:r>
      </w:hyperlink>
    </w:p>
    <w:p>
      <w:pPr>
        <w:pStyle w:val="TOC2"/>
        <w:tabs>
          <w:tab w:val="right" w:leader="dot" w:pos="8306"/>
        </w:tabs>
      </w:pPr>
      <w:hyperlink w:anchor="_Toc15353" w:history="1">
        <w:r>
          <w:rPr>
            <w:rFonts w:ascii="仿宋" w:eastAsia="仿宋" w:hAnsi="仿宋" w:cs="仿宋" w:hint="eastAsia"/>
            <w:lang w:eastAsia="zh-CN"/>
          </w:rPr>
          <w:t>(四)、优化成本管理</w:t>
        </w:r>
        <w:r>
          <w:tab/>
        </w:r>
        <w:r>
          <w:fldChar w:fldCharType="begin"/>
        </w:r>
        <w:r>
          <w:instrText xml:space="preserve"> PAGEREF _Toc15353 \h </w:instrText>
        </w:r>
        <w:r>
          <w:fldChar w:fldCharType="separate"/>
        </w:r>
        <w:r>
          <w:t>37</w:t>
        </w:r>
        <w:r>
          <w:fldChar w:fldCharType="end"/>
        </w:r>
      </w:hyperlink>
    </w:p>
    <w:p>
      <w:pPr>
        <w:pStyle w:val="TOC1"/>
        <w:tabs>
          <w:tab w:val="right" w:leader="dot" w:pos="8306"/>
        </w:tabs>
      </w:pPr>
      <w:hyperlink w:anchor="_Toc15297" w:history="1">
        <w:r>
          <w:rPr>
            <w:rFonts w:ascii="仿宋" w:eastAsia="仿宋" w:hAnsi="仿宋" w:cs="仿宋" w:hint="eastAsia"/>
            <w:lang w:eastAsia="zh-CN"/>
          </w:rPr>
          <w:t>十二、通信广播机房设备项目投资规划</w:t>
        </w:r>
        <w:r>
          <w:tab/>
        </w:r>
        <w:r>
          <w:fldChar w:fldCharType="begin"/>
        </w:r>
        <w:r>
          <w:instrText xml:space="preserve"> PAGEREF _Toc15297 \h </w:instrText>
        </w:r>
        <w:r>
          <w:fldChar w:fldCharType="separate"/>
        </w:r>
        <w:r>
          <w:t>38</w:t>
        </w:r>
        <w:r>
          <w:fldChar w:fldCharType="end"/>
        </w:r>
      </w:hyperlink>
    </w:p>
    <w:p>
      <w:pPr>
        <w:pStyle w:val="TOC2"/>
        <w:tabs>
          <w:tab w:val="right" w:leader="dot" w:pos="8306"/>
        </w:tabs>
      </w:pPr>
      <w:hyperlink w:anchor="_Toc16221" w:history="1">
        <w:r>
          <w:rPr>
            <w:rFonts w:ascii="仿宋" w:eastAsia="仿宋" w:hAnsi="仿宋" w:cs="仿宋" w:hint="eastAsia"/>
            <w:lang w:eastAsia="zh-CN"/>
          </w:rPr>
          <w:t>(一)、通信广播机房设备项目总投资估算</w:t>
        </w:r>
        <w:r>
          <w:tab/>
        </w:r>
        <w:r>
          <w:fldChar w:fldCharType="begin"/>
        </w:r>
        <w:r>
          <w:instrText xml:space="preserve"> PAGEREF _Toc16221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08" w:history="1">
        <w:r>
          <w:rPr>
            <w:rFonts w:ascii="仿宋" w:eastAsia="仿宋" w:hAnsi="仿宋" w:cs="仿宋" w:hint="eastAsia"/>
            <w:lang w:eastAsia="zh-CN"/>
          </w:rPr>
          <w:t>(二)、资金筹措</w:t>
        </w:r>
        <w:r>
          <w:tab/>
        </w:r>
        <w:r>
          <w:fldChar w:fldCharType="begin"/>
        </w:r>
        <w:r>
          <w:instrText xml:space="preserve"> PAGEREF _Toc2908 \h </w:instrText>
        </w:r>
        <w:r>
          <w:fldChar w:fldCharType="separate"/>
        </w:r>
        <w:r>
          <w:t>40</w:t>
        </w:r>
        <w:r>
          <w:fldChar w:fldCharType="end"/>
        </w:r>
      </w:hyperlink>
    </w:p>
    <w:p>
      <w:pPr>
        <w:pStyle w:val="TOC1"/>
        <w:tabs>
          <w:tab w:val="right" w:leader="dot" w:pos="8306"/>
        </w:tabs>
      </w:pPr>
      <w:hyperlink w:anchor="_Toc17366" w:history="1">
        <w:r>
          <w:rPr>
            <w:rFonts w:ascii="仿宋" w:eastAsia="仿宋" w:hAnsi="仿宋" w:cs="仿宋" w:hint="eastAsia"/>
            <w:lang w:eastAsia="zh-CN"/>
          </w:rPr>
          <w:t>十三、营销与推广策略</w:t>
        </w:r>
        <w:r>
          <w:tab/>
        </w:r>
        <w:r>
          <w:fldChar w:fldCharType="begin"/>
        </w:r>
        <w:r>
          <w:instrText xml:space="preserve"> PAGEREF _Toc17366 \h </w:instrText>
        </w:r>
        <w:r>
          <w:fldChar w:fldCharType="separate"/>
        </w:r>
        <w:r>
          <w:t>40</w:t>
        </w:r>
        <w:r>
          <w:fldChar w:fldCharType="end"/>
        </w:r>
      </w:hyperlink>
    </w:p>
    <w:p>
      <w:pPr>
        <w:pStyle w:val="TOC2"/>
        <w:tabs>
          <w:tab w:val="right" w:leader="dot" w:pos="8306"/>
        </w:tabs>
      </w:pPr>
      <w:hyperlink w:anchor="_Toc8760" w:history="1">
        <w:r>
          <w:rPr>
            <w:rFonts w:ascii="仿宋" w:eastAsia="仿宋" w:hAnsi="仿宋" w:cs="仿宋" w:hint="eastAsia"/>
            <w:lang w:eastAsia="zh-CN"/>
          </w:rPr>
          <w:t>(一)、产品/服务定位与特点</w:t>
        </w:r>
        <w:r>
          <w:tab/>
        </w:r>
        <w:r>
          <w:fldChar w:fldCharType="begin"/>
        </w:r>
        <w:r>
          <w:instrText xml:space="preserve"> PAGEREF _Toc8760 \h </w:instrText>
        </w:r>
        <w:r>
          <w:fldChar w:fldCharType="separate"/>
        </w:r>
        <w:r>
          <w:t>40</w:t>
        </w:r>
        <w:r>
          <w:fldChar w:fldCharType="end"/>
        </w:r>
      </w:hyperlink>
    </w:p>
    <w:p>
      <w:pPr>
        <w:pStyle w:val="TOC2"/>
        <w:tabs>
          <w:tab w:val="right" w:leader="dot" w:pos="8306"/>
        </w:tabs>
      </w:pPr>
      <w:hyperlink w:anchor="_Toc6162" w:history="1">
        <w:r>
          <w:rPr>
            <w:rFonts w:ascii="仿宋" w:eastAsia="仿宋" w:hAnsi="仿宋" w:cs="仿宋" w:hint="eastAsia"/>
            <w:lang w:eastAsia="zh-CN"/>
          </w:rPr>
          <w:t>(二)、市场定位与竞争分析</w:t>
        </w:r>
        <w:r>
          <w:tab/>
        </w:r>
        <w:r>
          <w:fldChar w:fldCharType="begin"/>
        </w:r>
        <w:r>
          <w:instrText xml:space="preserve"> PAGEREF _Toc6162 \h </w:instrText>
        </w:r>
        <w:r>
          <w:fldChar w:fldCharType="separate"/>
        </w:r>
        <w:r>
          <w:t>42</w:t>
        </w:r>
        <w:r>
          <w:fldChar w:fldCharType="end"/>
        </w:r>
      </w:hyperlink>
    </w:p>
    <w:p>
      <w:pPr>
        <w:pStyle w:val="TOC2"/>
        <w:tabs>
          <w:tab w:val="right" w:leader="dot" w:pos="8306"/>
        </w:tabs>
      </w:pPr>
      <w:hyperlink w:anchor="_Toc18990" w:history="1">
        <w:r>
          <w:rPr>
            <w:rFonts w:ascii="仿宋" w:eastAsia="仿宋" w:hAnsi="仿宋" w:cs="仿宋" w:hint="eastAsia"/>
            <w:lang w:eastAsia="zh-CN"/>
          </w:rPr>
          <w:t>(三)、营销渠道与策略</w:t>
        </w:r>
        <w:r>
          <w:tab/>
        </w:r>
        <w:r>
          <w:fldChar w:fldCharType="begin"/>
        </w:r>
        <w:r>
          <w:instrText xml:space="preserve"> PAGEREF _Toc18990 \h </w:instrText>
        </w:r>
        <w:r>
          <w:fldChar w:fldCharType="separate"/>
        </w:r>
        <w:r>
          <w:t>43</w:t>
        </w:r>
        <w:r>
          <w:fldChar w:fldCharType="end"/>
        </w:r>
      </w:hyperlink>
    </w:p>
    <w:p>
      <w:pPr>
        <w:pStyle w:val="TOC2"/>
        <w:tabs>
          <w:tab w:val="right" w:leader="dot" w:pos="8306"/>
        </w:tabs>
      </w:pPr>
      <w:hyperlink w:anchor="_Toc25803" w:history="1">
        <w:r>
          <w:rPr>
            <w:rFonts w:ascii="仿宋" w:eastAsia="仿宋" w:hAnsi="仿宋" w:cs="仿宋" w:hint="eastAsia"/>
            <w:lang w:eastAsia="zh-CN"/>
          </w:rPr>
          <w:t>(四)、推广与宣传活动</w:t>
        </w:r>
        <w:r>
          <w:tab/>
        </w:r>
        <w:r>
          <w:fldChar w:fldCharType="begin"/>
        </w:r>
        <w:r>
          <w:instrText xml:space="preserve"> PAGEREF _Toc25803 \h </w:instrText>
        </w:r>
        <w:r>
          <w:fldChar w:fldCharType="separate"/>
        </w:r>
        <w:r>
          <w:t>44</w:t>
        </w:r>
        <w:r>
          <w:fldChar w:fldCharType="end"/>
        </w:r>
      </w:hyperlink>
    </w:p>
    <w:p>
      <w:pPr>
        <w:pStyle w:val="TOC1"/>
        <w:tabs>
          <w:tab w:val="right" w:leader="dot" w:pos="8306"/>
        </w:tabs>
      </w:pPr>
      <w:hyperlink w:anchor="_Toc32336" w:history="1">
        <w:r>
          <w:rPr>
            <w:rFonts w:ascii="仿宋" w:eastAsia="仿宋" w:hAnsi="仿宋" w:cs="仿宋" w:hint="eastAsia"/>
            <w:lang w:eastAsia="zh-CN"/>
          </w:rPr>
          <w:t>十四、通信广播机房设备项目治理与监督</w:t>
        </w:r>
        <w:r>
          <w:tab/>
        </w:r>
        <w:r>
          <w:fldChar w:fldCharType="begin"/>
        </w:r>
        <w:r>
          <w:instrText xml:space="preserve"> PAGEREF _Toc32336 \h </w:instrText>
        </w:r>
        <w:r>
          <w:fldChar w:fldCharType="separate"/>
        </w:r>
        <w:r>
          <w:t>50</w:t>
        </w:r>
        <w:r>
          <w:fldChar w:fldCharType="end"/>
        </w:r>
      </w:hyperlink>
    </w:p>
    <w:p>
      <w:pPr>
        <w:pStyle w:val="TOC2"/>
        <w:tabs>
          <w:tab w:val="right" w:leader="dot" w:pos="8306"/>
        </w:tabs>
      </w:pPr>
      <w:hyperlink w:anchor="_Toc16669" w:history="1">
        <w:r>
          <w:rPr>
            <w:rFonts w:ascii="仿宋" w:eastAsia="仿宋" w:hAnsi="仿宋" w:cs="仿宋" w:hint="eastAsia"/>
            <w:lang w:eastAsia="zh-CN"/>
          </w:rPr>
          <w:t>(一)、通信广播机房设备项目治理结构</w:t>
        </w:r>
        <w:r>
          <w:tab/>
        </w:r>
        <w:r>
          <w:fldChar w:fldCharType="begin"/>
        </w:r>
        <w:r>
          <w:instrText xml:space="preserve"> PAGEREF _Toc16669 \h </w:instrText>
        </w:r>
        <w:r>
          <w:fldChar w:fldCharType="separate"/>
        </w:r>
        <w:r>
          <w:t>50</w:t>
        </w:r>
        <w:r>
          <w:fldChar w:fldCharType="end"/>
        </w:r>
      </w:hyperlink>
    </w:p>
    <w:p>
      <w:pPr>
        <w:pStyle w:val="TOC2"/>
        <w:tabs>
          <w:tab w:val="right" w:leader="dot" w:pos="8306"/>
        </w:tabs>
      </w:pPr>
      <w:hyperlink w:anchor="_Toc10324" w:history="1">
        <w:r>
          <w:rPr>
            <w:rFonts w:ascii="仿宋" w:eastAsia="仿宋" w:hAnsi="仿宋" w:cs="仿宋" w:hint="eastAsia"/>
            <w:lang w:eastAsia="zh-CN"/>
          </w:rPr>
          <w:t>(二)、监督与审计</w:t>
        </w:r>
        <w:r>
          <w:tab/>
        </w:r>
        <w:r>
          <w:fldChar w:fldCharType="begin"/>
        </w:r>
        <w:r>
          <w:instrText xml:space="preserve"> PAGEREF _Toc10324 \h </w:instrText>
        </w:r>
        <w:r>
          <w:fldChar w:fldCharType="separate"/>
        </w:r>
        <w:r>
          <w:t>51</w:t>
        </w:r>
        <w:r>
          <w:fldChar w:fldCharType="end"/>
        </w:r>
      </w:hyperlink>
    </w:p>
    <w:p>
      <w:pPr>
        <w:pStyle w:val="TOC1"/>
        <w:tabs>
          <w:tab w:val="right" w:leader="dot" w:pos="8306"/>
        </w:tabs>
      </w:pPr>
      <w:hyperlink w:anchor="_Toc2762" w:history="1">
        <w:r>
          <w:rPr>
            <w:rFonts w:ascii="仿宋" w:eastAsia="仿宋" w:hAnsi="仿宋" w:cs="仿宋" w:hint="eastAsia"/>
            <w:lang w:eastAsia="zh-CN"/>
          </w:rPr>
          <w:t>十五、通信广播机房设备项目变更管理</w:t>
        </w:r>
        <w:r>
          <w:tab/>
        </w:r>
        <w:r>
          <w:fldChar w:fldCharType="begin"/>
        </w:r>
        <w:r>
          <w:instrText xml:space="preserve"> PAGEREF _Toc2762 \h </w:instrText>
        </w:r>
        <w:r>
          <w:fldChar w:fldCharType="separate"/>
        </w:r>
        <w:r>
          <w:t>53</w:t>
        </w:r>
        <w:r>
          <w:fldChar w:fldCharType="end"/>
        </w:r>
      </w:hyperlink>
    </w:p>
    <w:p>
      <w:pPr>
        <w:pStyle w:val="TOC2"/>
        <w:tabs>
          <w:tab w:val="right" w:leader="dot" w:pos="8306"/>
        </w:tabs>
      </w:pPr>
      <w:hyperlink w:anchor="_Toc26188" w:history="1">
        <w:r>
          <w:rPr>
            <w:rFonts w:ascii="仿宋" w:eastAsia="仿宋" w:hAnsi="仿宋" w:cs="仿宋" w:hint="eastAsia"/>
            <w:lang w:eastAsia="zh-CN"/>
          </w:rPr>
          <w:t>(一)、变更申请与评估</w:t>
        </w:r>
        <w:r>
          <w:tab/>
        </w:r>
        <w:r>
          <w:fldChar w:fldCharType="begin"/>
        </w:r>
        <w:r>
          <w:instrText xml:space="preserve"> PAGEREF _Toc26188 \h </w:instrText>
        </w:r>
        <w:r>
          <w:fldChar w:fldCharType="separate"/>
        </w:r>
        <w:r>
          <w:t>53</w:t>
        </w:r>
        <w:r>
          <w:fldChar w:fldCharType="end"/>
        </w:r>
      </w:hyperlink>
    </w:p>
    <w:p>
      <w:pPr>
        <w:pStyle w:val="TOC2"/>
        <w:tabs>
          <w:tab w:val="right" w:leader="dot" w:pos="8306"/>
        </w:tabs>
      </w:pPr>
      <w:hyperlink w:anchor="_Toc10632" w:history="1">
        <w:r>
          <w:rPr>
            <w:rFonts w:ascii="仿宋" w:eastAsia="仿宋" w:hAnsi="仿宋" w:cs="仿宋" w:hint="eastAsia"/>
            <w:lang w:eastAsia="zh-CN"/>
          </w:rPr>
          <w:t>(二)、变更实施与控制</w:t>
        </w:r>
        <w:r>
          <w:tab/>
        </w:r>
        <w:r>
          <w:fldChar w:fldCharType="begin"/>
        </w:r>
        <w:r>
          <w:instrText xml:space="preserve"> PAGEREF _Toc10632 \h </w:instrText>
        </w:r>
        <w:r>
          <w:fldChar w:fldCharType="separate"/>
        </w:r>
        <w:r>
          <w:t>53</w:t>
        </w:r>
        <w:r>
          <w:fldChar w:fldCharType="end"/>
        </w:r>
      </w:hyperlink>
    </w:p>
    <w:p>
      <w:pPr>
        <w:pStyle w:val="TOC1"/>
        <w:tabs>
          <w:tab w:val="right" w:leader="dot" w:pos="8306"/>
        </w:tabs>
      </w:pPr>
      <w:hyperlink w:anchor="_Toc831" w:history="1">
        <w:r>
          <w:rPr>
            <w:rFonts w:ascii="仿宋" w:eastAsia="仿宋" w:hAnsi="仿宋" w:cs="仿宋" w:hint="eastAsia"/>
            <w:lang w:eastAsia="zh-CN"/>
          </w:rPr>
          <w:t>十六、供应链管理</w:t>
        </w:r>
        <w:r>
          <w:tab/>
        </w:r>
        <w:r>
          <w:fldChar w:fldCharType="begin"/>
        </w:r>
        <w:r>
          <w:instrText xml:space="preserve"> PAGEREF _Toc831 \h </w:instrText>
        </w:r>
        <w:r>
          <w:fldChar w:fldCharType="separate"/>
        </w:r>
        <w:r>
          <w:t>54</w:t>
        </w:r>
        <w:r>
          <w:fldChar w:fldCharType="end"/>
        </w:r>
      </w:hyperlink>
    </w:p>
    <w:p>
      <w:pPr>
        <w:pStyle w:val="TOC2"/>
        <w:tabs>
          <w:tab w:val="right" w:leader="dot" w:pos="8306"/>
        </w:tabs>
      </w:pPr>
      <w:hyperlink w:anchor="_Toc24005" w:history="1">
        <w:r>
          <w:rPr>
            <w:rFonts w:ascii="仿宋" w:eastAsia="仿宋" w:hAnsi="仿宋" w:cs="仿宋" w:hint="eastAsia"/>
            <w:lang w:eastAsia="zh-CN"/>
          </w:rPr>
          <w:t>(一)、供应链战略规划</w:t>
        </w:r>
        <w:r>
          <w:tab/>
        </w:r>
        <w:r>
          <w:fldChar w:fldCharType="begin"/>
        </w:r>
        <w:r>
          <w:instrText xml:space="preserve"> PAGEREF _Toc24005 \h </w:instrText>
        </w:r>
        <w:r>
          <w:fldChar w:fldCharType="separate"/>
        </w:r>
        <w:r>
          <w:t>54</w:t>
        </w:r>
        <w:r>
          <w:fldChar w:fldCharType="end"/>
        </w:r>
      </w:hyperlink>
    </w:p>
    <w:p>
      <w:pPr>
        <w:pStyle w:val="TOC2"/>
        <w:tabs>
          <w:tab w:val="right" w:leader="dot" w:pos="8306"/>
        </w:tabs>
      </w:pPr>
      <w:hyperlink w:anchor="_Toc24925" w:history="1">
        <w:r>
          <w:rPr>
            <w:rFonts w:ascii="仿宋" w:eastAsia="仿宋" w:hAnsi="仿宋" w:cs="仿宋" w:hint="eastAsia"/>
            <w:lang w:eastAsia="zh-CN"/>
          </w:rPr>
          <w:t>(二)、供应商选择与合作</w:t>
        </w:r>
        <w:r>
          <w:tab/>
        </w:r>
        <w:r>
          <w:fldChar w:fldCharType="begin"/>
        </w:r>
        <w:r>
          <w:instrText xml:space="preserve"> PAGEREF _Toc24925 \h </w:instrText>
        </w:r>
        <w:r>
          <w:fldChar w:fldCharType="separate"/>
        </w:r>
        <w:r>
          <w:t>55</w:t>
        </w:r>
        <w:r>
          <w:fldChar w:fldCharType="end"/>
        </w:r>
      </w:hyperlink>
    </w:p>
    <w:p>
      <w:pPr>
        <w:pStyle w:val="TOC2"/>
        <w:tabs>
          <w:tab w:val="right" w:leader="dot" w:pos="8306"/>
        </w:tabs>
      </w:pPr>
      <w:hyperlink w:anchor="_Toc32394" w:history="1">
        <w:r>
          <w:rPr>
            <w:rFonts w:ascii="仿宋" w:eastAsia="仿宋" w:hAnsi="仿宋" w:cs="仿宋" w:hint="eastAsia"/>
            <w:lang w:eastAsia="zh-CN"/>
          </w:rPr>
          <w:t>(三)、物流与库存管理</w:t>
        </w:r>
        <w:r>
          <w:tab/>
        </w:r>
        <w:r>
          <w:fldChar w:fldCharType="begin"/>
        </w:r>
        <w:r>
          <w:instrText xml:space="preserve"> PAGEREF _Toc32394 \h </w:instrText>
        </w:r>
        <w:r>
          <w:fldChar w:fldCharType="separate"/>
        </w:r>
        <w:r>
          <w:t>57</w:t>
        </w:r>
        <w:r>
          <w:fldChar w:fldCharType="end"/>
        </w:r>
      </w:hyperlink>
    </w:p>
    <w:p>
      <w:pPr>
        <w:pStyle w:val="TOC1"/>
        <w:tabs>
          <w:tab w:val="right" w:leader="dot" w:pos="8306"/>
        </w:tabs>
      </w:pPr>
      <w:hyperlink w:anchor="_Toc19160" w:history="1">
        <w:r>
          <w:rPr>
            <w:rFonts w:ascii="仿宋" w:eastAsia="仿宋" w:hAnsi="仿宋" w:cs="仿宋" w:hint="eastAsia"/>
            <w:lang w:eastAsia="zh-CN"/>
          </w:rPr>
          <w:t>十七、风险识别与分类</w:t>
        </w:r>
        <w:r>
          <w:tab/>
        </w:r>
        <w:r>
          <w:fldChar w:fldCharType="begin"/>
        </w:r>
        <w:r>
          <w:instrText xml:space="preserve"> PAGEREF _Toc19160 \h </w:instrText>
        </w:r>
        <w:r>
          <w:fldChar w:fldCharType="separate"/>
        </w:r>
        <w:r>
          <w:t>58</w:t>
        </w:r>
        <w:r>
          <w:fldChar w:fldCharType="end"/>
        </w:r>
      </w:hyperlink>
    </w:p>
    <w:p>
      <w:pPr>
        <w:pStyle w:val="TOC2"/>
        <w:tabs>
          <w:tab w:val="right" w:leader="dot" w:pos="8306"/>
        </w:tabs>
      </w:pPr>
      <w:hyperlink w:anchor="_Toc26460" w:history="1">
        <w:r>
          <w:rPr>
            <w:rFonts w:ascii="仿宋" w:eastAsia="仿宋" w:hAnsi="仿宋" w:cs="仿宋" w:hint="eastAsia"/>
            <w:lang w:eastAsia="zh-CN"/>
          </w:rPr>
          <w:t>(一)、风险识别</w:t>
        </w:r>
        <w:r>
          <w:tab/>
        </w:r>
        <w:r>
          <w:fldChar w:fldCharType="begin"/>
        </w:r>
        <w:r>
          <w:instrText xml:space="preserve"> PAGEREF _Toc26460 \h </w:instrText>
        </w:r>
        <w:r>
          <w:fldChar w:fldCharType="separate"/>
        </w:r>
        <w:r>
          <w:t>58</w:t>
        </w:r>
        <w:r>
          <w:fldChar w:fldCharType="end"/>
        </w:r>
      </w:hyperlink>
    </w:p>
    <w:p>
      <w:pPr>
        <w:pStyle w:val="TOC2"/>
        <w:tabs>
          <w:tab w:val="right" w:leader="dot" w:pos="8306"/>
        </w:tabs>
      </w:pPr>
      <w:hyperlink w:anchor="_Toc1722" w:history="1">
        <w:r>
          <w:rPr>
            <w:rFonts w:ascii="仿宋" w:eastAsia="仿宋" w:hAnsi="仿宋" w:cs="仿宋" w:hint="eastAsia"/>
            <w:lang w:eastAsia="zh-CN"/>
          </w:rPr>
          <w:t>(二)、风险分类</w:t>
        </w:r>
        <w:r>
          <w:tab/>
        </w:r>
        <w:r>
          <w:fldChar w:fldCharType="begin"/>
        </w:r>
        <w:r>
          <w:instrText xml:space="preserve"> PAGEREF _Toc1722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66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397"/>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3281"/>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通信广播机房设备项目的技术管理特点体现在其创新导向。通过引入最先进的技术趋势和解决方案，通信广播机房设备项目致力于提升科技含量、提高质量和效率水平。这意味着我们将采用最新的工具和方法，确保通信广播机房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通信广播机房设备项目技术管理的显著特征。通过整合不同领域的技术资源，我们实现了跨学科的协同工作。这有助于优化技术架构，提高整体效能。此外，整合性策略还促进了不同技术团队之间的紧密沟通和高效合作，确保通信广播机房设备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通信广播机房设备项目所采用的技术。通过不断优化技术方案，通信广播机房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通信广播机房设备项目团队将在通信广播机房设备项目初期识别可能的技术风险，并采取相应的预防和应对措施。通过建立健全的风险评估机制，通信广播机房设备项目能够在实施过程中及时发现并解决潜在的技术问题，保障通信广播机房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通信广播机房设备项目中，技术将成为通信广播机房设备项目成功的有力支持。这一深度剖析揭示了技术管理在通信广播机房设备项目实施中的关键作用，为通信广播机房设备项目的技术基础奠定了坚实的基础。</w:t>
      </w:r>
    </w:p>
    <w:p>
      <w:pPr>
        <w:pStyle w:val="Heading2"/>
        <w:ind w:firstLine="560" w:firstLineChars="200"/>
        <w:rPr>
          <w:rFonts w:ascii="仿宋" w:eastAsia="仿宋" w:hAnsi="仿宋" w:cs="仿宋" w:hint="eastAsia"/>
          <w:sz w:val="28"/>
          <w:lang w:eastAsia="zh-CN"/>
        </w:rPr>
      </w:pPr>
      <w:bookmarkStart w:id="4" w:name="_Toc24049"/>
      <w:r>
        <w:rPr>
          <w:rFonts w:ascii="仿宋" w:eastAsia="仿宋" w:hAnsi="仿宋" w:cs="仿宋" w:hint="eastAsia"/>
          <w:sz w:val="28"/>
          <w:lang w:eastAsia="zh-CN"/>
        </w:rPr>
        <w:t>(二)、通信广播机房设备项目工艺技术设计方案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通信广播机房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通信广播机房设备项目将严格按照相关行业规范要求进行组织。通过有效控制产品质量，通信广播机房设备项目将致力于为顾客提供优质的通信广播机房设备项目产品和良好的服务。这体现了通信广播机房设备项目对于生产活动合规性和质量标准的高度重视，为通信广播机房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通信广播机房设备项目注重生态效益和清洁生产原则。通信广播机房设备项目建设将紧密结合地方特色经济发展，与社会经济发展规划和区域环境保护规划方案相协调一致。通过与当地区域自然生态系统的结合，通信广播机房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通信广播机房设备项目产品具有多样化的客户需求和个性化的特点。因此，通信广播机房设备项目产品规格品种多样，且单批生产数量较小。为满足这一特点，通信广播机房设备项目承办单位将建设先进的柔性制造生产线。通过广泛应用柔性制造技术，通信广播机房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通信广播机房设备项目采用的技术具有较高的技术含量和自动化水平，处于国内先进水平。这一技术选用不仅体现了对生产效率、质量和环境友好性的高标准要求，同时为通信广播机房设备项目的可持续发展奠定了坚实的基础。</w:t>
      </w:r>
    </w:p>
    <w:p>
      <w:pPr>
        <w:pStyle w:val="Heading2"/>
        <w:ind w:firstLine="560" w:firstLineChars="200"/>
        <w:rPr>
          <w:rFonts w:ascii="仿宋" w:eastAsia="仿宋" w:hAnsi="仿宋" w:cs="仿宋" w:hint="eastAsia"/>
          <w:sz w:val="28"/>
          <w:lang w:eastAsia="zh-CN"/>
        </w:rPr>
      </w:pPr>
      <w:bookmarkStart w:id="5" w:name="_Toc9942"/>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为确保通信广播机房设备项目的高效生产和技术实施，我们制定了一套精心设计的设备选型方案，以满足通信广播机房设备项目生产、质量和环保的要求。该方案的主要特点如下：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通信广播机房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针对通信广播机房设备项目产品的多样性和小批量生产的特点，我们将建设柔性制造生产线。通过在设备选型中考虑柔性制造技术，可以灵活应对不同产品规格和生产需求，实现生产线的高度灵活性和适应性。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0139"/>
      <w:r>
        <w:rPr>
          <w:rFonts w:ascii="仿宋" w:eastAsia="仿宋" w:hAnsi="仿宋" w:cs="仿宋" w:hint="eastAsia"/>
          <w:sz w:val="28"/>
          <w:lang w:eastAsia="zh-CN"/>
        </w:rPr>
        <w:t>二、通信广播机房设备项目危机管理</w:t>
      </w:r>
      <w:bookmarkEnd w:id="6"/>
    </w:p>
    <w:p>
      <w:pPr>
        <w:pStyle w:val="Heading2"/>
        <w:rPr>
          <w:rFonts w:ascii="仿宋" w:eastAsia="仿宋" w:hAnsi="仿宋" w:cs="仿宋" w:hint="eastAsia"/>
          <w:lang w:eastAsia="zh-CN"/>
        </w:rPr>
      </w:pPr>
      <w:bookmarkStart w:id="7" w:name="_Toc16610"/>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通信广播机房设备项目危机管理中，危机预警与识别是确保通信广播机房设备项目稳健运行的核心步骤。通过建立全面的监测机制，通信广播机房设备项目团队旨在及时发现和理解潜在的风险和危机因素，以便采取及时的预防和应对措施，确保通信广播机房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通信广播机房设备项目团队全面分析了整个通信广播机房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通信广播机房设备项目团队着重于明确定义通信广播机房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通信广播机房设备项目进展的持续监控，团队能够及时发现潜在问题并作出迅速反应。通信广播机房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在这一阶段，团队的专业素养和反应速度将发挥至关重要的作用，以确保潜在危机能够在初期得到有效的处理，最大程度地减轻负面影响。通过危机预警与识别，通信广播机房设备项目得以更有序、可控地推进。</w:t>
      </w:r>
    </w:p>
    <w:p>
      <w:pPr>
        <w:pStyle w:val="Heading2"/>
        <w:ind w:firstLine="560" w:firstLineChars="200"/>
        <w:rPr>
          <w:rFonts w:ascii="仿宋" w:eastAsia="仿宋" w:hAnsi="仿宋" w:cs="仿宋" w:hint="eastAsia"/>
          <w:sz w:val="28"/>
          <w:lang w:eastAsia="zh-CN"/>
        </w:rPr>
      </w:pPr>
      <w:bookmarkStart w:id="8" w:name="_Toc22645"/>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在危机发生时，通信广播机房设备项目团队立即行动，成立了应急小组。该小组的任务是迅速制定并实施紧急应对措施，以最小化潜在损失。以下是采取的主要措施：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暂停通信广播机房设备项目进度：为遏制危机蔓延，通信广播机房设备项目暂时停止进行，以便全面评估当前状况。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资源重新分配：重新评估通信广播机房设备项目资源的分配，确保最大限度地减小损失。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实时沟通：与关键利益相关者建立实时沟通机制，向他们传递通信广播机房设备项目危机的实际状况，保障通信广播机房设备项目核心利益。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在紧急应对的同时，通信广播机房设备项目团队强调了团队协作和有效沟通的重要性。以下是团队协作的关键举措：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信息共享机制：建立了信息共享平台，确保团队成员能够及时获取通信广播机房设备项目危机的实时信息。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领导者沟通：通信广播机房设备项目领导者通过定期会议和即时沟通工具，指导团队应对危机，保持团队稳定运行。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随着危机得到初步控制，通信广播机房设备项目团队转向制定恢复计划，以确保通信广播机房设备项目能够从中迅速恢复。主要恢复计划包括：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修复受损的进度计划：重新评估通信广播机房设备项目进度，制定修复计划，确保通信广播机房设备项目尽快回归正常进程。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重新调整资源分配：优化资源分配，确保通信广播机房设备项目在有限资源下高效运转。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风险管理机制加强：对通信广播机房设备项目风险进行全面评估，制定更强化的风险管理策略，以预防未来可能的危机。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1266"/>
      <w:r>
        <w:rPr>
          <w:rFonts w:ascii="仿宋" w:eastAsia="仿宋" w:hAnsi="仿宋" w:cs="仿宋" w:hint="eastAsia"/>
          <w:sz w:val="28"/>
          <w:lang w:eastAsia="zh-CN"/>
        </w:rPr>
        <w:t>三、通信广播机房设备项目建设单位说明</w:t>
      </w:r>
      <w:bookmarkEnd w:id="9"/>
    </w:p>
    <w:p>
      <w:pPr>
        <w:pStyle w:val="Heading2"/>
        <w:rPr>
          <w:rFonts w:ascii="仿宋" w:eastAsia="仿宋" w:hAnsi="仿宋" w:cs="仿宋" w:hint="eastAsia"/>
          <w:lang w:eastAsia="zh-CN"/>
        </w:rPr>
      </w:pPr>
      <w:bookmarkStart w:id="10" w:name="_Toc3465"/>
      <w:r>
        <w:rPr>
          <w:rFonts w:ascii="仿宋" w:eastAsia="仿宋" w:hAnsi="仿宋" w:cs="仿宋" w:hint="eastAsia"/>
          <w:lang w:eastAsia="zh-CN"/>
        </w:rPr>
        <w:t>(一)、通信广播机房设备项目承办单位基本情况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21132"/>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通信广播机房设备项目承办单位的XXXX，我们着眼于实现可持续的经济效益。通过技术创新和解决方案的提供，公司预计在通信广播机房设备项目执行期间将获得可观的收入增长。这一收入来源主要包括通信广播机房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同时，我们注重成本控制和效率提升，以确保通信广播机房设备项目的可持续盈利。透过精细的管理和资源优化，公司期望实现通信广播机房设备项目利润最大化。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通信广播机房设备项目实施进行全面的投资评估，包括通信广播机房设备项目启动阶段的资金投入和后续运营成本。通过对通信广播机房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通信广播机房设备项目实施过程中具备足够的资金流动性，公司将进行详尽的现金流分析。这包括资金需求的合理预测、通信广播机房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3166"/>
      <w:r>
        <w:rPr>
          <w:rFonts w:ascii="仿宋" w:eastAsia="仿宋" w:hAnsi="仿宋" w:cs="仿宋" w:hint="eastAsia"/>
          <w:sz w:val="28"/>
          <w:lang w:eastAsia="zh-CN"/>
        </w:rPr>
        <w:t>四、通信广播机房设备项目可持续发展</w:t>
      </w:r>
      <w:bookmarkEnd w:id="12"/>
    </w:p>
    <w:p>
      <w:pPr>
        <w:pStyle w:val="Heading2"/>
        <w:rPr>
          <w:rFonts w:ascii="仿宋" w:eastAsia="仿宋" w:hAnsi="仿宋" w:cs="仿宋" w:hint="eastAsia"/>
          <w:lang w:eastAsia="zh-CN"/>
        </w:rPr>
      </w:pPr>
      <w:bookmarkStart w:id="13" w:name="_Toc5323"/>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通信广播机房设备项目中，通信广播机房设备项目团队着眼于未来，明确了可持续发展的战略方向。制定的具体可持续发展目标包括降低资源使用、采用环保技术、最大化社会效益等。这一步骤不仅有助于通信广播机房设备项目在环保和社会责任方面达到最高标准，也为未来提供了明确的指引，确保通信广播机房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可持续实践的融入通信广播机房设备项目管理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通信广播机房设备项目管理周期。从通信广播机房设备项目规划开始，通信广播机房设备项目团队就考虑了环境和社会的因素。在执行阶段，通信广播机房设备项目团队积极推动绿色技术的应用，优化资源利用。此外，关注员工的社会责任，通过培训和沟通活动提高员工对可持续发展的认知，使他们能够在日常工作中践行可持续实践。这些举措不仅为通信广播机房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10377"/>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通信广播机房设备项目的可持续发展理念，我们深信环保与社会责任是通信广播机房设备项目成功的关键支柱。在通信广播机房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通信广播机房设备项目团队通过引入先进的环保技术、建立高效的废物处理系统以及推动能源节约措施，积极履行环保责任。定期的环保监测和评估确保通信广播机房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通信广播机房设备项目不仅致力于自身可持续发展，还注重对社会的回馈。通过支持社区通信广播机房设备项目、参与慈善事业、提供培训机会等方式，通信广播机房设备项目积极履行社会责任。与当地社区建立积极互动，关注员工的工作与生活平衡，以及员工的身心健康，是通信广播机房设备项目在社会责任层面的关键举措。这样的实践不仅增强了通信广播机房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14897"/>
      <w:r>
        <w:rPr>
          <w:rFonts w:ascii="仿宋" w:eastAsia="仿宋" w:hAnsi="仿宋" w:cs="仿宋" w:hint="eastAsia"/>
          <w:sz w:val="28"/>
          <w:lang w:eastAsia="zh-CN"/>
        </w:rPr>
        <w:t>五、市场分析、调研</w:t>
      </w:r>
      <w:bookmarkEnd w:id="15"/>
    </w:p>
    <w:p>
      <w:pPr>
        <w:pStyle w:val="Heading2"/>
        <w:rPr>
          <w:rFonts w:ascii="仿宋" w:eastAsia="仿宋" w:hAnsi="仿宋" w:cs="仿宋" w:hint="eastAsia"/>
          <w:lang w:eastAsia="zh-CN"/>
        </w:rPr>
      </w:pPr>
      <w:bookmarkStart w:id="16" w:name="_Toc25279"/>
      <w:r>
        <w:rPr>
          <w:rFonts w:ascii="仿宋" w:eastAsia="仿宋" w:hAnsi="仿宋" w:cs="仿宋" w:hint="eastAsia"/>
          <w:lang w:eastAsia="zh-CN"/>
        </w:rPr>
        <w:t>(一)、通信广播机房设备行业分析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通信广播机房设备行业一直以来都是市场的关注焦点。行业内的发展趋势、竞争态势以及潜在机会都对通信广播机房设备项目的推进产生深远的影响。通过深入研究行业的整体概貌，我们将更好地理解行业的核心特征，为通信广播机房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通信广播机房设备行业，技术一直是推动创新和发展的关键因素。我们将对当前技术趋势进行详尽分析，包括但不限于人工智能、大数据应用、先进制造技术等。这有助于通信广播机房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通信广播机房设备项目成功的基础。我们将对主要竞争对手进行深入研究，包括其市场份额、产品特点、市场定位等。通过全面了解竞争对手的优势和劣势，通信广播机房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17395"/>
      <w:r>
        <w:rPr>
          <w:rFonts w:ascii="仿宋" w:eastAsia="仿宋" w:hAnsi="仿宋" w:cs="仿宋" w:hint="eastAsia"/>
          <w:sz w:val="28"/>
          <w:lang w:eastAsia="zh-CN"/>
        </w:rPr>
        <w:t>(二)、通信广播机房设备市场分析预测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通信广播机房设备市场未来的增长趋势。这包括市场的整体规模、各细分领域的发展趋势等。通信广播机房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通信广播机房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通信广播机房设备项目实施过程中需要充分考虑的因素。我们将对市场风险进行全面评估，包括但不限于政策法规风险、市场竞争风险、技术变革风险等。通过对潜在风险的深入分析，通信广播机房设备项目可以制定相应的风险缓解策略，降低不确定性对通信广播机房设备项目的影响。</w:t>
      </w:r>
    </w:p>
    <w:p>
      <w:pPr>
        <w:pStyle w:val="Heading1"/>
        <w:ind w:firstLine="560" w:firstLineChars="200"/>
        <w:rPr>
          <w:rFonts w:ascii="仿宋" w:eastAsia="仿宋" w:hAnsi="仿宋" w:cs="仿宋" w:hint="eastAsia"/>
          <w:sz w:val="28"/>
          <w:lang w:eastAsia="zh-CN"/>
        </w:rPr>
      </w:pPr>
      <w:bookmarkStart w:id="18" w:name="_Toc30062"/>
      <w:r>
        <w:rPr>
          <w:rFonts w:ascii="仿宋" w:eastAsia="仿宋" w:hAnsi="仿宋" w:cs="仿宋" w:hint="eastAsia"/>
          <w:sz w:val="28"/>
          <w:lang w:eastAsia="zh-CN"/>
        </w:rPr>
        <w:t>六、通信广播机房设备项目建设背景及必要性分析</w:t>
      </w:r>
      <w:bookmarkEnd w:id="18"/>
    </w:p>
    <w:p>
      <w:pPr>
        <w:pStyle w:val="Heading2"/>
        <w:rPr>
          <w:rFonts w:ascii="仿宋" w:eastAsia="仿宋" w:hAnsi="仿宋" w:cs="仿宋" w:hint="eastAsia"/>
          <w:lang w:eastAsia="zh-CN"/>
        </w:rPr>
      </w:pPr>
      <w:bookmarkStart w:id="19" w:name="_Toc28840"/>
      <w:r>
        <w:rPr>
          <w:rFonts w:ascii="仿宋" w:eastAsia="仿宋" w:hAnsi="仿宋" w:cs="仿宋" w:hint="eastAsia"/>
          <w:lang w:eastAsia="zh-CN"/>
        </w:rPr>
        <w:t>(一)、通信广播机房设备项目背景分析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信广播机房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通信广播机房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通信广播机房设备项目在这个潮流中的定位。同时，我们将关注行业内涌现的新兴机遇，以便通信广播机房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通信广播机房设备项目提供了强大的发展动力。我们将聚焦于行业内最新的技术发展趋势，包括但不限于人工智能、大数据分析、物联网等领域。通过深度的技术研究，我们将确保通信广播机房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通信广播机房设备项目发展的源泉。我们将投入更多的精力对市场需求进行深入剖析，超越表面的需求，深入挖掘潜在的市场痛点和机遇。通过对市场需求的细致了解，通信广播机房设备项目将更有针对性地设计解决方案，满足市场的多样化需求，从而更好地促进通信广播机房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通信广播机房设备项目战略至关重要。我们将对竞争态势进行更为深入的分析，包括但不限于市场份额、产品特点、客户满意度等多个维度。通过深度的竞争分析，通信广播机房设备项目将能够更准确地把握市场脉搏，制定具有竞争力的通信广播机房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通信广播机房设备项目的发展具有直接的影响。我们将进行更为全面的法规和政策分析，了解行业发展中的潜在法律风险和合规挑战。通过充分了解和遵守相关法规，通信广播机房设备项目将确保在法律框架内合法合规运营，为通信广播机房设备项目的稳健发展提供有力支持。</w:t>
      </w:r>
    </w:p>
    <w:p>
      <w:pPr>
        <w:pStyle w:val="Heading2"/>
        <w:ind w:firstLine="560" w:firstLineChars="200"/>
        <w:rPr>
          <w:rFonts w:ascii="仿宋" w:eastAsia="仿宋" w:hAnsi="仿宋" w:cs="仿宋" w:hint="eastAsia"/>
          <w:sz w:val="28"/>
          <w:lang w:eastAsia="zh-CN"/>
        </w:rPr>
      </w:pPr>
      <w:bookmarkStart w:id="20" w:name="_Toc25385"/>
      <w:r>
        <w:rPr>
          <w:rFonts w:ascii="仿宋" w:eastAsia="仿宋" w:hAnsi="仿宋" w:cs="仿宋" w:hint="eastAsia"/>
          <w:sz w:val="28"/>
          <w:lang w:eastAsia="zh-CN"/>
        </w:rPr>
        <w:t>(二)、通信广播机房设备项目建设必要性分析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通信广播机房设备项目建设的迫切性源于对行业发展趋势的深刻洞察。我们正处于一个行业变革的时代，科技创新、数字化转型成为企业发展的关键动力。通信广播机房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信广播机房设备项目建设不仅仅是为了跟上潮流，更是为了通过技术创新推动企业的持续发展。通过引入先进的技术和解决方案，通信广播机房设备项目将为企业注入新的活力，提升产品竞争力，拓展市场份额。这种技术创新的推动作用将成为企业在快速变化的市场中立于不败之地的重要保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https://d.book118.com/845201230113011100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通信广播机房设备项目规划设计蓝图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通信广播机房设备项目规划设计蓝图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通信广播机房设备项目规划设计蓝图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通信广播机房设备项目规划设计蓝图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通信广播机房设备项目规划设计蓝图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通信广播机房设备项目规划设计蓝图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通信广播机房设备项目规划设计蓝图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通信广播机房设备项目规划设计蓝图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通信广播机房设备项目规划设计蓝图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通信广播机房设备项目规划设计蓝图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通信广播机房设备项目规划设计蓝图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通信广播机房设备项目规划设计蓝图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通信广播机房设备项目规划设计蓝图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通信广播机房设备项目规划设计蓝图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通信广播机房设备项目规划设计蓝图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通信广播机房设备项目规划设计蓝图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通信广播机房设备项目规划设计蓝图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836AD3"/>
    <w:rsid w:val="7E836AD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5201230113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2024-01-16T06:51:00Z</dcterms:created>
  <dcterms:modified xsi:type="dcterms:W3CDTF">2024-01-16T06:51:53Z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D1389C5C315041F89A04B047D9BB2614_11</vt:lpwstr>
  </property>
  <property fmtid="{D5CDD505-2E9C-101B-9397-08002B2CF9AE}" pid="3" name="KSOProductBuildVer">
    <vt:lpwstr>2052-12.1.0.16120</vt:lpwstr>
  </property>
</Properties>
</file>