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化妆品级珠光材料行业相关公司设立可行性研究报告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34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_Toc21347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63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_Toc19263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_Toc31319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_Toc24123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_Toc32630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_Toc5054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_Toc4846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_Toc13689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_Toc12537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5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_Toc2755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_Toc30579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_Toc26213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_Toc20727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72" w:history="1">
        <w:r>
          <w:rPr>
            <w:rFonts w:ascii="仿宋" w:eastAsia="仿宋" w:hAnsi="仿宋" w:cs="仿宋" w:hint="eastAsia"/>
            <w:lang w:eastAsia="zh-CN"/>
          </w:rPr>
          <w:t>三、化妆品级珠光材料项目概况</w:t>
        </w:r>
        <w:r>
          <w:tab/>
        </w:r>
        <w:r>
          <w:fldChar w:fldCharType="begin"/>
        </w:r>
        <w:r>
          <w:instrText xml:space="preserve"> PAGEREF _Toc10172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_Toc27119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2" w:history="1">
        <w:r>
          <w:rPr>
            <w:rFonts w:ascii="仿宋" w:eastAsia="仿宋" w:hAnsi="仿宋" w:cs="仿宋" w:hint="eastAsia"/>
            <w:lang w:eastAsia="zh-CN"/>
          </w:rPr>
          <w:t>(二)、化妆品级珠光材料项目提出的理由</w:t>
        </w:r>
        <w:r>
          <w:tab/>
        </w:r>
        <w:r>
          <w:fldChar w:fldCharType="begin"/>
        </w:r>
        <w:r>
          <w:instrText xml:space="preserve"> PAGEREF _Toc29182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1" w:history="1">
        <w:r>
          <w:rPr>
            <w:rFonts w:ascii="仿宋" w:eastAsia="仿宋" w:hAnsi="仿宋" w:cs="仿宋" w:hint="eastAsia"/>
            <w:lang w:eastAsia="zh-CN"/>
          </w:rPr>
          <w:t>(三)、化妆品级珠光材料项目选址</w:t>
        </w:r>
        <w:r>
          <w:tab/>
        </w:r>
        <w:r>
          <w:fldChar w:fldCharType="begin"/>
        </w:r>
        <w:r>
          <w:instrText xml:space="preserve"> PAGEREF _Toc18251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_Toc12969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_Toc21424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3" w:history="1">
        <w:r>
          <w:rPr>
            <w:rFonts w:ascii="仿宋" w:eastAsia="仿宋" w:hAnsi="仿宋" w:cs="仿宋" w:hint="eastAsia"/>
            <w:lang w:eastAsia="zh-CN"/>
          </w:rPr>
          <w:t>(六)、化妆品级珠光材料项目投资</w:t>
        </w:r>
        <w:r>
          <w:tab/>
        </w:r>
        <w:r>
          <w:fldChar w:fldCharType="begin"/>
        </w:r>
        <w:r>
          <w:instrText xml:space="preserve"> PAGEREF _Toc6243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4" w:history="1">
        <w:r>
          <w:rPr>
            <w:rFonts w:ascii="仿宋" w:eastAsia="仿宋" w:hAnsi="仿宋" w:cs="仿宋" w:hint="eastAsia"/>
            <w:lang w:eastAsia="zh-CN"/>
          </w:rPr>
          <w:t>(七)、化妆品级珠光材料项目进度规划</w:t>
        </w:r>
        <w:r>
          <w:tab/>
        </w:r>
        <w:r>
          <w:fldChar w:fldCharType="begin"/>
        </w:r>
        <w:r>
          <w:instrText xml:space="preserve"> PAGEREF _Toc8034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_Toc26064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0" w:history="1">
        <w:r>
          <w:rPr>
            <w:rFonts w:ascii="仿宋" w:eastAsia="仿宋" w:hAnsi="仿宋" w:cs="仿宋" w:hint="eastAsia"/>
            <w:lang w:eastAsia="zh-CN"/>
          </w:rPr>
          <w:t>(九)、化妆品级珠光材料项目综合评价</w:t>
        </w:r>
        <w:r>
          <w:tab/>
        </w:r>
        <w:r>
          <w:fldChar w:fldCharType="begin"/>
        </w:r>
        <w:r>
          <w:instrText xml:space="preserve"> PAGEREF _Toc12340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8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_Toc10285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_Toc27202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_Toc22450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_Toc8009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_Toc22530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_Toc16701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1" w:history="1">
        <w:r>
          <w:rPr>
            <w:rFonts w:ascii="仿宋" w:eastAsia="仿宋" w:hAnsi="仿宋" w:cs="仿宋" w:hint="eastAsia"/>
            <w:lang w:eastAsia="zh-CN"/>
          </w:rPr>
          <w:t>(七)、化妆品级珠光材料项目建设必要性分析</w:t>
        </w:r>
        <w:r>
          <w:tab/>
        </w:r>
        <w:r>
          <w:fldChar w:fldCharType="begin"/>
        </w:r>
        <w:r>
          <w:instrText xml:space="preserve"> PAGEREF _Toc25201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6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_Toc24168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3" w:history="1">
        <w:r>
          <w:rPr>
            <w:rFonts w:ascii="仿宋" w:eastAsia="仿宋" w:hAnsi="仿宋" w:cs="仿宋" w:hint="eastAsia"/>
            <w:lang w:eastAsia="zh-CN"/>
          </w:rPr>
          <w:t>(一)、化妆品级珠光材料项目选址原则</w:t>
        </w:r>
        <w:r>
          <w:tab/>
        </w:r>
        <w:r>
          <w:fldChar w:fldCharType="begin"/>
        </w:r>
        <w:r>
          <w:instrText xml:space="preserve"> PAGEREF _Toc4413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_Toc29763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_Toc18827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_Toc15318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" w:history="1">
        <w:r>
          <w:rPr>
            <w:rFonts w:ascii="仿宋" w:eastAsia="仿宋" w:hAnsi="仿宋" w:cs="仿宋" w:hint="eastAsia"/>
            <w:lang w:eastAsia="zh-CN"/>
          </w:rPr>
          <w:t>(五)、化妆品级珠光材料项目选址综合评价</w:t>
        </w:r>
        <w:r>
          <w:tab/>
        </w:r>
        <w:r>
          <w:fldChar w:fldCharType="begin"/>
        </w:r>
        <w:r>
          <w:instrText xml:space="preserve"> PAGEREF _Toc1787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75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_Toc5675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_Toc21168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_Toc27409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_Toc21391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41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_Toc29415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_Toc27574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_Toc6637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_Toc31782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_Toc12494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_Toc23314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_Toc13564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_Toc18634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_Toc26033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8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_Toc3898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_Toc13906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_Toc10396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_Toc25339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_Toc26712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59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_Toc16959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_Toc8254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_Toc19524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_Toc27918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0" w:history="1">
        <w:r>
          <w:rPr>
            <w:rFonts w:ascii="仿宋" w:eastAsia="仿宋" w:hAnsi="仿宋" w:cs="仿宋" w:hint="eastAsia"/>
            <w:lang w:eastAsia="zh-CN"/>
          </w:rPr>
          <w:t>(五)、化妆品级珠光材料项目总投资</w:t>
        </w:r>
        <w:r>
          <w:tab/>
        </w:r>
        <w:r>
          <w:fldChar w:fldCharType="begin"/>
        </w:r>
        <w:r>
          <w:instrText xml:space="preserve"> PAGEREF _Toc24930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_Toc11838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5" w:history="1">
        <w:r>
          <w:rPr>
            <w:rFonts w:ascii="仿宋" w:eastAsia="仿宋" w:hAnsi="仿宋" w:cs="仿宋" w:hint="eastAsia"/>
            <w:lang w:eastAsia="zh-CN"/>
          </w:rPr>
          <w:t>(一)、化妆品级珠光材料项目进度安排</w:t>
        </w:r>
        <w:r>
          <w:tab/>
        </w:r>
        <w:r>
          <w:fldChar w:fldCharType="begin"/>
        </w:r>
        <w:r>
          <w:instrText xml:space="preserve"> PAGEREF _Toc32135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2" w:history="1">
        <w:r>
          <w:rPr>
            <w:rFonts w:ascii="仿宋" w:eastAsia="仿宋" w:hAnsi="仿宋" w:cs="仿宋" w:hint="eastAsia"/>
            <w:lang w:eastAsia="zh-CN"/>
          </w:rPr>
          <w:t>(二)、化妆品级珠光材料项目实施保障措施</w:t>
        </w:r>
        <w:r>
          <w:tab/>
        </w:r>
        <w:r>
          <w:fldChar w:fldCharType="begin"/>
        </w:r>
        <w:r>
          <w:instrText xml:space="preserve"> PAGEREF _Toc4922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8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_Toc13098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(一)、化妆品级珠光材料项目背景分析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1" w:history="1">
        <w:r>
          <w:rPr>
            <w:rFonts w:ascii="仿宋" w:eastAsia="仿宋" w:hAnsi="仿宋" w:cs="仿宋" w:hint="eastAsia"/>
            <w:lang w:eastAsia="zh-CN"/>
          </w:rPr>
          <w:t>(二)、化妆品级珠光材料项目建设必要性分析</w:t>
        </w:r>
        <w:r>
          <w:tab/>
        </w:r>
        <w:r>
          <w:fldChar w:fldCharType="begin"/>
        </w:r>
        <w:r>
          <w:instrText xml:space="preserve"> PAGEREF _Toc14521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_Toc32559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_Toc12014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_Toc6902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_Toc30166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68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_Toc7968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" w:history="1">
        <w:r>
          <w:rPr>
            <w:rFonts w:ascii="仿宋" w:eastAsia="仿宋" w:hAnsi="仿宋" w:cs="仿宋" w:hint="eastAsia"/>
            <w:lang w:eastAsia="zh-CN"/>
          </w:rPr>
          <w:t>(一)、社会责任化妆品级珠光材料项目</w:t>
        </w:r>
        <w:r>
          <w:tab/>
        </w:r>
        <w:r>
          <w:fldChar w:fldCharType="begin"/>
        </w:r>
        <w:r>
          <w:instrText xml:space="preserve"> PAGEREF _Toc2226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_Toc8734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_Toc7872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_Toc3361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_Toc12497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_Toc20031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34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263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319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123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https://d.book118.com/845241213131011111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化妆品级珠光材料行业相关公司设立可行性研究报告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化妆品级珠光材料行业相关公司设立可行性研究报告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化妆品级珠光材料行业相关公司设立可行性研究报告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化妆品级珠光材料行业相关公司设立可行性研究报告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化妆品级珠光材料行业相关公司设立可行性研究报告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45241213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2024-02-05T22:33:00Z</dcterms:created>
  <dcterms:modified xsi:type="dcterms:W3CDTF">2024-02-05T22:33:23Z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96073B1C23534FFAB8D6EED07D6DA47C_11</vt:lpwstr>
  </property>
  <property fmtid="{D5CDD505-2E9C-101B-9397-08002B2CF9AE}" pid="3" name="KSOProductBuildVer">
    <vt:lpwstr>2052-12.1.0.16250</vt:lpwstr>
  </property>
</Properties>
</file>