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高压开关柜项目规划设计纲要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48" w:history="1">
        <w:r>
          <w:rPr>
            <w:rFonts w:ascii="仿宋" w:eastAsia="仿宋" w:hAnsi="仿宋" w:cs="仿宋" w:hint="eastAsia"/>
            <w:lang w:eastAsia="zh-CN"/>
          </w:rPr>
          <w:t>序言</w:t>
        </w:r>
        <w:r>
          <w:tab/>
        </w:r>
        <w:r>
          <w:fldChar w:fldCharType="begin"/>
        </w:r>
        <w:r>
          <w:instrText xml:space="preserve"> PAGEREF _Toc32148 \h </w:instrText>
        </w:r>
        <w:r>
          <w:fldChar w:fldCharType="separate"/>
        </w:r>
        <w:r>
          <w:t>3</w:t>
        </w:r>
        <w:r>
          <w:fldChar w:fldCharType="end"/>
        </w:r>
      </w:hyperlink>
    </w:p>
    <w:p>
      <w:pPr>
        <w:pStyle w:val="TOC1"/>
        <w:tabs>
          <w:tab w:val="right" w:leader="dot" w:pos="8306"/>
        </w:tabs>
      </w:pPr>
      <w:hyperlink w:anchor="_Toc5707" w:history="1">
        <w:r>
          <w:rPr>
            <w:rFonts w:ascii="仿宋" w:eastAsia="仿宋" w:hAnsi="仿宋" w:cs="仿宋" w:hint="eastAsia"/>
            <w:lang w:eastAsia="zh-CN"/>
          </w:rPr>
          <w:t>一、高压开关柜项目建设单位说明</w:t>
        </w:r>
        <w:r>
          <w:tab/>
        </w:r>
        <w:r>
          <w:fldChar w:fldCharType="begin"/>
        </w:r>
        <w:r>
          <w:instrText xml:space="preserve"> PAGEREF _Toc5707 \h </w:instrText>
        </w:r>
        <w:r>
          <w:fldChar w:fldCharType="separate"/>
        </w:r>
        <w:r>
          <w:t>3</w:t>
        </w:r>
        <w:r>
          <w:fldChar w:fldCharType="end"/>
        </w:r>
      </w:hyperlink>
    </w:p>
    <w:p>
      <w:pPr>
        <w:pStyle w:val="TOC2"/>
        <w:tabs>
          <w:tab w:val="right" w:leader="dot" w:pos="8306"/>
        </w:tabs>
      </w:pPr>
      <w:hyperlink w:anchor="_Toc9439" w:history="1">
        <w:r>
          <w:rPr>
            <w:rFonts w:ascii="仿宋" w:eastAsia="仿宋" w:hAnsi="仿宋" w:cs="仿宋" w:hint="eastAsia"/>
            <w:lang w:eastAsia="zh-CN"/>
          </w:rPr>
          <w:t>(一)、高压开关柜项目承办单位基本情况</w:t>
        </w:r>
        <w:r>
          <w:tab/>
        </w:r>
        <w:r>
          <w:fldChar w:fldCharType="begin"/>
        </w:r>
        <w:r>
          <w:instrText xml:space="preserve"> PAGEREF _Toc9439 \h </w:instrText>
        </w:r>
        <w:r>
          <w:fldChar w:fldCharType="separate"/>
        </w:r>
        <w:r>
          <w:t>3</w:t>
        </w:r>
        <w:r>
          <w:fldChar w:fldCharType="end"/>
        </w:r>
      </w:hyperlink>
    </w:p>
    <w:p>
      <w:pPr>
        <w:pStyle w:val="TOC2"/>
        <w:tabs>
          <w:tab w:val="right" w:leader="dot" w:pos="8306"/>
        </w:tabs>
      </w:pPr>
      <w:hyperlink w:anchor="_Toc16874" w:history="1">
        <w:r>
          <w:rPr>
            <w:rFonts w:ascii="仿宋" w:eastAsia="仿宋" w:hAnsi="仿宋" w:cs="仿宋" w:hint="eastAsia"/>
            <w:lang w:eastAsia="zh-CN"/>
          </w:rPr>
          <w:t>(二)、公司经济效益分析</w:t>
        </w:r>
        <w:r>
          <w:tab/>
        </w:r>
        <w:r>
          <w:fldChar w:fldCharType="begin"/>
        </w:r>
        <w:r>
          <w:instrText xml:space="preserve"> PAGEREF _Toc16874 \h </w:instrText>
        </w:r>
        <w:r>
          <w:fldChar w:fldCharType="separate"/>
        </w:r>
        <w:r>
          <w:t>4</w:t>
        </w:r>
        <w:r>
          <w:fldChar w:fldCharType="end"/>
        </w:r>
      </w:hyperlink>
    </w:p>
    <w:p>
      <w:pPr>
        <w:pStyle w:val="TOC1"/>
        <w:tabs>
          <w:tab w:val="right" w:leader="dot" w:pos="8306"/>
        </w:tabs>
      </w:pPr>
      <w:hyperlink w:anchor="_Toc22435" w:history="1">
        <w:r>
          <w:rPr>
            <w:rFonts w:ascii="仿宋" w:eastAsia="仿宋" w:hAnsi="仿宋" w:cs="仿宋" w:hint="eastAsia"/>
            <w:lang w:eastAsia="zh-CN"/>
          </w:rPr>
          <w:t>二、市场分析、调研</w:t>
        </w:r>
        <w:r>
          <w:tab/>
        </w:r>
        <w:r>
          <w:fldChar w:fldCharType="begin"/>
        </w:r>
        <w:r>
          <w:instrText xml:space="preserve"> PAGEREF _Toc22435 \h </w:instrText>
        </w:r>
        <w:r>
          <w:fldChar w:fldCharType="separate"/>
        </w:r>
        <w:r>
          <w:t>5</w:t>
        </w:r>
        <w:r>
          <w:fldChar w:fldCharType="end"/>
        </w:r>
      </w:hyperlink>
    </w:p>
    <w:p>
      <w:pPr>
        <w:pStyle w:val="TOC2"/>
        <w:tabs>
          <w:tab w:val="right" w:leader="dot" w:pos="8306"/>
        </w:tabs>
      </w:pPr>
      <w:hyperlink w:anchor="_Toc14944" w:history="1">
        <w:r>
          <w:rPr>
            <w:rFonts w:ascii="仿宋" w:eastAsia="仿宋" w:hAnsi="仿宋" w:cs="仿宋" w:hint="eastAsia"/>
            <w:lang w:eastAsia="zh-CN"/>
          </w:rPr>
          <w:t>(一)、高压开关柜行业分析</w:t>
        </w:r>
        <w:r>
          <w:tab/>
        </w:r>
        <w:r>
          <w:fldChar w:fldCharType="begin"/>
        </w:r>
        <w:r>
          <w:instrText xml:space="preserve"> PAGEREF _Toc14944 \h </w:instrText>
        </w:r>
        <w:r>
          <w:fldChar w:fldCharType="separate"/>
        </w:r>
        <w:r>
          <w:t>5</w:t>
        </w:r>
        <w:r>
          <w:fldChar w:fldCharType="end"/>
        </w:r>
      </w:hyperlink>
    </w:p>
    <w:p>
      <w:pPr>
        <w:pStyle w:val="TOC2"/>
        <w:tabs>
          <w:tab w:val="right" w:leader="dot" w:pos="8306"/>
        </w:tabs>
      </w:pPr>
      <w:hyperlink w:anchor="_Toc10016" w:history="1">
        <w:r>
          <w:rPr>
            <w:rFonts w:ascii="仿宋" w:eastAsia="仿宋" w:hAnsi="仿宋" w:cs="仿宋" w:hint="eastAsia"/>
            <w:lang w:eastAsia="zh-CN"/>
          </w:rPr>
          <w:t>(二)、高压开关柜市场分析预测</w:t>
        </w:r>
        <w:r>
          <w:tab/>
        </w:r>
        <w:r>
          <w:fldChar w:fldCharType="begin"/>
        </w:r>
        <w:r>
          <w:instrText xml:space="preserve"> PAGEREF _Toc10016 \h </w:instrText>
        </w:r>
        <w:r>
          <w:fldChar w:fldCharType="separate"/>
        </w:r>
        <w:r>
          <w:t>5</w:t>
        </w:r>
        <w:r>
          <w:fldChar w:fldCharType="end"/>
        </w:r>
      </w:hyperlink>
    </w:p>
    <w:p>
      <w:pPr>
        <w:pStyle w:val="TOC1"/>
        <w:tabs>
          <w:tab w:val="right" w:leader="dot" w:pos="8306"/>
        </w:tabs>
      </w:pPr>
      <w:hyperlink w:anchor="_Toc24556" w:history="1">
        <w:r>
          <w:rPr>
            <w:rFonts w:ascii="仿宋" w:eastAsia="仿宋" w:hAnsi="仿宋" w:cs="仿宋" w:hint="eastAsia"/>
            <w:lang w:eastAsia="zh-CN"/>
          </w:rPr>
          <w:t>三、高压开关柜项目选址可行性分析</w:t>
        </w:r>
        <w:r>
          <w:tab/>
        </w:r>
        <w:r>
          <w:fldChar w:fldCharType="begin"/>
        </w:r>
        <w:r>
          <w:instrText xml:space="preserve"> PAGEREF _Toc24556 \h </w:instrText>
        </w:r>
        <w:r>
          <w:fldChar w:fldCharType="separate"/>
        </w:r>
        <w:r>
          <w:t>6</w:t>
        </w:r>
        <w:r>
          <w:fldChar w:fldCharType="end"/>
        </w:r>
      </w:hyperlink>
    </w:p>
    <w:p>
      <w:pPr>
        <w:pStyle w:val="TOC2"/>
        <w:tabs>
          <w:tab w:val="right" w:leader="dot" w:pos="8306"/>
        </w:tabs>
      </w:pPr>
      <w:hyperlink w:anchor="_Toc16020" w:history="1">
        <w:r>
          <w:rPr>
            <w:rFonts w:ascii="仿宋" w:eastAsia="仿宋" w:hAnsi="仿宋" w:cs="仿宋" w:hint="eastAsia"/>
            <w:lang w:eastAsia="zh-CN"/>
          </w:rPr>
          <w:t>(一)、高压开关柜项目选址</w:t>
        </w:r>
        <w:r>
          <w:tab/>
        </w:r>
        <w:r>
          <w:fldChar w:fldCharType="begin"/>
        </w:r>
        <w:r>
          <w:instrText xml:space="preserve"> PAGEREF _Toc16020 \h </w:instrText>
        </w:r>
        <w:r>
          <w:fldChar w:fldCharType="separate"/>
        </w:r>
        <w:r>
          <w:t>6</w:t>
        </w:r>
        <w:r>
          <w:fldChar w:fldCharType="end"/>
        </w:r>
      </w:hyperlink>
    </w:p>
    <w:p>
      <w:pPr>
        <w:pStyle w:val="TOC2"/>
        <w:tabs>
          <w:tab w:val="right" w:leader="dot" w:pos="8306"/>
        </w:tabs>
      </w:pPr>
      <w:hyperlink w:anchor="_Toc13542" w:history="1">
        <w:r>
          <w:rPr>
            <w:rFonts w:ascii="仿宋" w:eastAsia="仿宋" w:hAnsi="仿宋" w:cs="仿宋" w:hint="eastAsia"/>
            <w:lang w:eastAsia="zh-CN"/>
          </w:rPr>
          <w:t>(二)、用地控制指标</w:t>
        </w:r>
        <w:r>
          <w:tab/>
        </w:r>
        <w:r>
          <w:fldChar w:fldCharType="begin"/>
        </w:r>
        <w:r>
          <w:instrText xml:space="preserve"> PAGEREF _Toc13542 \h </w:instrText>
        </w:r>
        <w:r>
          <w:fldChar w:fldCharType="separate"/>
        </w:r>
        <w:r>
          <w:t>6</w:t>
        </w:r>
        <w:r>
          <w:fldChar w:fldCharType="end"/>
        </w:r>
      </w:hyperlink>
    </w:p>
    <w:p>
      <w:pPr>
        <w:pStyle w:val="TOC2"/>
        <w:tabs>
          <w:tab w:val="right" w:leader="dot" w:pos="8306"/>
        </w:tabs>
      </w:pPr>
      <w:hyperlink w:anchor="_Toc21184" w:history="1">
        <w:r>
          <w:rPr>
            <w:rFonts w:ascii="仿宋" w:eastAsia="仿宋" w:hAnsi="仿宋" w:cs="仿宋" w:hint="eastAsia"/>
            <w:lang w:eastAsia="zh-CN"/>
          </w:rPr>
          <w:t>(三)、节约用地措施</w:t>
        </w:r>
        <w:r>
          <w:tab/>
        </w:r>
        <w:r>
          <w:fldChar w:fldCharType="begin"/>
        </w:r>
        <w:r>
          <w:instrText xml:space="preserve"> PAGEREF _Toc21184 \h </w:instrText>
        </w:r>
        <w:r>
          <w:fldChar w:fldCharType="separate"/>
        </w:r>
        <w:r>
          <w:t>8</w:t>
        </w:r>
        <w:r>
          <w:fldChar w:fldCharType="end"/>
        </w:r>
      </w:hyperlink>
    </w:p>
    <w:p>
      <w:pPr>
        <w:pStyle w:val="TOC2"/>
        <w:tabs>
          <w:tab w:val="right" w:leader="dot" w:pos="8306"/>
        </w:tabs>
      </w:pPr>
      <w:hyperlink w:anchor="_Toc4015" w:history="1">
        <w:r>
          <w:rPr>
            <w:rFonts w:ascii="仿宋" w:eastAsia="仿宋" w:hAnsi="仿宋" w:cs="仿宋" w:hint="eastAsia"/>
            <w:lang w:eastAsia="zh-CN"/>
          </w:rPr>
          <w:t>(四)、总图布置方案</w:t>
        </w:r>
        <w:r>
          <w:tab/>
        </w:r>
        <w:r>
          <w:fldChar w:fldCharType="begin"/>
        </w:r>
        <w:r>
          <w:instrText xml:space="preserve"> PAGEREF _Toc4015 \h </w:instrText>
        </w:r>
        <w:r>
          <w:fldChar w:fldCharType="separate"/>
        </w:r>
        <w:r>
          <w:t>9</w:t>
        </w:r>
        <w:r>
          <w:fldChar w:fldCharType="end"/>
        </w:r>
      </w:hyperlink>
    </w:p>
    <w:p>
      <w:pPr>
        <w:pStyle w:val="TOC2"/>
        <w:tabs>
          <w:tab w:val="right" w:leader="dot" w:pos="8306"/>
        </w:tabs>
      </w:pPr>
      <w:hyperlink w:anchor="_Toc2719" w:history="1">
        <w:r>
          <w:rPr>
            <w:rFonts w:ascii="仿宋" w:eastAsia="仿宋" w:hAnsi="仿宋" w:cs="仿宋" w:hint="eastAsia"/>
            <w:lang w:eastAsia="zh-CN"/>
          </w:rPr>
          <w:t>(五)、选址综合评价</w:t>
        </w:r>
        <w:r>
          <w:tab/>
        </w:r>
        <w:r>
          <w:fldChar w:fldCharType="begin"/>
        </w:r>
        <w:r>
          <w:instrText xml:space="preserve"> PAGEREF _Toc2719 \h </w:instrText>
        </w:r>
        <w:r>
          <w:fldChar w:fldCharType="separate"/>
        </w:r>
        <w:r>
          <w:t>10</w:t>
        </w:r>
        <w:r>
          <w:fldChar w:fldCharType="end"/>
        </w:r>
      </w:hyperlink>
    </w:p>
    <w:p>
      <w:pPr>
        <w:pStyle w:val="TOC1"/>
        <w:tabs>
          <w:tab w:val="right" w:leader="dot" w:pos="8306"/>
        </w:tabs>
      </w:pPr>
      <w:hyperlink w:anchor="_Toc25864" w:history="1">
        <w:r>
          <w:rPr>
            <w:rFonts w:ascii="仿宋" w:eastAsia="仿宋" w:hAnsi="仿宋" w:cs="仿宋" w:hint="eastAsia"/>
            <w:lang w:eastAsia="zh-CN"/>
          </w:rPr>
          <w:t>四、高压开关柜项目危机管理</w:t>
        </w:r>
        <w:r>
          <w:tab/>
        </w:r>
        <w:r>
          <w:fldChar w:fldCharType="begin"/>
        </w:r>
        <w:r>
          <w:instrText xml:space="preserve"> PAGEREF _Toc25864 \h </w:instrText>
        </w:r>
        <w:r>
          <w:fldChar w:fldCharType="separate"/>
        </w:r>
        <w:r>
          <w:t>12</w:t>
        </w:r>
        <w:r>
          <w:fldChar w:fldCharType="end"/>
        </w:r>
      </w:hyperlink>
    </w:p>
    <w:p>
      <w:pPr>
        <w:pStyle w:val="TOC2"/>
        <w:tabs>
          <w:tab w:val="right" w:leader="dot" w:pos="8306"/>
        </w:tabs>
      </w:pPr>
      <w:hyperlink w:anchor="_Toc4821" w:history="1">
        <w:r>
          <w:rPr>
            <w:rFonts w:ascii="仿宋" w:eastAsia="仿宋" w:hAnsi="仿宋" w:cs="仿宋" w:hint="eastAsia"/>
            <w:lang w:eastAsia="zh-CN"/>
          </w:rPr>
          <w:t>(一)、危机预警与识别</w:t>
        </w:r>
        <w:r>
          <w:tab/>
        </w:r>
        <w:r>
          <w:fldChar w:fldCharType="begin"/>
        </w:r>
        <w:r>
          <w:instrText xml:space="preserve"> PAGEREF _Toc4821 \h </w:instrText>
        </w:r>
        <w:r>
          <w:fldChar w:fldCharType="separate"/>
        </w:r>
        <w:r>
          <w:t>12</w:t>
        </w:r>
        <w:r>
          <w:fldChar w:fldCharType="end"/>
        </w:r>
      </w:hyperlink>
    </w:p>
    <w:p>
      <w:pPr>
        <w:pStyle w:val="TOC2"/>
        <w:tabs>
          <w:tab w:val="right" w:leader="dot" w:pos="8306"/>
        </w:tabs>
      </w:pPr>
      <w:hyperlink w:anchor="_Toc13891" w:history="1">
        <w:r>
          <w:rPr>
            <w:rFonts w:ascii="仿宋" w:eastAsia="仿宋" w:hAnsi="仿宋" w:cs="仿宋" w:hint="eastAsia"/>
            <w:lang w:eastAsia="zh-CN"/>
          </w:rPr>
          <w:t>(二)、危机应对与恢复</w:t>
        </w:r>
        <w:r>
          <w:tab/>
        </w:r>
        <w:r>
          <w:fldChar w:fldCharType="begin"/>
        </w:r>
        <w:r>
          <w:instrText xml:space="preserve"> PAGEREF _Toc13891 \h </w:instrText>
        </w:r>
        <w:r>
          <w:fldChar w:fldCharType="separate"/>
        </w:r>
        <w:r>
          <w:t>13</w:t>
        </w:r>
        <w:r>
          <w:fldChar w:fldCharType="end"/>
        </w:r>
      </w:hyperlink>
    </w:p>
    <w:p>
      <w:pPr>
        <w:pStyle w:val="TOC1"/>
        <w:tabs>
          <w:tab w:val="right" w:leader="dot" w:pos="8306"/>
        </w:tabs>
      </w:pPr>
      <w:hyperlink w:anchor="_Toc22948" w:history="1">
        <w:r>
          <w:rPr>
            <w:rFonts w:ascii="仿宋" w:eastAsia="仿宋" w:hAnsi="仿宋" w:cs="仿宋" w:hint="eastAsia"/>
            <w:lang w:eastAsia="zh-CN"/>
          </w:rPr>
          <w:t>五、高压开关柜项目建设背景及必要性分析</w:t>
        </w:r>
        <w:r>
          <w:tab/>
        </w:r>
        <w:r>
          <w:fldChar w:fldCharType="begin"/>
        </w:r>
        <w:r>
          <w:instrText xml:space="preserve"> PAGEREF _Toc22948 \h </w:instrText>
        </w:r>
        <w:r>
          <w:fldChar w:fldCharType="separate"/>
        </w:r>
        <w:r>
          <w:t>14</w:t>
        </w:r>
        <w:r>
          <w:fldChar w:fldCharType="end"/>
        </w:r>
      </w:hyperlink>
    </w:p>
    <w:p>
      <w:pPr>
        <w:pStyle w:val="TOC2"/>
        <w:tabs>
          <w:tab w:val="right" w:leader="dot" w:pos="8306"/>
        </w:tabs>
      </w:pPr>
      <w:hyperlink w:anchor="_Toc18931" w:history="1">
        <w:r>
          <w:rPr>
            <w:rFonts w:ascii="仿宋" w:eastAsia="仿宋" w:hAnsi="仿宋" w:cs="仿宋" w:hint="eastAsia"/>
            <w:lang w:eastAsia="zh-CN"/>
          </w:rPr>
          <w:t>(一)、高压开关柜项目背景分析</w:t>
        </w:r>
        <w:r>
          <w:tab/>
        </w:r>
        <w:r>
          <w:fldChar w:fldCharType="begin"/>
        </w:r>
        <w:r>
          <w:instrText xml:space="preserve"> PAGEREF _Toc18931 \h </w:instrText>
        </w:r>
        <w:r>
          <w:fldChar w:fldCharType="separate"/>
        </w:r>
        <w:r>
          <w:t>14</w:t>
        </w:r>
        <w:r>
          <w:fldChar w:fldCharType="end"/>
        </w:r>
      </w:hyperlink>
    </w:p>
    <w:p>
      <w:pPr>
        <w:pStyle w:val="TOC2"/>
        <w:tabs>
          <w:tab w:val="right" w:leader="dot" w:pos="8306"/>
        </w:tabs>
      </w:pPr>
      <w:hyperlink w:anchor="_Toc8032" w:history="1">
        <w:r>
          <w:rPr>
            <w:rFonts w:ascii="仿宋" w:eastAsia="仿宋" w:hAnsi="仿宋" w:cs="仿宋" w:hint="eastAsia"/>
            <w:lang w:eastAsia="zh-CN"/>
          </w:rPr>
          <w:t>(二)、高压开关柜项目建设必要性分析</w:t>
        </w:r>
        <w:r>
          <w:tab/>
        </w:r>
        <w:r>
          <w:fldChar w:fldCharType="begin"/>
        </w:r>
        <w:r>
          <w:instrText xml:space="preserve"> PAGEREF _Toc8032 \h </w:instrText>
        </w:r>
        <w:r>
          <w:fldChar w:fldCharType="separate"/>
        </w:r>
        <w:r>
          <w:t>16</w:t>
        </w:r>
        <w:r>
          <w:fldChar w:fldCharType="end"/>
        </w:r>
      </w:hyperlink>
    </w:p>
    <w:p>
      <w:pPr>
        <w:pStyle w:val="TOC1"/>
        <w:tabs>
          <w:tab w:val="right" w:leader="dot" w:pos="8306"/>
        </w:tabs>
      </w:pPr>
      <w:hyperlink w:anchor="_Toc19194" w:history="1">
        <w:r>
          <w:rPr>
            <w:rFonts w:ascii="仿宋" w:eastAsia="仿宋" w:hAnsi="仿宋" w:cs="仿宋" w:hint="eastAsia"/>
            <w:lang w:eastAsia="zh-CN"/>
          </w:rPr>
          <w:t>六、高压开关柜项目文档管理</w:t>
        </w:r>
        <w:r>
          <w:tab/>
        </w:r>
        <w:r>
          <w:fldChar w:fldCharType="begin"/>
        </w:r>
        <w:r>
          <w:instrText xml:space="preserve"> PAGEREF _Toc19194 \h </w:instrText>
        </w:r>
        <w:r>
          <w:fldChar w:fldCharType="separate"/>
        </w:r>
        <w:r>
          <w:t>17</w:t>
        </w:r>
        <w:r>
          <w:fldChar w:fldCharType="end"/>
        </w:r>
      </w:hyperlink>
    </w:p>
    <w:p>
      <w:pPr>
        <w:pStyle w:val="TOC2"/>
        <w:tabs>
          <w:tab w:val="right" w:leader="dot" w:pos="8306"/>
        </w:tabs>
      </w:pPr>
      <w:hyperlink w:anchor="_Toc10175" w:history="1">
        <w:r>
          <w:rPr>
            <w:rFonts w:ascii="仿宋" w:eastAsia="仿宋" w:hAnsi="仿宋" w:cs="仿宋" w:hint="eastAsia"/>
            <w:lang w:eastAsia="zh-CN"/>
          </w:rPr>
          <w:t>(一)、文档编制与审查</w:t>
        </w:r>
        <w:r>
          <w:tab/>
        </w:r>
        <w:r>
          <w:fldChar w:fldCharType="begin"/>
        </w:r>
        <w:r>
          <w:instrText xml:space="preserve"> PAGEREF _Toc10175 \h </w:instrText>
        </w:r>
        <w:r>
          <w:fldChar w:fldCharType="separate"/>
        </w:r>
        <w:r>
          <w:t>17</w:t>
        </w:r>
        <w:r>
          <w:fldChar w:fldCharType="end"/>
        </w:r>
      </w:hyperlink>
    </w:p>
    <w:p>
      <w:pPr>
        <w:pStyle w:val="TOC2"/>
        <w:tabs>
          <w:tab w:val="right" w:leader="dot" w:pos="8306"/>
        </w:tabs>
      </w:pPr>
      <w:hyperlink w:anchor="_Toc2341" w:history="1">
        <w:r>
          <w:rPr>
            <w:rFonts w:ascii="仿宋" w:eastAsia="仿宋" w:hAnsi="仿宋" w:cs="仿宋" w:hint="eastAsia"/>
            <w:lang w:eastAsia="zh-CN"/>
          </w:rPr>
          <w:t>(二)、文档发布与分发</w:t>
        </w:r>
        <w:r>
          <w:tab/>
        </w:r>
        <w:r>
          <w:fldChar w:fldCharType="begin"/>
        </w:r>
        <w:r>
          <w:instrText xml:space="preserve"> PAGEREF _Toc2341 \h </w:instrText>
        </w:r>
        <w:r>
          <w:fldChar w:fldCharType="separate"/>
        </w:r>
        <w:r>
          <w:t>18</w:t>
        </w:r>
        <w:r>
          <w:fldChar w:fldCharType="end"/>
        </w:r>
      </w:hyperlink>
    </w:p>
    <w:p>
      <w:pPr>
        <w:pStyle w:val="TOC2"/>
        <w:tabs>
          <w:tab w:val="right" w:leader="dot" w:pos="8306"/>
        </w:tabs>
      </w:pPr>
      <w:hyperlink w:anchor="_Toc31357" w:history="1">
        <w:r>
          <w:rPr>
            <w:rFonts w:ascii="仿宋" w:eastAsia="仿宋" w:hAnsi="仿宋" w:cs="仿宋" w:hint="eastAsia"/>
            <w:lang w:eastAsia="zh-CN"/>
          </w:rPr>
          <w:t>(三)、文档存档与归档</w:t>
        </w:r>
        <w:r>
          <w:tab/>
        </w:r>
        <w:r>
          <w:fldChar w:fldCharType="begin"/>
        </w:r>
        <w:r>
          <w:instrText xml:space="preserve"> PAGEREF _Toc31357 \h </w:instrText>
        </w:r>
        <w:r>
          <w:fldChar w:fldCharType="separate"/>
        </w:r>
        <w:r>
          <w:t>19</w:t>
        </w:r>
        <w:r>
          <w:fldChar w:fldCharType="end"/>
        </w:r>
      </w:hyperlink>
    </w:p>
    <w:p>
      <w:pPr>
        <w:pStyle w:val="TOC1"/>
        <w:tabs>
          <w:tab w:val="right" w:leader="dot" w:pos="8306"/>
        </w:tabs>
      </w:pPr>
      <w:hyperlink w:anchor="_Toc12233" w:history="1">
        <w:r>
          <w:rPr>
            <w:rFonts w:ascii="仿宋" w:eastAsia="仿宋" w:hAnsi="仿宋" w:cs="仿宋" w:hint="eastAsia"/>
            <w:lang w:eastAsia="zh-CN"/>
          </w:rPr>
          <w:t>七、高压开关柜项目人力资源培养与发展</w:t>
        </w:r>
        <w:r>
          <w:tab/>
        </w:r>
        <w:r>
          <w:fldChar w:fldCharType="begin"/>
        </w:r>
        <w:r>
          <w:instrText xml:space="preserve"> PAGEREF _Toc12233 \h </w:instrText>
        </w:r>
        <w:r>
          <w:fldChar w:fldCharType="separate"/>
        </w:r>
        <w:r>
          <w:t>20</w:t>
        </w:r>
        <w:r>
          <w:fldChar w:fldCharType="end"/>
        </w:r>
      </w:hyperlink>
    </w:p>
    <w:p>
      <w:pPr>
        <w:pStyle w:val="TOC2"/>
        <w:tabs>
          <w:tab w:val="right" w:leader="dot" w:pos="8306"/>
        </w:tabs>
      </w:pPr>
      <w:hyperlink w:anchor="_Toc22046" w:history="1">
        <w:r>
          <w:rPr>
            <w:rFonts w:ascii="仿宋" w:eastAsia="仿宋" w:hAnsi="仿宋" w:cs="仿宋" w:hint="eastAsia"/>
            <w:lang w:eastAsia="zh-CN"/>
          </w:rPr>
          <w:t>(一)、人才需求与规划</w:t>
        </w:r>
        <w:r>
          <w:tab/>
        </w:r>
        <w:r>
          <w:fldChar w:fldCharType="begin"/>
        </w:r>
        <w:r>
          <w:instrText xml:space="preserve"> PAGEREF _Toc22046 \h </w:instrText>
        </w:r>
        <w:r>
          <w:fldChar w:fldCharType="separate"/>
        </w:r>
        <w:r>
          <w:t>20</w:t>
        </w:r>
        <w:r>
          <w:fldChar w:fldCharType="end"/>
        </w:r>
      </w:hyperlink>
    </w:p>
    <w:p>
      <w:pPr>
        <w:pStyle w:val="TOC2"/>
        <w:tabs>
          <w:tab w:val="right" w:leader="dot" w:pos="8306"/>
        </w:tabs>
      </w:pPr>
      <w:hyperlink w:anchor="_Toc10728" w:history="1">
        <w:r>
          <w:rPr>
            <w:rFonts w:ascii="仿宋" w:eastAsia="仿宋" w:hAnsi="仿宋" w:cs="仿宋" w:hint="eastAsia"/>
            <w:lang w:eastAsia="zh-CN"/>
          </w:rPr>
          <w:t>(二)、培训与发展计划</w:t>
        </w:r>
        <w:r>
          <w:tab/>
        </w:r>
        <w:r>
          <w:fldChar w:fldCharType="begin"/>
        </w:r>
        <w:r>
          <w:instrText xml:space="preserve"> PAGEREF _Toc10728 \h </w:instrText>
        </w:r>
        <w:r>
          <w:fldChar w:fldCharType="separate"/>
        </w:r>
        <w:r>
          <w:t>21</w:t>
        </w:r>
        <w:r>
          <w:fldChar w:fldCharType="end"/>
        </w:r>
      </w:hyperlink>
    </w:p>
    <w:p>
      <w:pPr>
        <w:pStyle w:val="TOC1"/>
        <w:tabs>
          <w:tab w:val="right" w:leader="dot" w:pos="8306"/>
        </w:tabs>
      </w:pPr>
      <w:hyperlink w:anchor="_Toc19933" w:history="1">
        <w:r>
          <w:rPr>
            <w:rFonts w:ascii="仿宋" w:eastAsia="仿宋" w:hAnsi="仿宋" w:cs="仿宋" w:hint="eastAsia"/>
            <w:lang w:eastAsia="zh-CN"/>
          </w:rPr>
          <w:t>八、生产安全保护</w:t>
        </w:r>
        <w:r>
          <w:tab/>
        </w:r>
        <w:r>
          <w:fldChar w:fldCharType="begin"/>
        </w:r>
        <w:r>
          <w:instrText xml:space="preserve"> PAGEREF _Toc19933 \h </w:instrText>
        </w:r>
        <w:r>
          <w:fldChar w:fldCharType="separate"/>
        </w:r>
        <w:r>
          <w:t>22</w:t>
        </w:r>
        <w:r>
          <w:fldChar w:fldCharType="end"/>
        </w:r>
      </w:hyperlink>
    </w:p>
    <w:p>
      <w:pPr>
        <w:pStyle w:val="TOC2"/>
        <w:tabs>
          <w:tab w:val="right" w:leader="dot" w:pos="8306"/>
        </w:tabs>
      </w:pPr>
      <w:hyperlink w:anchor="_Toc26864" w:history="1">
        <w:r>
          <w:rPr>
            <w:rFonts w:ascii="仿宋" w:eastAsia="仿宋" w:hAnsi="仿宋" w:cs="仿宋" w:hint="eastAsia"/>
            <w:lang w:eastAsia="zh-CN"/>
          </w:rPr>
          <w:t>(一)、消防安全</w:t>
        </w:r>
        <w:r>
          <w:tab/>
        </w:r>
        <w:r>
          <w:fldChar w:fldCharType="begin"/>
        </w:r>
        <w:r>
          <w:instrText xml:space="preserve"> PAGEREF _Toc26864 \h </w:instrText>
        </w:r>
        <w:r>
          <w:fldChar w:fldCharType="separate"/>
        </w:r>
        <w:r>
          <w:t>22</w:t>
        </w:r>
        <w:r>
          <w:fldChar w:fldCharType="end"/>
        </w:r>
      </w:hyperlink>
    </w:p>
    <w:p>
      <w:pPr>
        <w:pStyle w:val="TOC2"/>
        <w:tabs>
          <w:tab w:val="right" w:leader="dot" w:pos="8306"/>
        </w:tabs>
      </w:pPr>
      <w:hyperlink w:anchor="_Toc5135" w:history="1">
        <w:r>
          <w:rPr>
            <w:rFonts w:ascii="仿宋" w:eastAsia="仿宋" w:hAnsi="仿宋" w:cs="仿宋" w:hint="eastAsia"/>
            <w:lang w:eastAsia="zh-CN"/>
          </w:rPr>
          <w:t>(二)、防火防爆总图布置措施</w:t>
        </w:r>
        <w:r>
          <w:tab/>
        </w:r>
        <w:r>
          <w:fldChar w:fldCharType="begin"/>
        </w:r>
        <w:r>
          <w:instrText xml:space="preserve"> PAGEREF _Toc5135 \h </w:instrText>
        </w:r>
        <w:r>
          <w:fldChar w:fldCharType="separate"/>
        </w:r>
        <w:r>
          <w:t>23</w:t>
        </w:r>
        <w:r>
          <w:fldChar w:fldCharType="end"/>
        </w:r>
      </w:hyperlink>
    </w:p>
    <w:p>
      <w:pPr>
        <w:pStyle w:val="TOC2"/>
        <w:tabs>
          <w:tab w:val="right" w:leader="dot" w:pos="8306"/>
        </w:tabs>
      </w:pPr>
      <w:hyperlink w:anchor="_Toc10777" w:history="1">
        <w:r>
          <w:rPr>
            <w:rFonts w:ascii="仿宋" w:eastAsia="仿宋" w:hAnsi="仿宋" w:cs="仿宋" w:hint="eastAsia"/>
            <w:lang w:eastAsia="zh-CN"/>
          </w:rPr>
          <w:t>(三)、自然灾害防范措施</w:t>
        </w:r>
        <w:r>
          <w:tab/>
        </w:r>
        <w:r>
          <w:fldChar w:fldCharType="begin"/>
        </w:r>
        <w:r>
          <w:instrText xml:space="preserve"> PAGEREF _Toc10777 \h </w:instrText>
        </w:r>
        <w:r>
          <w:fldChar w:fldCharType="separate"/>
        </w:r>
        <w:r>
          <w:t>24</w:t>
        </w:r>
        <w:r>
          <w:fldChar w:fldCharType="end"/>
        </w:r>
      </w:hyperlink>
    </w:p>
    <w:p>
      <w:pPr>
        <w:pStyle w:val="TOC2"/>
        <w:tabs>
          <w:tab w:val="right" w:leader="dot" w:pos="8306"/>
        </w:tabs>
      </w:pPr>
      <w:hyperlink w:anchor="_Toc15478" w:history="1">
        <w:r>
          <w:rPr>
            <w:rFonts w:ascii="仿宋" w:eastAsia="仿宋" w:hAnsi="仿宋" w:cs="仿宋" w:hint="eastAsia"/>
            <w:lang w:eastAsia="zh-CN"/>
          </w:rPr>
          <w:t>(四)、安全色及安全标志使用要求</w:t>
        </w:r>
        <w:r>
          <w:tab/>
        </w:r>
        <w:r>
          <w:fldChar w:fldCharType="begin"/>
        </w:r>
        <w:r>
          <w:instrText xml:space="preserve"> PAGEREF _Toc15478 \h </w:instrText>
        </w:r>
        <w:r>
          <w:fldChar w:fldCharType="separate"/>
        </w:r>
        <w:r>
          <w:t>25</w:t>
        </w:r>
        <w:r>
          <w:fldChar w:fldCharType="end"/>
        </w:r>
      </w:hyperlink>
    </w:p>
    <w:p>
      <w:pPr>
        <w:pStyle w:val="TOC2"/>
        <w:tabs>
          <w:tab w:val="right" w:leader="dot" w:pos="8306"/>
        </w:tabs>
      </w:pPr>
      <w:hyperlink w:anchor="_Toc30685" w:history="1">
        <w:r>
          <w:rPr>
            <w:rFonts w:ascii="仿宋" w:eastAsia="仿宋" w:hAnsi="仿宋" w:cs="仿宋" w:hint="eastAsia"/>
            <w:lang w:eastAsia="zh-CN"/>
          </w:rPr>
          <w:t>(五)、防尘防毒措施</w:t>
        </w:r>
        <w:r>
          <w:tab/>
        </w:r>
        <w:r>
          <w:fldChar w:fldCharType="begin"/>
        </w:r>
        <w:r>
          <w:instrText xml:space="preserve"> PAGEREF _Toc30685 \h </w:instrText>
        </w:r>
        <w:r>
          <w:fldChar w:fldCharType="separate"/>
        </w:r>
        <w:r>
          <w:t>26</w:t>
        </w:r>
        <w:r>
          <w:fldChar w:fldCharType="end"/>
        </w:r>
      </w:hyperlink>
    </w:p>
    <w:p>
      <w:pPr>
        <w:pStyle w:val="TOC2"/>
        <w:tabs>
          <w:tab w:val="right" w:leader="dot" w:pos="8306"/>
        </w:tabs>
      </w:pPr>
      <w:hyperlink w:anchor="_Toc24157" w:history="1">
        <w:r>
          <w:rPr>
            <w:rFonts w:ascii="仿宋" w:eastAsia="仿宋" w:hAnsi="仿宋" w:cs="仿宋" w:hint="eastAsia"/>
            <w:lang w:eastAsia="zh-CN"/>
          </w:rPr>
          <w:t>(六)、防静电、触电防护及防雷措施</w:t>
        </w:r>
        <w:r>
          <w:tab/>
        </w:r>
        <w:r>
          <w:fldChar w:fldCharType="begin"/>
        </w:r>
        <w:r>
          <w:instrText xml:space="preserve"> PAGEREF _Toc24157 \h </w:instrText>
        </w:r>
        <w:r>
          <w:fldChar w:fldCharType="separate"/>
        </w:r>
        <w:r>
          <w:t>27</w:t>
        </w:r>
        <w:r>
          <w:fldChar w:fldCharType="end"/>
        </w:r>
      </w:hyperlink>
    </w:p>
    <w:p>
      <w:pPr>
        <w:pStyle w:val="TOC2"/>
        <w:tabs>
          <w:tab w:val="right" w:leader="dot" w:pos="8306"/>
        </w:tabs>
      </w:pPr>
      <w:hyperlink w:anchor="_Toc20526" w:history="1">
        <w:r>
          <w:rPr>
            <w:rFonts w:ascii="仿宋" w:eastAsia="仿宋" w:hAnsi="仿宋" w:cs="仿宋" w:hint="eastAsia"/>
            <w:lang w:eastAsia="zh-CN"/>
          </w:rPr>
          <w:t>(七)、机械设备安全保障措施</w:t>
        </w:r>
        <w:r>
          <w:tab/>
        </w:r>
        <w:r>
          <w:fldChar w:fldCharType="begin"/>
        </w:r>
        <w:r>
          <w:instrText xml:space="preserve"> PAGEREF _Toc20526 \h </w:instrText>
        </w:r>
        <w:r>
          <w:fldChar w:fldCharType="separate"/>
        </w:r>
        <w:r>
          <w:t>28</w:t>
        </w:r>
        <w:r>
          <w:fldChar w:fldCharType="end"/>
        </w:r>
      </w:hyperlink>
    </w:p>
    <w:p>
      <w:pPr>
        <w:pStyle w:val="TOC1"/>
        <w:tabs>
          <w:tab w:val="right" w:leader="dot" w:pos="8306"/>
        </w:tabs>
      </w:pPr>
      <w:hyperlink w:anchor="_Toc31865" w:history="1">
        <w:r>
          <w:rPr>
            <w:rFonts w:ascii="仿宋" w:eastAsia="仿宋" w:hAnsi="仿宋" w:cs="仿宋" w:hint="eastAsia"/>
            <w:lang w:eastAsia="zh-CN"/>
          </w:rPr>
          <w:t>九、高压开关柜项目社会影响</w:t>
        </w:r>
        <w:r>
          <w:tab/>
        </w:r>
        <w:r>
          <w:fldChar w:fldCharType="begin"/>
        </w:r>
        <w:r>
          <w:instrText xml:space="preserve"> PAGEREF _Toc31865 \h </w:instrText>
        </w:r>
        <w:r>
          <w:fldChar w:fldCharType="separate"/>
        </w:r>
        <w:r>
          <w:t>30</w:t>
        </w:r>
        <w:r>
          <w:fldChar w:fldCharType="end"/>
        </w:r>
      </w:hyperlink>
    </w:p>
    <w:p>
      <w:pPr>
        <w:pStyle w:val="TOC2"/>
        <w:tabs>
          <w:tab w:val="right" w:leader="dot" w:pos="8306"/>
        </w:tabs>
      </w:pPr>
      <w:hyperlink w:anchor="_Toc23886" w:history="1">
        <w:r>
          <w:rPr>
            <w:rFonts w:ascii="仿宋" w:eastAsia="仿宋" w:hAnsi="仿宋" w:cs="仿宋" w:hint="eastAsia"/>
            <w:lang w:eastAsia="zh-CN"/>
          </w:rPr>
          <w:t>(一)、社会责任与义务</w:t>
        </w:r>
        <w:r>
          <w:tab/>
        </w:r>
        <w:r>
          <w:fldChar w:fldCharType="begin"/>
        </w:r>
        <w:r>
          <w:instrText xml:space="preserve"> PAGEREF _Toc23886 \h </w:instrText>
        </w:r>
        <w:r>
          <w:fldChar w:fldCharType="separate"/>
        </w:r>
        <w:r>
          <w:t>30</w:t>
        </w:r>
        <w:r>
          <w:fldChar w:fldCharType="end"/>
        </w:r>
      </w:hyperlink>
    </w:p>
    <w:p>
      <w:pPr>
        <w:pStyle w:val="TOC2"/>
        <w:tabs>
          <w:tab w:val="right" w:leader="dot" w:pos="8306"/>
        </w:tabs>
      </w:pPr>
      <w:hyperlink w:anchor="_Toc2269" w:history="1">
        <w:r>
          <w:rPr>
            <w:rFonts w:ascii="仿宋" w:eastAsia="仿宋" w:hAnsi="仿宋" w:cs="仿宋" w:hint="eastAsia"/>
            <w:lang w:eastAsia="zh-CN"/>
          </w:rPr>
          <w:t>(二)、社会参与与沟通</w:t>
        </w:r>
        <w:r>
          <w:tab/>
        </w:r>
        <w:r>
          <w:fldChar w:fldCharType="begin"/>
        </w:r>
        <w:r>
          <w:instrText xml:space="preserve"> PAGEREF _Toc2269 \h </w:instrText>
        </w:r>
        <w:r>
          <w:fldChar w:fldCharType="separate"/>
        </w:r>
        <w:r>
          <w:t>30</w:t>
        </w:r>
        <w:r>
          <w:fldChar w:fldCharType="end"/>
        </w:r>
      </w:hyperlink>
    </w:p>
    <w:p>
      <w:pPr>
        <w:pStyle w:val="TOC1"/>
        <w:tabs>
          <w:tab w:val="right" w:leader="dot" w:pos="8306"/>
        </w:tabs>
      </w:pPr>
      <w:hyperlink w:anchor="_Toc24184" w:history="1">
        <w:r>
          <w:rPr>
            <w:rFonts w:ascii="仿宋" w:eastAsia="仿宋" w:hAnsi="仿宋" w:cs="仿宋" w:hint="eastAsia"/>
            <w:lang w:eastAsia="zh-CN"/>
          </w:rPr>
          <w:t>十、高压开关柜项目技术管理</w:t>
        </w:r>
        <w:r>
          <w:tab/>
        </w:r>
        <w:r>
          <w:fldChar w:fldCharType="begin"/>
        </w:r>
        <w:r>
          <w:instrText xml:space="preserve"> PAGEREF _Toc24184 \h </w:instrText>
        </w:r>
        <w:r>
          <w:fldChar w:fldCharType="separate"/>
        </w:r>
        <w:r>
          <w:t>31</w:t>
        </w:r>
        <w:r>
          <w:fldChar w:fldCharType="end"/>
        </w:r>
      </w:hyperlink>
    </w:p>
    <w:p>
      <w:pPr>
        <w:pStyle w:val="TOC2"/>
        <w:tabs>
          <w:tab w:val="right" w:leader="dot" w:pos="8306"/>
        </w:tabs>
      </w:pPr>
      <w:hyperlink w:anchor="_Toc19845" w:history="1">
        <w:r>
          <w:rPr>
            <w:rFonts w:ascii="仿宋" w:eastAsia="仿宋" w:hAnsi="仿宋" w:cs="仿宋" w:hint="eastAsia"/>
            <w:lang w:eastAsia="zh-CN"/>
          </w:rPr>
          <w:t>(一)、技术方案选用方向</w:t>
        </w:r>
        <w:r>
          <w:tab/>
        </w:r>
        <w:r>
          <w:fldChar w:fldCharType="begin"/>
        </w:r>
        <w:r>
          <w:instrText xml:space="preserve"> PAGEREF _Toc19845 \h </w:instrText>
        </w:r>
        <w:r>
          <w:fldChar w:fldCharType="separate"/>
        </w:r>
        <w:r>
          <w:t>31</w:t>
        </w:r>
        <w:r>
          <w:fldChar w:fldCharType="end"/>
        </w:r>
      </w:hyperlink>
    </w:p>
    <w:p>
      <w:pPr>
        <w:pStyle w:val="TOC2"/>
        <w:tabs>
          <w:tab w:val="right" w:leader="dot" w:pos="8306"/>
        </w:tabs>
      </w:pPr>
      <w:hyperlink w:anchor="_Toc1719" w:history="1">
        <w:r>
          <w:rPr>
            <w:rFonts w:ascii="仿宋" w:eastAsia="仿宋" w:hAnsi="仿宋" w:cs="仿宋" w:hint="eastAsia"/>
            <w:lang w:eastAsia="zh-CN"/>
          </w:rPr>
          <w:t>(二)、工艺技术方案选用原则</w:t>
        </w:r>
        <w:r>
          <w:tab/>
        </w:r>
        <w:r>
          <w:fldChar w:fldCharType="begin"/>
        </w:r>
        <w:r>
          <w:instrText xml:space="preserve"> PAGEREF _Toc1719 \h </w:instrText>
        </w:r>
        <w:r>
          <w:fldChar w:fldCharType="separate"/>
        </w:r>
        <w:r>
          <w:t>33</w:t>
        </w:r>
        <w:r>
          <w:fldChar w:fldCharType="end"/>
        </w:r>
      </w:hyperlink>
    </w:p>
    <w:p>
      <w:pPr>
        <w:pStyle w:val="TOC2"/>
        <w:tabs>
          <w:tab w:val="right" w:leader="dot" w:pos="8306"/>
        </w:tabs>
      </w:pPr>
      <w:hyperlink w:anchor="_Toc1604" w:history="1">
        <w:r>
          <w:rPr>
            <w:rFonts w:ascii="仿宋" w:eastAsia="仿宋" w:hAnsi="仿宋" w:cs="仿宋" w:hint="eastAsia"/>
            <w:lang w:eastAsia="zh-CN"/>
          </w:rPr>
          <w:t>(三)、工艺技术方案要求</w:t>
        </w:r>
        <w:r>
          <w:tab/>
        </w:r>
        <w:r>
          <w:fldChar w:fldCharType="begin"/>
        </w:r>
        <w:r>
          <w:instrText xml:space="preserve"> PAGEREF _Toc1604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0" w:history="1">
        <w:r>
          <w:rPr>
            <w:rFonts w:ascii="仿宋" w:eastAsia="仿宋" w:hAnsi="仿宋" w:cs="仿宋" w:hint="eastAsia"/>
            <w:lang w:eastAsia="zh-CN"/>
          </w:rPr>
          <w:t>十一、高压开关柜项目计划安排</w:t>
        </w:r>
        <w:r>
          <w:tab/>
        </w:r>
        <w:r>
          <w:fldChar w:fldCharType="begin"/>
        </w:r>
        <w:r>
          <w:instrText xml:space="preserve"> PAGEREF _Toc2980 \h </w:instrText>
        </w:r>
        <w:r>
          <w:fldChar w:fldCharType="separate"/>
        </w:r>
        <w:r>
          <w:t>37</w:t>
        </w:r>
        <w:r>
          <w:fldChar w:fldCharType="end"/>
        </w:r>
      </w:hyperlink>
    </w:p>
    <w:p>
      <w:pPr>
        <w:pStyle w:val="TOC2"/>
        <w:tabs>
          <w:tab w:val="right" w:leader="dot" w:pos="8306"/>
        </w:tabs>
      </w:pPr>
      <w:hyperlink w:anchor="_Toc7962" w:history="1">
        <w:r>
          <w:rPr>
            <w:rFonts w:ascii="仿宋" w:eastAsia="仿宋" w:hAnsi="仿宋" w:cs="仿宋" w:hint="eastAsia"/>
            <w:lang w:eastAsia="zh-CN"/>
          </w:rPr>
          <w:t>(一)、建设周期</w:t>
        </w:r>
        <w:r>
          <w:tab/>
        </w:r>
        <w:r>
          <w:fldChar w:fldCharType="begin"/>
        </w:r>
        <w:r>
          <w:instrText xml:space="preserve"> PAGEREF _Toc7962 \h </w:instrText>
        </w:r>
        <w:r>
          <w:fldChar w:fldCharType="separate"/>
        </w:r>
        <w:r>
          <w:t>37</w:t>
        </w:r>
        <w:r>
          <w:fldChar w:fldCharType="end"/>
        </w:r>
      </w:hyperlink>
    </w:p>
    <w:p>
      <w:pPr>
        <w:pStyle w:val="TOC2"/>
        <w:tabs>
          <w:tab w:val="right" w:leader="dot" w:pos="8306"/>
        </w:tabs>
      </w:pPr>
      <w:hyperlink w:anchor="_Toc10979" w:history="1">
        <w:r>
          <w:rPr>
            <w:rFonts w:ascii="仿宋" w:eastAsia="仿宋" w:hAnsi="仿宋" w:cs="仿宋" w:hint="eastAsia"/>
            <w:lang w:eastAsia="zh-CN"/>
          </w:rPr>
          <w:t>(二)、建设进度</w:t>
        </w:r>
        <w:r>
          <w:tab/>
        </w:r>
        <w:r>
          <w:fldChar w:fldCharType="begin"/>
        </w:r>
        <w:r>
          <w:instrText xml:space="preserve"> PAGEREF _Toc10979 \h </w:instrText>
        </w:r>
        <w:r>
          <w:fldChar w:fldCharType="separate"/>
        </w:r>
        <w:r>
          <w:t>38</w:t>
        </w:r>
        <w:r>
          <w:fldChar w:fldCharType="end"/>
        </w:r>
      </w:hyperlink>
    </w:p>
    <w:p>
      <w:pPr>
        <w:pStyle w:val="TOC2"/>
        <w:tabs>
          <w:tab w:val="right" w:leader="dot" w:pos="8306"/>
        </w:tabs>
      </w:pPr>
      <w:hyperlink w:anchor="_Toc25147" w:history="1">
        <w:r>
          <w:rPr>
            <w:rFonts w:ascii="仿宋" w:eastAsia="仿宋" w:hAnsi="仿宋" w:cs="仿宋" w:hint="eastAsia"/>
            <w:lang w:eastAsia="zh-CN"/>
          </w:rPr>
          <w:t>(三)、进度安排注意事项</w:t>
        </w:r>
        <w:r>
          <w:tab/>
        </w:r>
        <w:r>
          <w:fldChar w:fldCharType="begin"/>
        </w:r>
        <w:r>
          <w:instrText xml:space="preserve"> PAGEREF _Toc25147 \h </w:instrText>
        </w:r>
        <w:r>
          <w:fldChar w:fldCharType="separate"/>
        </w:r>
        <w:r>
          <w:t>39</w:t>
        </w:r>
        <w:r>
          <w:fldChar w:fldCharType="end"/>
        </w:r>
      </w:hyperlink>
    </w:p>
    <w:p>
      <w:pPr>
        <w:pStyle w:val="TOC2"/>
        <w:tabs>
          <w:tab w:val="right" w:leader="dot" w:pos="8306"/>
        </w:tabs>
      </w:pPr>
      <w:hyperlink w:anchor="_Toc25736" w:history="1">
        <w:r>
          <w:rPr>
            <w:rFonts w:ascii="仿宋" w:eastAsia="仿宋" w:hAnsi="仿宋" w:cs="仿宋" w:hint="eastAsia"/>
            <w:lang w:eastAsia="zh-CN"/>
          </w:rPr>
          <w:t>(四)、人力资源配置</w:t>
        </w:r>
        <w:r>
          <w:tab/>
        </w:r>
        <w:r>
          <w:fldChar w:fldCharType="begin"/>
        </w:r>
        <w:r>
          <w:instrText xml:space="preserve"> PAGEREF _Toc25736 \h </w:instrText>
        </w:r>
        <w:r>
          <w:fldChar w:fldCharType="separate"/>
        </w:r>
        <w:r>
          <w:t>41</w:t>
        </w:r>
        <w:r>
          <w:fldChar w:fldCharType="end"/>
        </w:r>
      </w:hyperlink>
    </w:p>
    <w:p>
      <w:pPr>
        <w:pStyle w:val="TOC1"/>
        <w:tabs>
          <w:tab w:val="right" w:leader="dot" w:pos="8306"/>
        </w:tabs>
      </w:pPr>
      <w:hyperlink w:anchor="_Toc31568" w:history="1">
        <w:r>
          <w:rPr>
            <w:rFonts w:ascii="仿宋" w:eastAsia="仿宋" w:hAnsi="仿宋" w:cs="仿宋" w:hint="eastAsia"/>
            <w:lang w:eastAsia="zh-CN"/>
          </w:rPr>
          <w:t>十二、高压开关柜项目财务管理</w:t>
        </w:r>
        <w:r>
          <w:tab/>
        </w:r>
        <w:r>
          <w:fldChar w:fldCharType="begin"/>
        </w:r>
        <w:r>
          <w:instrText xml:space="preserve"> PAGEREF _Toc31568 \h </w:instrText>
        </w:r>
        <w:r>
          <w:fldChar w:fldCharType="separate"/>
        </w:r>
        <w:r>
          <w:t>42</w:t>
        </w:r>
        <w:r>
          <w:fldChar w:fldCharType="end"/>
        </w:r>
      </w:hyperlink>
    </w:p>
    <w:p>
      <w:pPr>
        <w:pStyle w:val="TOC2"/>
        <w:tabs>
          <w:tab w:val="right" w:leader="dot" w:pos="8306"/>
        </w:tabs>
      </w:pPr>
      <w:hyperlink w:anchor="_Toc23005" w:history="1">
        <w:r>
          <w:rPr>
            <w:rFonts w:ascii="仿宋" w:eastAsia="仿宋" w:hAnsi="仿宋" w:cs="仿宋" w:hint="eastAsia"/>
            <w:lang w:eastAsia="zh-CN"/>
          </w:rPr>
          <w:t>(一)、资金需求大</w:t>
        </w:r>
        <w:r>
          <w:tab/>
        </w:r>
        <w:r>
          <w:fldChar w:fldCharType="begin"/>
        </w:r>
        <w:r>
          <w:instrText xml:space="preserve"> PAGEREF _Toc23005 \h </w:instrText>
        </w:r>
        <w:r>
          <w:fldChar w:fldCharType="separate"/>
        </w:r>
        <w:r>
          <w:t>42</w:t>
        </w:r>
        <w:r>
          <w:fldChar w:fldCharType="end"/>
        </w:r>
      </w:hyperlink>
    </w:p>
    <w:p>
      <w:pPr>
        <w:pStyle w:val="TOC2"/>
        <w:tabs>
          <w:tab w:val="right" w:leader="dot" w:pos="8306"/>
        </w:tabs>
      </w:pPr>
      <w:hyperlink w:anchor="_Toc8630" w:history="1">
        <w:r>
          <w:rPr>
            <w:rFonts w:ascii="仿宋" w:eastAsia="仿宋" w:hAnsi="仿宋" w:cs="仿宋" w:hint="eastAsia"/>
            <w:lang w:eastAsia="zh-CN"/>
          </w:rPr>
          <w:t>(二)、研发周期长</w:t>
        </w:r>
        <w:r>
          <w:tab/>
        </w:r>
        <w:r>
          <w:fldChar w:fldCharType="begin"/>
        </w:r>
        <w:r>
          <w:instrText xml:space="preserve"> PAGEREF _Toc8630 \h </w:instrText>
        </w:r>
        <w:r>
          <w:fldChar w:fldCharType="separate"/>
        </w:r>
        <w:r>
          <w:t>43</w:t>
        </w:r>
        <w:r>
          <w:fldChar w:fldCharType="end"/>
        </w:r>
      </w:hyperlink>
    </w:p>
    <w:p>
      <w:pPr>
        <w:pStyle w:val="TOC2"/>
        <w:tabs>
          <w:tab w:val="right" w:leader="dot" w:pos="8306"/>
        </w:tabs>
      </w:pPr>
      <w:hyperlink w:anchor="_Toc31517" w:history="1">
        <w:r>
          <w:rPr>
            <w:rFonts w:ascii="仿宋" w:eastAsia="仿宋" w:hAnsi="仿宋" w:cs="仿宋" w:hint="eastAsia"/>
            <w:lang w:eastAsia="zh-CN"/>
          </w:rPr>
          <w:t>(三)、市场风险大</w:t>
        </w:r>
        <w:r>
          <w:tab/>
        </w:r>
        <w:r>
          <w:fldChar w:fldCharType="begin"/>
        </w:r>
        <w:r>
          <w:instrText xml:space="preserve"> PAGEREF _Toc31517 \h </w:instrText>
        </w:r>
        <w:r>
          <w:fldChar w:fldCharType="separate"/>
        </w:r>
        <w:r>
          <w:t>44</w:t>
        </w:r>
        <w:r>
          <w:fldChar w:fldCharType="end"/>
        </w:r>
      </w:hyperlink>
    </w:p>
    <w:p>
      <w:pPr>
        <w:pStyle w:val="TOC2"/>
        <w:tabs>
          <w:tab w:val="right" w:leader="dot" w:pos="8306"/>
        </w:tabs>
      </w:pPr>
      <w:hyperlink w:anchor="_Toc2505" w:history="1">
        <w:r>
          <w:rPr>
            <w:rFonts w:ascii="仿宋" w:eastAsia="仿宋" w:hAnsi="仿宋" w:cs="仿宋" w:hint="eastAsia"/>
            <w:lang w:eastAsia="zh-CN"/>
          </w:rPr>
          <w:t>(四)、利润率高</w:t>
        </w:r>
        <w:r>
          <w:tab/>
        </w:r>
        <w:r>
          <w:fldChar w:fldCharType="begin"/>
        </w:r>
        <w:r>
          <w:instrText xml:space="preserve"> PAGEREF _Toc2505 \h </w:instrText>
        </w:r>
        <w:r>
          <w:fldChar w:fldCharType="separate"/>
        </w:r>
        <w:r>
          <w:t>47</w:t>
        </w:r>
        <w:r>
          <w:fldChar w:fldCharType="end"/>
        </w:r>
      </w:hyperlink>
    </w:p>
    <w:p>
      <w:pPr>
        <w:pStyle w:val="TOC1"/>
        <w:tabs>
          <w:tab w:val="right" w:leader="dot" w:pos="8306"/>
        </w:tabs>
      </w:pPr>
      <w:hyperlink w:anchor="_Toc17425" w:history="1">
        <w:r>
          <w:rPr>
            <w:rFonts w:ascii="仿宋" w:eastAsia="仿宋" w:hAnsi="仿宋" w:cs="仿宋" w:hint="eastAsia"/>
            <w:lang w:eastAsia="zh-CN"/>
          </w:rPr>
          <w:t>十三、质量管理体系</w:t>
        </w:r>
        <w:r>
          <w:tab/>
        </w:r>
        <w:r>
          <w:fldChar w:fldCharType="begin"/>
        </w:r>
        <w:r>
          <w:instrText xml:space="preserve"> PAGEREF _Toc17425 \h </w:instrText>
        </w:r>
        <w:r>
          <w:fldChar w:fldCharType="separate"/>
        </w:r>
        <w:r>
          <w:t>49</w:t>
        </w:r>
        <w:r>
          <w:fldChar w:fldCharType="end"/>
        </w:r>
      </w:hyperlink>
    </w:p>
    <w:p>
      <w:pPr>
        <w:pStyle w:val="TOC2"/>
        <w:tabs>
          <w:tab w:val="right" w:leader="dot" w:pos="8306"/>
        </w:tabs>
      </w:pPr>
      <w:hyperlink w:anchor="_Toc32129" w:history="1">
        <w:r>
          <w:rPr>
            <w:rFonts w:ascii="仿宋" w:eastAsia="仿宋" w:hAnsi="仿宋" w:cs="仿宋" w:hint="eastAsia"/>
            <w:lang w:eastAsia="zh-CN"/>
          </w:rPr>
          <w:t>(一)、质量目标与方针</w:t>
        </w:r>
        <w:r>
          <w:tab/>
        </w:r>
        <w:r>
          <w:fldChar w:fldCharType="begin"/>
        </w:r>
        <w:r>
          <w:instrText xml:space="preserve"> PAGEREF _Toc32129 \h </w:instrText>
        </w:r>
        <w:r>
          <w:fldChar w:fldCharType="separate"/>
        </w:r>
        <w:r>
          <w:t>49</w:t>
        </w:r>
        <w:r>
          <w:fldChar w:fldCharType="end"/>
        </w:r>
      </w:hyperlink>
    </w:p>
    <w:p>
      <w:pPr>
        <w:pStyle w:val="TOC2"/>
        <w:tabs>
          <w:tab w:val="right" w:leader="dot" w:pos="8306"/>
        </w:tabs>
      </w:pPr>
      <w:hyperlink w:anchor="_Toc1735" w:history="1">
        <w:r>
          <w:rPr>
            <w:rFonts w:ascii="仿宋" w:eastAsia="仿宋" w:hAnsi="仿宋" w:cs="仿宋" w:hint="eastAsia"/>
            <w:lang w:eastAsia="zh-CN"/>
          </w:rPr>
          <w:t>(二)、质量管理责任</w:t>
        </w:r>
        <w:r>
          <w:tab/>
        </w:r>
        <w:r>
          <w:fldChar w:fldCharType="begin"/>
        </w:r>
        <w:r>
          <w:instrText xml:space="preserve"> PAGEREF _Toc1735 \h </w:instrText>
        </w:r>
        <w:r>
          <w:fldChar w:fldCharType="separate"/>
        </w:r>
        <w:r>
          <w:t>50</w:t>
        </w:r>
        <w:r>
          <w:fldChar w:fldCharType="end"/>
        </w:r>
      </w:hyperlink>
    </w:p>
    <w:p>
      <w:pPr>
        <w:pStyle w:val="TOC2"/>
        <w:tabs>
          <w:tab w:val="right" w:leader="dot" w:pos="8306"/>
        </w:tabs>
      </w:pPr>
      <w:hyperlink w:anchor="_Toc16100" w:history="1">
        <w:r>
          <w:rPr>
            <w:rFonts w:ascii="仿宋" w:eastAsia="仿宋" w:hAnsi="仿宋" w:cs="仿宋" w:hint="eastAsia"/>
            <w:lang w:eastAsia="zh-CN"/>
          </w:rPr>
          <w:t>(三)、质量管理体系文件</w:t>
        </w:r>
        <w:r>
          <w:tab/>
        </w:r>
        <w:r>
          <w:fldChar w:fldCharType="begin"/>
        </w:r>
        <w:r>
          <w:instrText xml:space="preserve"> PAGEREF _Toc16100 \h </w:instrText>
        </w:r>
        <w:r>
          <w:fldChar w:fldCharType="separate"/>
        </w:r>
        <w:r>
          <w:t>51</w:t>
        </w:r>
        <w:r>
          <w:fldChar w:fldCharType="end"/>
        </w:r>
      </w:hyperlink>
    </w:p>
    <w:p>
      <w:pPr>
        <w:pStyle w:val="TOC2"/>
        <w:tabs>
          <w:tab w:val="right" w:leader="dot" w:pos="8306"/>
        </w:tabs>
      </w:pPr>
      <w:hyperlink w:anchor="_Toc31919" w:history="1">
        <w:r>
          <w:rPr>
            <w:rFonts w:ascii="仿宋" w:eastAsia="仿宋" w:hAnsi="仿宋" w:cs="仿宋" w:hint="eastAsia"/>
            <w:lang w:eastAsia="zh-CN"/>
          </w:rPr>
          <w:t>(四)、质量培训与教育</w:t>
        </w:r>
        <w:r>
          <w:tab/>
        </w:r>
        <w:r>
          <w:fldChar w:fldCharType="begin"/>
        </w:r>
        <w:r>
          <w:instrText xml:space="preserve"> PAGEREF _Toc31919 \h </w:instrText>
        </w:r>
        <w:r>
          <w:fldChar w:fldCharType="separate"/>
        </w:r>
        <w:r>
          <w:t>53</w:t>
        </w:r>
        <w:r>
          <w:fldChar w:fldCharType="end"/>
        </w:r>
      </w:hyperlink>
    </w:p>
    <w:p>
      <w:pPr>
        <w:pStyle w:val="TOC2"/>
        <w:tabs>
          <w:tab w:val="right" w:leader="dot" w:pos="8306"/>
        </w:tabs>
      </w:pPr>
      <w:hyperlink w:anchor="_Toc11035" w:history="1">
        <w:r>
          <w:rPr>
            <w:rFonts w:ascii="仿宋" w:eastAsia="仿宋" w:hAnsi="仿宋" w:cs="仿宋" w:hint="eastAsia"/>
            <w:lang w:eastAsia="zh-CN"/>
          </w:rPr>
          <w:t>(五)、质量审核与评价</w:t>
        </w:r>
        <w:r>
          <w:tab/>
        </w:r>
        <w:r>
          <w:fldChar w:fldCharType="begin"/>
        </w:r>
        <w:r>
          <w:instrText xml:space="preserve"> PAGEREF _Toc11035 \h </w:instrText>
        </w:r>
        <w:r>
          <w:fldChar w:fldCharType="separate"/>
        </w:r>
        <w:r>
          <w:t>54</w:t>
        </w:r>
        <w:r>
          <w:fldChar w:fldCharType="end"/>
        </w:r>
      </w:hyperlink>
    </w:p>
    <w:p>
      <w:pPr>
        <w:pStyle w:val="TOC2"/>
        <w:tabs>
          <w:tab w:val="right" w:leader="dot" w:pos="8306"/>
        </w:tabs>
      </w:pPr>
      <w:hyperlink w:anchor="_Toc2867" w:history="1">
        <w:r>
          <w:rPr>
            <w:rFonts w:ascii="仿宋" w:eastAsia="仿宋" w:hAnsi="仿宋" w:cs="仿宋" w:hint="eastAsia"/>
            <w:lang w:eastAsia="zh-CN"/>
          </w:rPr>
          <w:t>(六)、不符合与纠正措施</w:t>
        </w:r>
        <w:r>
          <w:tab/>
        </w:r>
        <w:r>
          <w:fldChar w:fldCharType="begin"/>
        </w:r>
        <w:r>
          <w:instrText xml:space="preserve"> PAGEREF _Toc2867 \h </w:instrText>
        </w:r>
        <w:r>
          <w:fldChar w:fldCharType="separate"/>
        </w:r>
        <w:r>
          <w:t>55</w:t>
        </w:r>
        <w:r>
          <w:fldChar w:fldCharType="end"/>
        </w:r>
      </w:hyperlink>
    </w:p>
    <w:p>
      <w:pPr>
        <w:pStyle w:val="TOC1"/>
        <w:tabs>
          <w:tab w:val="right" w:leader="dot" w:pos="8306"/>
        </w:tabs>
      </w:pPr>
      <w:hyperlink w:anchor="_Toc15184" w:history="1">
        <w:r>
          <w:rPr>
            <w:rFonts w:ascii="仿宋" w:eastAsia="仿宋" w:hAnsi="仿宋" w:cs="仿宋" w:hint="eastAsia"/>
            <w:lang w:eastAsia="zh-CN"/>
          </w:rPr>
          <w:t>十四、高压开关柜项目实施保障措施</w:t>
        </w:r>
        <w:r>
          <w:tab/>
        </w:r>
        <w:r>
          <w:fldChar w:fldCharType="begin"/>
        </w:r>
        <w:r>
          <w:instrText xml:space="preserve"> PAGEREF _Toc15184 \h </w:instrText>
        </w:r>
        <w:r>
          <w:fldChar w:fldCharType="separate"/>
        </w:r>
        <w:r>
          <w:t>57</w:t>
        </w:r>
        <w:r>
          <w:fldChar w:fldCharType="end"/>
        </w:r>
      </w:hyperlink>
    </w:p>
    <w:p>
      <w:pPr>
        <w:pStyle w:val="TOC2"/>
        <w:tabs>
          <w:tab w:val="right" w:leader="dot" w:pos="8306"/>
        </w:tabs>
      </w:pPr>
      <w:hyperlink w:anchor="_Toc10184" w:history="1">
        <w:r>
          <w:rPr>
            <w:rFonts w:ascii="仿宋" w:eastAsia="仿宋" w:hAnsi="仿宋" w:cs="仿宋" w:hint="eastAsia"/>
            <w:lang w:eastAsia="zh-CN"/>
          </w:rPr>
          <w:t>(一)、高压开关柜项目实施保障机制</w:t>
        </w:r>
        <w:r>
          <w:tab/>
        </w:r>
        <w:r>
          <w:fldChar w:fldCharType="begin"/>
        </w:r>
        <w:r>
          <w:instrText xml:space="preserve"> PAGEREF _Toc10184 \h </w:instrText>
        </w:r>
        <w:r>
          <w:fldChar w:fldCharType="separate"/>
        </w:r>
        <w:r>
          <w:t>57</w:t>
        </w:r>
        <w:r>
          <w:fldChar w:fldCharType="end"/>
        </w:r>
      </w:hyperlink>
    </w:p>
    <w:p>
      <w:pPr>
        <w:pStyle w:val="TOC2"/>
        <w:tabs>
          <w:tab w:val="right" w:leader="dot" w:pos="8306"/>
        </w:tabs>
      </w:pPr>
      <w:hyperlink w:anchor="_Toc20581" w:history="1">
        <w:r>
          <w:rPr>
            <w:rFonts w:ascii="仿宋" w:eastAsia="仿宋" w:hAnsi="仿宋" w:cs="仿宋" w:hint="eastAsia"/>
            <w:lang w:eastAsia="zh-CN"/>
          </w:rPr>
          <w:t>(二)、高压开关柜项目法律合规要求</w:t>
        </w:r>
        <w:r>
          <w:tab/>
        </w:r>
        <w:r>
          <w:fldChar w:fldCharType="begin"/>
        </w:r>
        <w:r>
          <w:instrText xml:space="preserve"> PAGEREF _Toc20581 \h </w:instrText>
        </w:r>
        <w:r>
          <w:fldChar w:fldCharType="separate"/>
        </w:r>
        <w:r>
          <w:t>60</w:t>
        </w:r>
        <w:r>
          <w:fldChar w:fldCharType="end"/>
        </w:r>
      </w:hyperlink>
    </w:p>
    <w:p>
      <w:pPr>
        <w:pStyle w:val="TOC2"/>
        <w:tabs>
          <w:tab w:val="right" w:leader="dot" w:pos="8306"/>
        </w:tabs>
      </w:pPr>
      <w:hyperlink w:anchor="_Toc7984" w:history="1">
        <w:r>
          <w:rPr>
            <w:rFonts w:ascii="仿宋" w:eastAsia="仿宋" w:hAnsi="仿宋" w:cs="仿宋" w:hint="eastAsia"/>
            <w:lang w:eastAsia="zh-CN"/>
          </w:rPr>
          <w:t>(三)、高压开关柜项目合同管理与法律事务</w:t>
        </w:r>
        <w:r>
          <w:tab/>
        </w:r>
        <w:r>
          <w:fldChar w:fldCharType="begin"/>
        </w:r>
        <w:r>
          <w:instrText xml:space="preserve"> PAGEREF _Toc7984 \h </w:instrText>
        </w:r>
        <w:r>
          <w:fldChar w:fldCharType="separate"/>
        </w:r>
        <w:r>
          <w:t>64</w:t>
        </w:r>
        <w:r>
          <w:fldChar w:fldCharType="end"/>
        </w:r>
      </w:hyperlink>
    </w:p>
    <w:p>
      <w:pPr>
        <w:pStyle w:val="TOC2"/>
        <w:tabs>
          <w:tab w:val="right" w:leader="dot" w:pos="8306"/>
        </w:tabs>
      </w:pPr>
      <w:hyperlink w:anchor="_Toc24796" w:history="1">
        <w:r>
          <w:rPr>
            <w:rFonts w:ascii="仿宋" w:eastAsia="仿宋" w:hAnsi="仿宋" w:cs="仿宋" w:hint="eastAsia"/>
            <w:lang w:eastAsia="zh-CN"/>
          </w:rPr>
          <w:t>(四)、高压开关柜项目知识产权保护策略</w:t>
        </w:r>
        <w:r>
          <w:tab/>
        </w:r>
        <w:r>
          <w:fldChar w:fldCharType="begin"/>
        </w:r>
        <w:r>
          <w:instrText xml:space="preserve"> PAGEREF _Toc24796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707"/>
      <w:r>
        <w:rPr>
          <w:rFonts w:ascii="仿宋" w:eastAsia="仿宋" w:hAnsi="仿宋" w:cs="仿宋" w:hint="eastAsia"/>
          <w:sz w:val="28"/>
          <w:lang w:eastAsia="zh-CN"/>
        </w:rPr>
        <w:t>一、高压开关柜项目建设单位说明</w:t>
      </w:r>
      <w:bookmarkEnd w:id="2"/>
    </w:p>
    <w:p>
      <w:pPr>
        <w:pStyle w:val="Heading2"/>
        <w:rPr>
          <w:rFonts w:ascii="仿宋" w:eastAsia="仿宋" w:hAnsi="仿宋" w:cs="仿宋" w:hint="eastAsia"/>
          <w:lang w:eastAsia="zh-CN"/>
        </w:rPr>
      </w:pPr>
      <w:bookmarkStart w:id="3" w:name="_Toc9439"/>
      <w:r>
        <w:rPr>
          <w:rFonts w:ascii="仿宋" w:eastAsia="仿宋" w:hAnsi="仿宋" w:cs="仿宋" w:hint="eastAsia"/>
          <w:lang w:eastAsia="zh-CN"/>
        </w:rPr>
        <w:t>(一)、高压开关柜项目承办单位基本情况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87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开关柜项目承办单位的XXXX，我们着眼于实现可持续的经济效益。通过技术创新和解决方案的提供，公司预计在高压开关柜项目执行期间将获得可观的收入增长。这一收入来源主要包括高压开关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同时，我们注重成本控制和效率提升，以确保高压开关柜项目的可持续盈利。透过精细的管理和资源优化，公司期望实现高压开关柜项目利润最大化。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开关柜项目实施进行全面的投资评估，包括高压开关柜项目启动阶段的资金投入和后续运营成本。通过对高压开关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压开关柜项目实施过程中具备足够的资金流动性，公司将进行详尽的现金流分析。这包括资金需求的合理预测、高压开关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43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944"/>
      <w:r>
        <w:rPr>
          <w:rFonts w:ascii="仿宋" w:eastAsia="仿宋" w:hAnsi="仿宋" w:cs="仿宋" w:hint="eastAsia"/>
          <w:lang w:eastAsia="zh-CN"/>
        </w:rPr>
        <w:t>(一)、高压开关柜行业分析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行业一直以来都是市场的关注焦点。行业内的发展趋势、竞争态势以及潜在机会都对高压开关柜项目的推进产生深远的影响。通过深入研究行业的整体概貌，我们将更好地理解行业的核心特征，为高压开关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柜行业，技术一直是推动创新和发展的关键因素。我们将对当前技术趋势进行详尽分析，包括但不限于人工智能、大数据应用、先进制造技术等。这有助于高压开关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开关柜项目成功的基础。我们将对主要竞争对手进行深入研究，包括其市场份额、产品特点、市场定位等。通过全面了解竞争对手的优势和劣势，高压开关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0016"/>
      <w:r>
        <w:rPr>
          <w:rFonts w:ascii="仿宋" w:eastAsia="仿宋" w:hAnsi="仿宋" w:cs="仿宋" w:hint="eastAsia"/>
          <w:sz w:val="28"/>
          <w:lang w:eastAsia="zh-CN"/>
        </w:rPr>
        <w:t>(二)、高压开关柜市场分析预测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开关柜市场未来的增长趋势。这包括市场的整体规模、各细分领域的发展趋势等。高压开关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开关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压开关柜项目实施过程中需要充分考虑的因素。我们将对市场风险进行全面评估，包括但不限于政策法规风险、市场竞争风险、技术变革风险等。通过对潜在风险的深入分析，高压开关柜项目可以制定相应的风险缓解策略，降低不确定性对高压开关柜项目的影响。</w:t>
      </w:r>
    </w:p>
    <w:p>
      <w:pPr>
        <w:pStyle w:val="Heading1"/>
        <w:ind w:firstLine="560" w:firstLineChars="200"/>
        <w:rPr>
          <w:rFonts w:ascii="仿宋" w:eastAsia="仿宋" w:hAnsi="仿宋" w:cs="仿宋" w:hint="eastAsia"/>
          <w:sz w:val="28"/>
          <w:lang w:eastAsia="zh-CN"/>
        </w:rPr>
      </w:pPr>
      <w:bookmarkStart w:id="8" w:name="_Toc24556"/>
      <w:r>
        <w:rPr>
          <w:rFonts w:ascii="仿宋" w:eastAsia="仿宋" w:hAnsi="仿宋" w:cs="仿宋" w:hint="eastAsia"/>
          <w:sz w:val="28"/>
          <w:lang w:eastAsia="zh-CN"/>
        </w:rPr>
        <w:t>三、高压开关柜项目选址可行性分析</w:t>
      </w:r>
      <w:bookmarkEnd w:id="8"/>
    </w:p>
    <w:p>
      <w:pPr>
        <w:pStyle w:val="Heading2"/>
        <w:rPr>
          <w:rFonts w:ascii="仿宋" w:eastAsia="仿宋" w:hAnsi="仿宋" w:cs="仿宋" w:hint="eastAsia"/>
          <w:lang w:eastAsia="zh-CN"/>
        </w:rPr>
      </w:pPr>
      <w:bookmarkStart w:id="9" w:name="_Toc16020"/>
      <w:r>
        <w:rPr>
          <w:rFonts w:ascii="仿宋" w:eastAsia="仿宋" w:hAnsi="仿宋" w:cs="仿宋" w:hint="eastAsia"/>
          <w:lang w:eastAsia="zh-CN"/>
        </w:rPr>
        <w:t>(一)、高压开关柜项目选址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该高压开关柜项目选址位于XX省XX市XX区XXX街道</w:t>
      </w:r>
    </w:p>
    <w:p>
      <w:pPr>
        <w:pStyle w:val="Heading2"/>
        <w:ind w:firstLine="560" w:firstLineChars="200"/>
        <w:rPr>
          <w:rFonts w:ascii="仿宋" w:eastAsia="仿宋" w:hAnsi="仿宋" w:cs="仿宋" w:hint="eastAsia"/>
          <w:sz w:val="28"/>
          <w:lang w:eastAsia="zh-CN"/>
        </w:rPr>
      </w:pPr>
      <w:bookmarkStart w:id="10" w:name="_Toc1354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高压开关柜项目的征地面积将根据高压开关柜项目的实际规模和需求进行精确规划。具体面积XXX平方米，旨在确保高压开关柜项目不仅能够满足当前的发展需求，还能够预留空间以适应未来的扩展。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净用地面积是在征地面积基础上去除不可利用面积后的实际可开发用地。具体面积XXX平方米，考虑到环保、交通、安全等多方面因素，以确保高压开关柜项目在整体利用效率上达到最优。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高压开关柜项目计划建设的建筑总规模具体面积XXX平方米。这一规模的确定综合考虑了高压开关柜项目的性质、规模，以及城市规划的相关要求，确保建筑布局与周边环境协调一致。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绿地率是高压开关柜项目用地中被规划为绿地的比例。具体面积XXX平方米，旨在通过合理规划绿地，改善高压开关柜项目周边环境，提升居民生活质量，并符合城市整体绿化规划。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容积率是用地上可以建设的建筑总体积与用地面积之比。具体面积XXX，通过合理的容积率规划，确保高压开关柜项目建筑规模与周边环境和谐共生。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压开关柜项目选址与当地城市规划相一致，具体面积XXX平方米。通过与城市规划部门深入沟通，确保高压开关柜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高压开关柜项目选址符合当地产业政策，具体面积XXX平方米。这包括高压开关柜项目对当地经济的促进作用，以及对相关产业的带动效应，确保高压开关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用地总体要求必须符合环保和可持续发展的原则，具体面积XXX平方米。通过采用绿色建筑设计、节能减排等措施，确保高压开关柜项目在建设和运营过程中对环境的影响最小化，达到可持续发展的要求。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确保高压开关柜项目选址具备必要的公共设施配套，具体面积XXX平方米。这包括交通便利性、教育、医疗等基础设施，以提高居民生活品质，使得高压开关柜项目选址更具吸引力。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考虑用地总体要求对当地社会稳定性的影响，具体面积XXX平方米。通过深入了解当地社区反馈，确保高压开关柜项目的选址和建设过程对当地社会和谐稳定产生积极作用。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压开关柜项目选址不仅符合法规和规划，还在实际操作中具有可行性。这一全面规划将为高压开关柜项目的成功实施提供坚实的基础，确保高压开关柜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18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压开关柜项目的设备规划和空间设计中，我们将采取灵活设备布局的措施。设备布局将根据实际需求进行灵活设计，避免不必要的浪费。通过合理规划设备摆放位置，我们将提高设备的利用率，减少设备间距，以确保高压开关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压开关柜项目内部引入共享设施的概念，例如共享会议室、办公区等。通过这种方式，我们可以减少对资源的重复建设，提高资源共享效率，从而减小高压开关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401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压开关柜项目的总图布置中，我们将不同功能区域进行明确的规划，以最大程度满足高压开关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71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压开关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高压开关柜项目对环境的影响是综合评价的重要因素之一。我们将详细考虑选址周边的自然环境、生态保护区、水源地等情况，确保高压开关柜项目的建设和运营对环境影响最小化，并符合当地的环保法规标准。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对选址的评价还需充分考虑当地政府的产业政策和法规。我们将详细了解高压开关柜项目所在地的相关政策，确保高压开关柜项目的规划和运营与当地法规相符，降低不必要的法律风险。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考虑到社会稳定性对企业运营的重要性，我们将评估选址地区的社会安全情况、劳工关系、社区反馈等方面，以确保高压开关柜项目的建设和运营不会受到社会稳定性的负面影响。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最后，我们将综合考虑用地成本，包括土地购置费用、土地开发成本等。通过对用地成本的详细评估，我们能够做出更为精确的经济效益分析，为高压开关柜项目的投资决策提供有力支持。</w:t>
      </w:r>
    </w:p>
    <w:p>
      <w:pPr>
        <w:pStyle w:val="Heading1"/>
        <w:ind w:firstLine="560" w:firstLineChars="200"/>
        <w:rPr>
          <w:rFonts w:ascii="仿宋" w:eastAsia="仿宋" w:hAnsi="仿宋" w:cs="仿宋" w:hint="eastAsia"/>
          <w:sz w:val="28"/>
          <w:lang w:eastAsia="zh-CN"/>
        </w:rPr>
      </w:pPr>
      <w:bookmarkStart w:id="14" w:name="_Toc25864"/>
      <w:r>
        <w:rPr>
          <w:rFonts w:ascii="仿宋" w:eastAsia="仿宋" w:hAnsi="仿宋" w:cs="仿宋" w:hint="eastAsia"/>
          <w:sz w:val="28"/>
          <w:lang w:eastAsia="zh-CN"/>
        </w:rPr>
        <w:t>四、高压开关柜项目危机管理</w:t>
      </w:r>
      <w:bookmarkEnd w:id="14"/>
    </w:p>
    <w:p>
      <w:pPr>
        <w:pStyle w:val="Heading2"/>
        <w:rPr>
          <w:rFonts w:ascii="仿宋" w:eastAsia="仿宋" w:hAnsi="仿宋" w:cs="仿宋" w:hint="eastAsia"/>
          <w:lang w:eastAsia="zh-CN"/>
        </w:rPr>
      </w:pPr>
      <w:bookmarkStart w:id="15" w:name="_Toc482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柜项目危机管理中，危机预警与识别是确保高压开关柜项目稳健运行的核心步骤。通过建立全面的监测机制，高压开关柜项目团队旨在及时发现和理解潜在的风险和危机因素，以便采取及时的预防和应对措施，确保高压开关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首先，通过深入的风险评估，高压开关柜项目团队全面分析了整个高压开关柜项目和各个阶段可能存在的威胁。这包括准确评估每个潜在风险的发生概率和可能影响的程度，为后续危机预警提供了有力支持。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开关柜项目团队着重于明确定义高压开关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开关柜项目进展的持续监控，团队能够及时发现潜在问题并作出迅速反应。高压开关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在这一阶段，团队的专业素养和反应速度将发挥至关重要的作用，以确保潜在危机能够在初期得到有效的处理，最大程度地减轻负面影响。通过危机预警与识别，高压开关柜项目得以更有序、可控地推进。</w:t>
      </w:r>
    </w:p>
    <w:p>
      <w:pPr>
        <w:pStyle w:val="Heading2"/>
        <w:ind w:firstLine="560" w:firstLineChars="200"/>
        <w:rPr>
          <w:rFonts w:ascii="仿宋" w:eastAsia="仿宋" w:hAnsi="仿宋" w:cs="仿宋" w:hint="eastAsia"/>
          <w:sz w:val="28"/>
          <w:lang w:eastAsia="zh-CN"/>
        </w:rPr>
      </w:pPr>
      <w:bookmarkStart w:id="16" w:name="_Toc1389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在危机发生时，高压开关柜项目团队立即行动，成立了应急小组。该小组的任务是迅速制定并实施紧急应对措施，以最小化潜在损失。以下是采取的主要措施：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暂停高压开关柜项目进度：为遏制危机蔓延，高压开关柜项目暂时停止进行，以便全面评估当前状况。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资源重新分配：重新评估高压开关柜项目资源的分配，确保最大限度地减小损失。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实时沟通：与关键利益相关者建立实时沟通机制，向他们传递高压开关柜项目危机的实际状况，保障高压开关柜项目核心利益。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在紧急应对的同时，高压开关柜项目团队强调了团队协作和有效沟通的重要性。以下是团队协作的关键举措：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信息共享机制：建立了信息共享平台，确保团队成员能够及时获取高压开关柜项目危机的实时信息。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领导者沟通：高压开关柜项目领导者通过定期会议和即时沟通工具，指导团队应对危机，保持团队稳定运行。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随着危机得到初步控制，高压开关柜项目团队转向制定恢复计划，以确保高压开关柜项目能够从中迅速恢复。主要恢复计划包括：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修复受损的进度计划：重新评估高压开关柜项目进度，制定修复计划，确保高压开关柜项目尽快回归正常进程。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重新调整资源分配：优化资源分配，确保高压开关柜项目在有限资源下高效运转。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风险管理机制加强：对高压开关柜项目风险进行全面评估，制定更强化的风险管理策略，以预防未来可能的危机。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2948"/>
      <w:r>
        <w:rPr>
          <w:rFonts w:ascii="仿宋" w:eastAsia="仿宋" w:hAnsi="仿宋" w:cs="仿宋" w:hint="eastAsia"/>
          <w:sz w:val="28"/>
          <w:lang w:eastAsia="zh-CN"/>
        </w:rPr>
        <w:t>五、高压开关柜项目建设背景及必要性分析</w:t>
      </w:r>
      <w:bookmarkEnd w:id="17"/>
    </w:p>
    <w:p>
      <w:pPr>
        <w:pStyle w:val="Heading2"/>
        <w:rPr>
          <w:rFonts w:ascii="仿宋" w:eastAsia="仿宋" w:hAnsi="仿宋" w:cs="仿宋" w:hint="eastAsia"/>
          <w:lang w:eastAsia="zh-CN"/>
        </w:rPr>
      </w:pPr>
      <w:bookmarkStart w:id="18" w:name="_Toc18931"/>
      <w:r>
        <w:rPr>
          <w:rFonts w:ascii="仿宋" w:eastAsia="仿宋" w:hAnsi="仿宋" w:cs="仿宋" w:hint="eastAsia"/>
          <w:lang w:eastAsia="zh-CN"/>
        </w:rPr>
        <w:t>(一)、高压开关柜项目背景分析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开关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开关柜项目在这个潮流中的定位。同时，我们将关注行业内涌现的新兴机遇，以便高压开关柜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开关柜项目提供了强大的发展动力。我们将聚焦于行业内最新的技术发展趋势，包括但不限于人工智能、大数据分析、物联网等领域。通过深度的技术研究，我们将确保高压开关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开关柜项目发展的源泉。我们将投入更多的精力对市场需求进行深入剖析，超越表面的需求，深入挖掘潜在的市场痛点和机遇。通过对市场需求的细致了解，高压开关柜项目将更有针对性地设计解决方案，满足市场的多样化需求，从而更好地促进高压开关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开关柜项目战略至关重要。我们将对竞争态势进行更为深入的分析，包括但不限于市场份额、产品特点、客户满意度等多个维度。通过深度的竞争分析，高压开关柜项目将能够更准确地把握市场脉搏，制定具有竞争力的高压开关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开关柜项目的发展具有直接的影响。我们将进行更为全面的法规和政策分析，了解行业发展中的潜在法律风险和合规挑战。通过充分了解和遵守相关法规，高压开关柜项目将确保在法律框架内合法合规运营，为高压开关柜项目的稳健发展提供有力支持。</w:t>
      </w:r>
    </w:p>
    <w:p>
      <w:pPr>
        <w:pStyle w:val="Heading2"/>
        <w:ind w:firstLine="560" w:firstLineChars="200"/>
        <w:rPr>
          <w:rFonts w:ascii="仿宋" w:eastAsia="仿宋" w:hAnsi="仿宋" w:cs="仿宋" w:hint="eastAsia"/>
          <w:sz w:val="28"/>
          <w:lang w:eastAsia="zh-CN"/>
        </w:rPr>
      </w:pPr>
      <w:bookmarkStart w:id="19" w:name="_Toc8032"/>
      <w:r>
        <w:rPr>
          <w:rFonts w:ascii="仿宋" w:eastAsia="仿宋" w:hAnsi="仿宋" w:cs="仿宋" w:hint="eastAsia"/>
          <w:sz w:val="28"/>
          <w:lang w:eastAsia="zh-CN"/>
        </w:rPr>
        <w:t>(二)、高压开关柜项目建设必要性分析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建设的迫切性源于对行业发展趋势的深刻洞察。我们正处于一个行业变革的时代，科技创新、数字化转型成为企业发展的关键动力。高压开关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建设不仅仅是为了跟上潮流，更是为了通过技术创新推动企业的持续发展。通过引入先进的技术和解决方案，高压开关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开关柜项目的建设成为必然选择，通过提高产品质量、拓展服务领域，从而在竞争中获得更多的机会。高压开关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https://d.book118.com/845243241140011101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46488"/>
    <w:rsid w:val="05B464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24324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2024-01-28T09:12:00Z</dcterms:created>
  <dcterms:modified xsi:type="dcterms:W3CDTF">2024-01-28T09:12:52Z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ABE49E425DD64529875D789687A1445C_11</vt:lpwstr>
  </property>
  <property fmtid="{D5CDD505-2E9C-101B-9397-08002B2CF9AE}" pid="3" name="KSOProductBuildVer">
    <vt:lpwstr>2052-12.1.0.16120</vt:lpwstr>
  </property>
</Properties>
</file>