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金属制日用杂品项目规划设计方案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9" w:history="1">
        <w:r>
          <w:rPr>
            <w:rFonts w:ascii="仿宋" w:eastAsia="仿宋" w:hAnsi="仿宋" w:cs="仿宋" w:hint="eastAsia"/>
            <w:lang w:eastAsia="zh-CN"/>
          </w:rPr>
          <w:t>前言</w:t>
        </w:r>
        <w:r>
          <w:tab/>
        </w:r>
        <w:r>
          <w:fldChar w:fldCharType="begin"/>
        </w:r>
        <w:r>
          <w:instrText xml:space="preserve"> PAGEREF _Toc13349 \h </w:instrText>
        </w:r>
        <w:r>
          <w:fldChar w:fldCharType="separate"/>
        </w:r>
        <w:r>
          <w:t>3</w:t>
        </w:r>
        <w:r>
          <w:fldChar w:fldCharType="end"/>
        </w:r>
      </w:hyperlink>
    </w:p>
    <w:p>
      <w:pPr>
        <w:pStyle w:val="TOC1"/>
        <w:tabs>
          <w:tab w:val="right" w:leader="dot" w:pos="8306"/>
        </w:tabs>
      </w:pPr>
      <w:hyperlink w:anchor="_Toc4668" w:history="1">
        <w:r>
          <w:rPr>
            <w:rFonts w:ascii="仿宋" w:eastAsia="仿宋" w:hAnsi="仿宋" w:cs="仿宋" w:hint="eastAsia"/>
            <w:lang w:eastAsia="zh-CN"/>
          </w:rPr>
          <w:t>一、金属制日用杂品项目土建工程</w:t>
        </w:r>
        <w:r>
          <w:tab/>
        </w:r>
        <w:r>
          <w:fldChar w:fldCharType="begin"/>
        </w:r>
        <w:r>
          <w:instrText xml:space="preserve"> PAGEREF _Toc4668 \h </w:instrText>
        </w:r>
        <w:r>
          <w:fldChar w:fldCharType="separate"/>
        </w:r>
        <w:r>
          <w:t>3</w:t>
        </w:r>
        <w:r>
          <w:fldChar w:fldCharType="end"/>
        </w:r>
      </w:hyperlink>
    </w:p>
    <w:p>
      <w:pPr>
        <w:pStyle w:val="TOC2"/>
        <w:tabs>
          <w:tab w:val="right" w:leader="dot" w:pos="8306"/>
        </w:tabs>
      </w:pPr>
      <w:hyperlink w:anchor="_Toc18392" w:history="1">
        <w:r>
          <w:rPr>
            <w:rFonts w:ascii="仿宋" w:eastAsia="仿宋" w:hAnsi="仿宋" w:cs="仿宋" w:hint="eastAsia"/>
            <w:lang w:eastAsia="zh-CN"/>
          </w:rPr>
          <w:t>(一)、建筑工程设计原则</w:t>
        </w:r>
        <w:r>
          <w:tab/>
        </w:r>
        <w:r>
          <w:fldChar w:fldCharType="begin"/>
        </w:r>
        <w:r>
          <w:instrText xml:space="preserve"> PAGEREF _Toc18392 \h </w:instrText>
        </w:r>
        <w:r>
          <w:fldChar w:fldCharType="separate"/>
        </w:r>
        <w:r>
          <w:t>3</w:t>
        </w:r>
        <w:r>
          <w:fldChar w:fldCharType="end"/>
        </w:r>
      </w:hyperlink>
    </w:p>
    <w:p>
      <w:pPr>
        <w:pStyle w:val="TOC2"/>
        <w:tabs>
          <w:tab w:val="right" w:leader="dot" w:pos="8306"/>
        </w:tabs>
      </w:pPr>
      <w:hyperlink w:anchor="_Toc29584" w:history="1">
        <w:r>
          <w:rPr>
            <w:rFonts w:ascii="仿宋" w:eastAsia="仿宋" w:hAnsi="仿宋" w:cs="仿宋" w:hint="eastAsia"/>
            <w:lang w:eastAsia="zh-CN"/>
          </w:rPr>
          <w:t>(二)、土建工程设计年限及安全等级</w:t>
        </w:r>
        <w:r>
          <w:tab/>
        </w:r>
        <w:r>
          <w:fldChar w:fldCharType="begin"/>
        </w:r>
        <w:r>
          <w:instrText xml:space="preserve"> PAGEREF _Toc29584 \h </w:instrText>
        </w:r>
        <w:r>
          <w:fldChar w:fldCharType="separate"/>
        </w:r>
        <w:r>
          <w:t>4</w:t>
        </w:r>
        <w:r>
          <w:fldChar w:fldCharType="end"/>
        </w:r>
      </w:hyperlink>
    </w:p>
    <w:p>
      <w:pPr>
        <w:pStyle w:val="TOC2"/>
        <w:tabs>
          <w:tab w:val="right" w:leader="dot" w:pos="8306"/>
        </w:tabs>
      </w:pPr>
      <w:hyperlink w:anchor="_Toc5684" w:history="1">
        <w:r>
          <w:rPr>
            <w:rFonts w:ascii="仿宋" w:eastAsia="仿宋" w:hAnsi="仿宋" w:cs="仿宋" w:hint="eastAsia"/>
            <w:lang w:eastAsia="zh-CN"/>
          </w:rPr>
          <w:t>(三)、建筑工程设计总体要求</w:t>
        </w:r>
        <w:r>
          <w:tab/>
        </w:r>
        <w:r>
          <w:fldChar w:fldCharType="begin"/>
        </w:r>
        <w:r>
          <w:instrText xml:space="preserve"> PAGEREF _Toc5684 \h </w:instrText>
        </w:r>
        <w:r>
          <w:fldChar w:fldCharType="separate"/>
        </w:r>
        <w:r>
          <w:t>5</w:t>
        </w:r>
        <w:r>
          <w:fldChar w:fldCharType="end"/>
        </w:r>
      </w:hyperlink>
    </w:p>
    <w:p>
      <w:pPr>
        <w:pStyle w:val="TOC2"/>
        <w:tabs>
          <w:tab w:val="right" w:leader="dot" w:pos="8306"/>
        </w:tabs>
      </w:pPr>
      <w:hyperlink w:anchor="_Toc23188" w:history="1">
        <w:r>
          <w:rPr>
            <w:rFonts w:ascii="仿宋" w:eastAsia="仿宋" w:hAnsi="仿宋" w:cs="仿宋" w:hint="eastAsia"/>
            <w:lang w:eastAsia="zh-CN"/>
          </w:rPr>
          <w:t>(四)、土建工程建设指标</w:t>
        </w:r>
        <w:r>
          <w:tab/>
        </w:r>
        <w:r>
          <w:fldChar w:fldCharType="begin"/>
        </w:r>
        <w:r>
          <w:instrText xml:space="preserve"> PAGEREF _Toc23188 \h </w:instrText>
        </w:r>
        <w:r>
          <w:fldChar w:fldCharType="separate"/>
        </w:r>
        <w:r>
          <w:t>6</w:t>
        </w:r>
        <w:r>
          <w:fldChar w:fldCharType="end"/>
        </w:r>
      </w:hyperlink>
    </w:p>
    <w:p>
      <w:pPr>
        <w:pStyle w:val="TOC1"/>
        <w:tabs>
          <w:tab w:val="right" w:leader="dot" w:pos="8306"/>
        </w:tabs>
      </w:pPr>
      <w:hyperlink w:anchor="_Toc28541" w:history="1">
        <w:r>
          <w:rPr>
            <w:rFonts w:ascii="仿宋" w:eastAsia="仿宋" w:hAnsi="仿宋" w:cs="仿宋" w:hint="eastAsia"/>
            <w:lang w:eastAsia="zh-CN"/>
          </w:rPr>
          <w:t>二、金属制日用杂品项目建设单位说明</w:t>
        </w:r>
        <w:r>
          <w:tab/>
        </w:r>
        <w:r>
          <w:fldChar w:fldCharType="begin"/>
        </w:r>
        <w:r>
          <w:instrText xml:space="preserve"> PAGEREF _Toc28541 \h </w:instrText>
        </w:r>
        <w:r>
          <w:fldChar w:fldCharType="separate"/>
        </w:r>
        <w:r>
          <w:t>6</w:t>
        </w:r>
        <w:r>
          <w:fldChar w:fldCharType="end"/>
        </w:r>
      </w:hyperlink>
    </w:p>
    <w:p>
      <w:pPr>
        <w:pStyle w:val="TOC2"/>
        <w:tabs>
          <w:tab w:val="right" w:leader="dot" w:pos="8306"/>
        </w:tabs>
      </w:pPr>
      <w:hyperlink w:anchor="_Toc5590" w:history="1">
        <w:r>
          <w:rPr>
            <w:rFonts w:ascii="仿宋" w:eastAsia="仿宋" w:hAnsi="仿宋" w:cs="仿宋" w:hint="eastAsia"/>
            <w:lang w:eastAsia="zh-CN"/>
          </w:rPr>
          <w:t>(一)、金属制日用杂品项目承办单位基本情况</w:t>
        </w:r>
        <w:r>
          <w:tab/>
        </w:r>
        <w:r>
          <w:fldChar w:fldCharType="begin"/>
        </w:r>
        <w:r>
          <w:instrText xml:space="preserve"> PAGEREF _Toc5590 \h </w:instrText>
        </w:r>
        <w:r>
          <w:fldChar w:fldCharType="separate"/>
        </w:r>
        <w:r>
          <w:t>6</w:t>
        </w:r>
        <w:r>
          <w:fldChar w:fldCharType="end"/>
        </w:r>
      </w:hyperlink>
    </w:p>
    <w:p>
      <w:pPr>
        <w:pStyle w:val="TOC2"/>
        <w:tabs>
          <w:tab w:val="right" w:leader="dot" w:pos="8306"/>
        </w:tabs>
      </w:pPr>
      <w:hyperlink w:anchor="_Toc4604" w:history="1">
        <w:r>
          <w:rPr>
            <w:rFonts w:ascii="仿宋" w:eastAsia="仿宋" w:hAnsi="仿宋" w:cs="仿宋" w:hint="eastAsia"/>
            <w:lang w:eastAsia="zh-CN"/>
          </w:rPr>
          <w:t>(二)、公司经济效益分析</w:t>
        </w:r>
        <w:r>
          <w:tab/>
        </w:r>
        <w:r>
          <w:fldChar w:fldCharType="begin"/>
        </w:r>
        <w:r>
          <w:instrText xml:space="preserve"> PAGEREF _Toc4604 \h </w:instrText>
        </w:r>
        <w:r>
          <w:fldChar w:fldCharType="separate"/>
        </w:r>
        <w:r>
          <w:t>7</w:t>
        </w:r>
        <w:r>
          <w:fldChar w:fldCharType="end"/>
        </w:r>
      </w:hyperlink>
    </w:p>
    <w:p>
      <w:pPr>
        <w:pStyle w:val="TOC1"/>
        <w:tabs>
          <w:tab w:val="right" w:leader="dot" w:pos="8306"/>
        </w:tabs>
      </w:pPr>
      <w:hyperlink w:anchor="_Toc13480" w:history="1">
        <w:r>
          <w:rPr>
            <w:rFonts w:ascii="仿宋" w:eastAsia="仿宋" w:hAnsi="仿宋" w:cs="仿宋" w:hint="eastAsia"/>
            <w:lang w:eastAsia="zh-CN"/>
          </w:rPr>
          <w:t>三、金属制日用杂品项目文档管理</w:t>
        </w:r>
        <w:r>
          <w:tab/>
        </w:r>
        <w:r>
          <w:fldChar w:fldCharType="begin"/>
        </w:r>
        <w:r>
          <w:instrText xml:space="preserve"> PAGEREF _Toc13480 \h </w:instrText>
        </w:r>
        <w:r>
          <w:fldChar w:fldCharType="separate"/>
        </w:r>
        <w:r>
          <w:t>8</w:t>
        </w:r>
        <w:r>
          <w:fldChar w:fldCharType="end"/>
        </w:r>
      </w:hyperlink>
    </w:p>
    <w:p>
      <w:pPr>
        <w:pStyle w:val="TOC2"/>
        <w:tabs>
          <w:tab w:val="right" w:leader="dot" w:pos="8306"/>
        </w:tabs>
      </w:pPr>
      <w:hyperlink w:anchor="_Toc6464" w:history="1">
        <w:r>
          <w:rPr>
            <w:rFonts w:ascii="仿宋" w:eastAsia="仿宋" w:hAnsi="仿宋" w:cs="仿宋" w:hint="eastAsia"/>
            <w:lang w:eastAsia="zh-CN"/>
          </w:rPr>
          <w:t>(一)、文档编制与审查</w:t>
        </w:r>
        <w:r>
          <w:tab/>
        </w:r>
        <w:r>
          <w:fldChar w:fldCharType="begin"/>
        </w:r>
        <w:r>
          <w:instrText xml:space="preserve"> PAGEREF _Toc6464 \h </w:instrText>
        </w:r>
        <w:r>
          <w:fldChar w:fldCharType="separate"/>
        </w:r>
        <w:r>
          <w:t>8</w:t>
        </w:r>
        <w:r>
          <w:fldChar w:fldCharType="end"/>
        </w:r>
      </w:hyperlink>
    </w:p>
    <w:p>
      <w:pPr>
        <w:pStyle w:val="TOC2"/>
        <w:tabs>
          <w:tab w:val="right" w:leader="dot" w:pos="8306"/>
        </w:tabs>
      </w:pPr>
      <w:hyperlink w:anchor="_Toc4048" w:history="1">
        <w:r>
          <w:rPr>
            <w:rFonts w:ascii="仿宋" w:eastAsia="仿宋" w:hAnsi="仿宋" w:cs="仿宋" w:hint="eastAsia"/>
            <w:lang w:eastAsia="zh-CN"/>
          </w:rPr>
          <w:t>(二)、文档发布与分发</w:t>
        </w:r>
        <w:r>
          <w:tab/>
        </w:r>
        <w:r>
          <w:fldChar w:fldCharType="begin"/>
        </w:r>
        <w:r>
          <w:instrText xml:space="preserve"> PAGEREF _Toc4048 \h </w:instrText>
        </w:r>
        <w:r>
          <w:fldChar w:fldCharType="separate"/>
        </w:r>
        <w:r>
          <w:t>9</w:t>
        </w:r>
        <w:r>
          <w:fldChar w:fldCharType="end"/>
        </w:r>
      </w:hyperlink>
    </w:p>
    <w:p>
      <w:pPr>
        <w:pStyle w:val="TOC2"/>
        <w:tabs>
          <w:tab w:val="right" w:leader="dot" w:pos="8306"/>
        </w:tabs>
      </w:pPr>
      <w:hyperlink w:anchor="_Toc24708" w:history="1">
        <w:r>
          <w:rPr>
            <w:rFonts w:ascii="仿宋" w:eastAsia="仿宋" w:hAnsi="仿宋" w:cs="仿宋" w:hint="eastAsia"/>
            <w:lang w:eastAsia="zh-CN"/>
          </w:rPr>
          <w:t>(三)、文档存档与归档</w:t>
        </w:r>
        <w:r>
          <w:tab/>
        </w:r>
        <w:r>
          <w:fldChar w:fldCharType="begin"/>
        </w:r>
        <w:r>
          <w:instrText xml:space="preserve"> PAGEREF _Toc24708 \h </w:instrText>
        </w:r>
        <w:r>
          <w:fldChar w:fldCharType="separate"/>
        </w:r>
        <w:r>
          <w:t>10</w:t>
        </w:r>
        <w:r>
          <w:fldChar w:fldCharType="end"/>
        </w:r>
      </w:hyperlink>
    </w:p>
    <w:p>
      <w:pPr>
        <w:pStyle w:val="TOC1"/>
        <w:tabs>
          <w:tab w:val="right" w:leader="dot" w:pos="8306"/>
        </w:tabs>
      </w:pPr>
      <w:hyperlink w:anchor="_Toc11501" w:history="1">
        <w:r>
          <w:rPr>
            <w:rFonts w:ascii="仿宋" w:eastAsia="仿宋" w:hAnsi="仿宋" w:cs="仿宋" w:hint="eastAsia"/>
            <w:lang w:eastAsia="zh-CN"/>
          </w:rPr>
          <w:t>四、金属制日用杂品项目绩效评估</w:t>
        </w:r>
        <w:r>
          <w:tab/>
        </w:r>
        <w:r>
          <w:fldChar w:fldCharType="begin"/>
        </w:r>
        <w:r>
          <w:instrText xml:space="preserve"> PAGEREF _Toc11501 \h </w:instrText>
        </w:r>
        <w:r>
          <w:fldChar w:fldCharType="separate"/>
        </w:r>
        <w:r>
          <w:t>11</w:t>
        </w:r>
        <w:r>
          <w:fldChar w:fldCharType="end"/>
        </w:r>
      </w:hyperlink>
    </w:p>
    <w:p>
      <w:pPr>
        <w:pStyle w:val="TOC2"/>
        <w:tabs>
          <w:tab w:val="right" w:leader="dot" w:pos="8306"/>
        </w:tabs>
      </w:pPr>
      <w:hyperlink w:anchor="_Toc14608" w:history="1">
        <w:r>
          <w:rPr>
            <w:rFonts w:ascii="仿宋" w:eastAsia="仿宋" w:hAnsi="仿宋" w:cs="仿宋" w:hint="eastAsia"/>
            <w:lang w:eastAsia="zh-CN"/>
          </w:rPr>
          <w:t>(一)、绩效评估指标</w:t>
        </w:r>
        <w:r>
          <w:tab/>
        </w:r>
        <w:r>
          <w:fldChar w:fldCharType="begin"/>
        </w:r>
        <w:r>
          <w:instrText xml:space="preserve"> PAGEREF _Toc14608 \h </w:instrText>
        </w:r>
        <w:r>
          <w:fldChar w:fldCharType="separate"/>
        </w:r>
        <w:r>
          <w:t>11</w:t>
        </w:r>
        <w:r>
          <w:fldChar w:fldCharType="end"/>
        </w:r>
      </w:hyperlink>
    </w:p>
    <w:p>
      <w:pPr>
        <w:pStyle w:val="TOC2"/>
        <w:tabs>
          <w:tab w:val="right" w:leader="dot" w:pos="8306"/>
        </w:tabs>
      </w:pPr>
      <w:hyperlink w:anchor="_Toc31171" w:history="1">
        <w:r>
          <w:rPr>
            <w:rFonts w:ascii="仿宋" w:eastAsia="仿宋" w:hAnsi="仿宋" w:cs="仿宋" w:hint="eastAsia"/>
            <w:lang w:eastAsia="zh-CN"/>
          </w:rPr>
          <w:t>(二)、绩效评估方法</w:t>
        </w:r>
        <w:r>
          <w:tab/>
        </w:r>
        <w:r>
          <w:fldChar w:fldCharType="begin"/>
        </w:r>
        <w:r>
          <w:instrText xml:space="preserve"> PAGEREF _Toc31171 \h </w:instrText>
        </w:r>
        <w:r>
          <w:fldChar w:fldCharType="separate"/>
        </w:r>
        <w:r>
          <w:t>12</w:t>
        </w:r>
        <w:r>
          <w:fldChar w:fldCharType="end"/>
        </w:r>
      </w:hyperlink>
    </w:p>
    <w:p>
      <w:pPr>
        <w:pStyle w:val="TOC2"/>
        <w:tabs>
          <w:tab w:val="right" w:leader="dot" w:pos="8306"/>
        </w:tabs>
      </w:pPr>
      <w:hyperlink w:anchor="_Toc7370" w:history="1">
        <w:r>
          <w:rPr>
            <w:rFonts w:ascii="仿宋" w:eastAsia="仿宋" w:hAnsi="仿宋" w:cs="仿宋" w:hint="eastAsia"/>
            <w:lang w:eastAsia="zh-CN"/>
          </w:rPr>
          <w:t>(三)、绩效评估周期</w:t>
        </w:r>
        <w:r>
          <w:tab/>
        </w:r>
        <w:r>
          <w:fldChar w:fldCharType="begin"/>
        </w:r>
        <w:r>
          <w:instrText xml:space="preserve"> PAGEREF _Toc7370 \h </w:instrText>
        </w:r>
        <w:r>
          <w:fldChar w:fldCharType="separate"/>
        </w:r>
        <w:r>
          <w:t>14</w:t>
        </w:r>
        <w:r>
          <w:fldChar w:fldCharType="end"/>
        </w:r>
      </w:hyperlink>
    </w:p>
    <w:p>
      <w:pPr>
        <w:pStyle w:val="TOC1"/>
        <w:tabs>
          <w:tab w:val="right" w:leader="dot" w:pos="8306"/>
        </w:tabs>
      </w:pPr>
      <w:hyperlink w:anchor="_Toc1793" w:history="1">
        <w:r>
          <w:rPr>
            <w:rFonts w:ascii="仿宋" w:eastAsia="仿宋" w:hAnsi="仿宋" w:cs="仿宋" w:hint="eastAsia"/>
            <w:lang w:eastAsia="zh-CN"/>
          </w:rPr>
          <w:t>五、金属制日用杂品项目危机管理</w:t>
        </w:r>
        <w:r>
          <w:tab/>
        </w:r>
        <w:r>
          <w:fldChar w:fldCharType="begin"/>
        </w:r>
        <w:r>
          <w:instrText xml:space="preserve"> PAGEREF _Toc1793 \h </w:instrText>
        </w:r>
        <w:r>
          <w:fldChar w:fldCharType="separate"/>
        </w:r>
        <w:r>
          <w:t>15</w:t>
        </w:r>
        <w:r>
          <w:fldChar w:fldCharType="end"/>
        </w:r>
      </w:hyperlink>
    </w:p>
    <w:p>
      <w:pPr>
        <w:pStyle w:val="TOC2"/>
        <w:tabs>
          <w:tab w:val="right" w:leader="dot" w:pos="8306"/>
        </w:tabs>
      </w:pPr>
      <w:hyperlink w:anchor="_Toc1638" w:history="1">
        <w:r>
          <w:rPr>
            <w:rFonts w:ascii="仿宋" w:eastAsia="仿宋" w:hAnsi="仿宋" w:cs="仿宋" w:hint="eastAsia"/>
            <w:lang w:eastAsia="zh-CN"/>
          </w:rPr>
          <w:t>(一)、危机预警与识别</w:t>
        </w:r>
        <w:r>
          <w:tab/>
        </w:r>
        <w:r>
          <w:fldChar w:fldCharType="begin"/>
        </w:r>
        <w:r>
          <w:instrText xml:space="preserve"> PAGEREF _Toc1638 \h </w:instrText>
        </w:r>
        <w:r>
          <w:fldChar w:fldCharType="separate"/>
        </w:r>
        <w:r>
          <w:t>15</w:t>
        </w:r>
        <w:r>
          <w:fldChar w:fldCharType="end"/>
        </w:r>
      </w:hyperlink>
    </w:p>
    <w:p>
      <w:pPr>
        <w:pStyle w:val="TOC2"/>
        <w:tabs>
          <w:tab w:val="right" w:leader="dot" w:pos="8306"/>
        </w:tabs>
      </w:pPr>
      <w:hyperlink w:anchor="_Toc26190" w:history="1">
        <w:r>
          <w:rPr>
            <w:rFonts w:ascii="仿宋" w:eastAsia="仿宋" w:hAnsi="仿宋" w:cs="仿宋" w:hint="eastAsia"/>
            <w:lang w:eastAsia="zh-CN"/>
          </w:rPr>
          <w:t>(二)、危机应对与恢复</w:t>
        </w:r>
        <w:r>
          <w:tab/>
        </w:r>
        <w:r>
          <w:fldChar w:fldCharType="begin"/>
        </w:r>
        <w:r>
          <w:instrText xml:space="preserve"> PAGEREF _Toc26190 \h </w:instrText>
        </w:r>
        <w:r>
          <w:fldChar w:fldCharType="separate"/>
        </w:r>
        <w:r>
          <w:t>16</w:t>
        </w:r>
        <w:r>
          <w:fldChar w:fldCharType="end"/>
        </w:r>
      </w:hyperlink>
    </w:p>
    <w:p>
      <w:pPr>
        <w:pStyle w:val="TOC1"/>
        <w:tabs>
          <w:tab w:val="right" w:leader="dot" w:pos="8306"/>
        </w:tabs>
      </w:pPr>
      <w:hyperlink w:anchor="_Toc9152" w:history="1">
        <w:r>
          <w:rPr>
            <w:rFonts w:ascii="仿宋" w:eastAsia="仿宋" w:hAnsi="仿宋" w:cs="仿宋" w:hint="eastAsia"/>
            <w:lang w:eastAsia="zh-CN"/>
          </w:rPr>
          <w:t>六、金属制日用杂品项目概论</w:t>
        </w:r>
        <w:r>
          <w:tab/>
        </w:r>
        <w:r>
          <w:fldChar w:fldCharType="begin"/>
        </w:r>
        <w:r>
          <w:instrText xml:space="preserve"> PAGEREF _Toc9152 \h </w:instrText>
        </w:r>
        <w:r>
          <w:fldChar w:fldCharType="separate"/>
        </w:r>
        <w:r>
          <w:t>17</w:t>
        </w:r>
        <w:r>
          <w:fldChar w:fldCharType="end"/>
        </w:r>
      </w:hyperlink>
    </w:p>
    <w:p>
      <w:pPr>
        <w:pStyle w:val="TOC2"/>
        <w:tabs>
          <w:tab w:val="right" w:leader="dot" w:pos="8306"/>
        </w:tabs>
      </w:pPr>
      <w:hyperlink w:anchor="_Toc11673" w:history="1">
        <w:r>
          <w:rPr>
            <w:rFonts w:ascii="仿宋" w:eastAsia="仿宋" w:hAnsi="仿宋" w:cs="仿宋" w:hint="eastAsia"/>
            <w:lang w:eastAsia="zh-CN"/>
          </w:rPr>
          <w:t>(一)、金属制日用杂品项目概况</w:t>
        </w:r>
        <w:r>
          <w:tab/>
        </w:r>
        <w:r>
          <w:fldChar w:fldCharType="begin"/>
        </w:r>
        <w:r>
          <w:instrText xml:space="preserve"> PAGEREF _Toc11673 \h </w:instrText>
        </w:r>
        <w:r>
          <w:fldChar w:fldCharType="separate"/>
        </w:r>
        <w:r>
          <w:t>17</w:t>
        </w:r>
        <w:r>
          <w:fldChar w:fldCharType="end"/>
        </w:r>
      </w:hyperlink>
    </w:p>
    <w:p>
      <w:pPr>
        <w:pStyle w:val="TOC2"/>
        <w:tabs>
          <w:tab w:val="right" w:leader="dot" w:pos="8306"/>
        </w:tabs>
      </w:pPr>
      <w:hyperlink w:anchor="_Toc31855" w:history="1">
        <w:r>
          <w:rPr>
            <w:rFonts w:ascii="仿宋" w:eastAsia="仿宋" w:hAnsi="仿宋" w:cs="仿宋" w:hint="eastAsia"/>
            <w:lang w:eastAsia="zh-CN"/>
          </w:rPr>
          <w:t>(二)、金属制日用杂品项目目标</w:t>
        </w:r>
        <w:r>
          <w:tab/>
        </w:r>
        <w:r>
          <w:fldChar w:fldCharType="begin"/>
        </w:r>
        <w:r>
          <w:instrText xml:space="preserve"> PAGEREF _Toc31855 \h </w:instrText>
        </w:r>
        <w:r>
          <w:fldChar w:fldCharType="separate"/>
        </w:r>
        <w:r>
          <w:t>20</w:t>
        </w:r>
        <w:r>
          <w:fldChar w:fldCharType="end"/>
        </w:r>
      </w:hyperlink>
    </w:p>
    <w:p>
      <w:pPr>
        <w:pStyle w:val="TOC2"/>
        <w:tabs>
          <w:tab w:val="right" w:leader="dot" w:pos="8306"/>
        </w:tabs>
      </w:pPr>
      <w:hyperlink w:anchor="_Toc29180" w:history="1">
        <w:r>
          <w:rPr>
            <w:rFonts w:ascii="仿宋" w:eastAsia="仿宋" w:hAnsi="仿宋" w:cs="仿宋" w:hint="eastAsia"/>
            <w:lang w:eastAsia="zh-CN"/>
          </w:rPr>
          <w:t>(三)、金属制日用杂品项目提出的理由</w:t>
        </w:r>
        <w:r>
          <w:tab/>
        </w:r>
        <w:r>
          <w:fldChar w:fldCharType="begin"/>
        </w:r>
        <w:r>
          <w:instrText xml:space="preserve"> PAGEREF _Toc29180 \h </w:instrText>
        </w:r>
        <w:r>
          <w:fldChar w:fldCharType="separate"/>
        </w:r>
        <w:r>
          <w:t>20</w:t>
        </w:r>
        <w:r>
          <w:fldChar w:fldCharType="end"/>
        </w:r>
      </w:hyperlink>
    </w:p>
    <w:p>
      <w:pPr>
        <w:pStyle w:val="TOC2"/>
        <w:tabs>
          <w:tab w:val="right" w:leader="dot" w:pos="8306"/>
        </w:tabs>
      </w:pPr>
      <w:hyperlink w:anchor="_Toc13717" w:history="1">
        <w:r>
          <w:rPr>
            <w:rFonts w:ascii="仿宋" w:eastAsia="仿宋" w:hAnsi="仿宋" w:cs="仿宋" w:hint="eastAsia"/>
            <w:lang w:eastAsia="zh-CN"/>
          </w:rPr>
          <w:t>(四)、金属制日用杂品项目意义</w:t>
        </w:r>
        <w:r>
          <w:tab/>
        </w:r>
        <w:r>
          <w:fldChar w:fldCharType="begin"/>
        </w:r>
        <w:r>
          <w:instrText xml:space="preserve"> PAGEREF _Toc13717 \h </w:instrText>
        </w:r>
        <w:r>
          <w:fldChar w:fldCharType="separate"/>
        </w:r>
        <w:r>
          <w:t>22</w:t>
        </w:r>
        <w:r>
          <w:fldChar w:fldCharType="end"/>
        </w:r>
      </w:hyperlink>
    </w:p>
    <w:p>
      <w:pPr>
        <w:pStyle w:val="TOC2"/>
        <w:tabs>
          <w:tab w:val="right" w:leader="dot" w:pos="8306"/>
        </w:tabs>
      </w:pPr>
      <w:hyperlink w:anchor="_Toc24251" w:history="1">
        <w:r>
          <w:rPr>
            <w:rFonts w:ascii="仿宋" w:eastAsia="仿宋" w:hAnsi="仿宋" w:cs="仿宋" w:hint="eastAsia"/>
            <w:lang w:eastAsia="zh-CN"/>
          </w:rPr>
          <w:t>(五)、金属制日用杂品项目背景</w:t>
        </w:r>
        <w:r>
          <w:tab/>
        </w:r>
        <w:r>
          <w:fldChar w:fldCharType="begin"/>
        </w:r>
        <w:r>
          <w:instrText xml:space="preserve"> PAGEREF _Toc24251 \h </w:instrText>
        </w:r>
        <w:r>
          <w:fldChar w:fldCharType="separate"/>
        </w:r>
        <w:r>
          <w:t>23</w:t>
        </w:r>
        <w:r>
          <w:fldChar w:fldCharType="end"/>
        </w:r>
      </w:hyperlink>
    </w:p>
    <w:p>
      <w:pPr>
        <w:pStyle w:val="TOC1"/>
        <w:tabs>
          <w:tab w:val="right" w:leader="dot" w:pos="8306"/>
        </w:tabs>
      </w:pPr>
      <w:hyperlink w:anchor="_Toc9581" w:history="1">
        <w:r>
          <w:rPr>
            <w:rFonts w:ascii="仿宋" w:eastAsia="仿宋" w:hAnsi="仿宋" w:cs="仿宋" w:hint="eastAsia"/>
            <w:lang w:eastAsia="zh-CN"/>
          </w:rPr>
          <w:t>七、金属制日用杂品项目创新与研发</w:t>
        </w:r>
        <w:r>
          <w:tab/>
        </w:r>
        <w:r>
          <w:fldChar w:fldCharType="begin"/>
        </w:r>
        <w:r>
          <w:instrText xml:space="preserve"> PAGEREF _Toc9581 \h </w:instrText>
        </w:r>
        <w:r>
          <w:fldChar w:fldCharType="separate"/>
        </w:r>
        <w:r>
          <w:t>24</w:t>
        </w:r>
        <w:r>
          <w:fldChar w:fldCharType="end"/>
        </w:r>
      </w:hyperlink>
    </w:p>
    <w:p>
      <w:pPr>
        <w:pStyle w:val="TOC2"/>
        <w:tabs>
          <w:tab w:val="right" w:leader="dot" w:pos="8306"/>
        </w:tabs>
      </w:pPr>
      <w:hyperlink w:anchor="_Toc28954" w:history="1">
        <w:r>
          <w:rPr>
            <w:rFonts w:ascii="仿宋" w:eastAsia="仿宋" w:hAnsi="仿宋" w:cs="仿宋" w:hint="eastAsia"/>
            <w:lang w:eastAsia="zh-CN"/>
          </w:rPr>
          <w:t>(一)、创新策略与方向</w:t>
        </w:r>
        <w:r>
          <w:tab/>
        </w:r>
        <w:r>
          <w:fldChar w:fldCharType="begin"/>
        </w:r>
        <w:r>
          <w:instrText xml:space="preserve"> PAGEREF _Toc28954 \h </w:instrText>
        </w:r>
        <w:r>
          <w:fldChar w:fldCharType="separate"/>
        </w:r>
        <w:r>
          <w:t>24</w:t>
        </w:r>
        <w:r>
          <w:fldChar w:fldCharType="end"/>
        </w:r>
      </w:hyperlink>
    </w:p>
    <w:p>
      <w:pPr>
        <w:pStyle w:val="TOC2"/>
        <w:tabs>
          <w:tab w:val="right" w:leader="dot" w:pos="8306"/>
        </w:tabs>
      </w:pPr>
      <w:hyperlink w:anchor="_Toc15413" w:history="1">
        <w:r>
          <w:rPr>
            <w:rFonts w:ascii="仿宋" w:eastAsia="仿宋" w:hAnsi="仿宋" w:cs="仿宋" w:hint="eastAsia"/>
            <w:lang w:eastAsia="zh-CN"/>
          </w:rPr>
          <w:t>(二)、研发规划与投入</w:t>
        </w:r>
        <w:r>
          <w:tab/>
        </w:r>
        <w:r>
          <w:fldChar w:fldCharType="begin"/>
        </w:r>
        <w:r>
          <w:instrText xml:space="preserve"> PAGEREF _Toc15413 \h </w:instrText>
        </w:r>
        <w:r>
          <w:fldChar w:fldCharType="separate"/>
        </w:r>
        <w:r>
          <w:t>25</w:t>
        </w:r>
        <w:r>
          <w:fldChar w:fldCharType="end"/>
        </w:r>
      </w:hyperlink>
    </w:p>
    <w:p>
      <w:pPr>
        <w:pStyle w:val="TOC1"/>
        <w:tabs>
          <w:tab w:val="right" w:leader="dot" w:pos="8306"/>
        </w:tabs>
      </w:pPr>
      <w:hyperlink w:anchor="_Toc26669" w:history="1">
        <w:r>
          <w:rPr>
            <w:rFonts w:ascii="仿宋" w:eastAsia="仿宋" w:hAnsi="仿宋" w:cs="仿宋" w:hint="eastAsia"/>
            <w:lang w:eastAsia="zh-CN"/>
          </w:rPr>
          <w:t>八、金属制日用杂品项目投资规划</w:t>
        </w:r>
        <w:r>
          <w:tab/>
        </w:r>
        <w:r>
          <w:fldChar w:fldCharType="begin"/>
        </w:r>
        <w:r>
          <w:instrText xml:space="preserve"> PAGEREF _Toc26669 \h </w:instrText>
        </w:r>
        <w:r>
          <w:fldChar w:fldCharType="separate"/>
        </w:r>
        <w:r>
          <w:t>27</w:t>
        </w:r>
        <w:r>
          <w:fldChar w:fldCharType="end"/>
        </w:r>
      </w:hyperlink>
    </w:p>
    <w:p>
      <w:pPr>
        <w:pStyle w:val="TOC2"/>
        <w:tabs>
          <w:tab w:val="right" w:leader="dot" w:pos="8306"/>
        </w:tabs>
      </w:pPr>
      <w:hyperlink w:anchor="_Toc13659" w:history="1">
        <w:r>
          <w:rPr>
            <w:rFonts w:ascii="仿宋" w:eastAsia="仿宋" w:hAnsi="仿宋" w:cs="仿宋" w:hint="eastAsia"/>
            <w:lang w:eastAsia="zh-CN"/>
          </w:rPr>
          <w:t>(一)、金属制日用杂品项目总投资估算</w:t>
        </w:r>
        <w:r>
          <w:tab/>
        </w:r>
        <w:r>
          <w:fldChar w:fldCharType="begin"/>
        </w:r>
        <w:r>
          <w:instrText xml:space="preserve"> PAGEREF _Toc13659 \h </w:instrText>
        </w:r>
        <w:r>
          <w:fldChar w:fldCharType="separate"/>
        </w:r>
        <w:r>
          <w:t>27</w:t>
        </w:r>
        <w:r>
          <w:fldChar w:fldCharType="end"/>
        </w:r>
      </w:hyperlink>
    </w:p>
    <w:p>
      <w:pPr>
        <w:pStyle w:val="TOC2"/>
        <w:tabs>
          <w:tab w:val="right" w:leader="dot" w:pos="8306"/>
        </w:tabs>
      </w:pPr>
      <w:hyperlink w:anchor="_Toc12230" w:history="1">
        <w:r>
          <w:rPr>
            <w:rFonts w:ascii="仿宋" w:eastAsia="仿宋" w:hAnsi="仿宋" w:cs="仿宋" w:hint="eastAsia"/>
            <w:lang w:eastAsia="zh-CN"/>
          </w:rPr>
          <w:t>(二)、资金筹措</w:t>
        </w:r>
        <w:r>
          <w:tab/>
        </w:r>
        <w:r>
          <w:fldChar w:fldCharType="begin"/>
        </w:r>
        <w:r>
          <w:instrText xml:space="preserve"> PAGEREF _Toc12230 \h </w:instrText>
        </w:r>
        <w:r>
          <w:fldChar w:fldCharType="separate"/>
        </w:r>
        <w:r>
          <w:t>28</w:t>
        </w:r>
        <w:r>
          <w:fldChar w:fldCharType="end"/>
        </w:r>
      </w:hyperlink>
    </w:p>
    <w:p>
      <w:pPr>
        <w:pStyle w:val="TOC1"/>
        <w:tabs>
          <w:tab w:val="right" w:leader="dot" w:pos="8306"/>
        </w:tabs>
      </w:pPr>
      <w:hyperlink w:anchor="_Toc23315" w:history="1">
        <w:r>
          <w:rPr>
            <w:rFonts w:ascii="仿宋" w:eastAsia="仿宋" w:hAnsi="仿宋" w:cs="仿宋" w:hint="eastAsia"/>
            <w:lang w:eastAsia="zh-CN"/>
          </w:rPr>
          <w:t>九、金属制日用杂品项目技术管理</w:t>
        </w:r>
        <w:r>
          <w:tab/>
        </w:r>
        <w:r>
          <w:fldChar w:fldCharType="begin"/>
        </w:r>
        <w:r>
          <w:instrText xml:space="preserve"> PAGEREF _Toc23315 \h </w:instrText>
        </w:r>
        <w:r>
          <w:fldChar w:fldCharType="separate"/>
        </w:r>
        <w:r>
          <w:t>29</w:t>
        </w:r>
        <w:r>
          <w:fldChar w:fldCharType="end"/>
        </w:r>
      </w:hyperlink>
    </w:p>
    <w:p>
      <w:pPr>
        <w:pStyle w:val="TOC2"/>
        <w:tabs>
          <w:tab w:val="right" w:leader="dot" w:pos="8306"/>
        </w:tabs>
      </w:pPr>
      <w:hyperlink w:anchor="_Toc2093" w:history="1">
        <w:r>
          <w:rPr>
            <w:rFonts w:ascii="仿宋" w:eastAsia="仿宋" w:hAnsi="仿宋" w:cs="仿宋" w:hint="eastAsia"/>
            <w:lang w:eastAsia="zh-CN"/>
          </w:rPr>
          <w:t>(一)、技术方案选用方向</w:t>
        </w:r>
        <w:r>
          <w:tab/>
        </w:r>
        <w:r>
          <w:fldChar w:fldCharType="begin"/>
        </w:r>
        <w:r>
          <w:instrText xml:space="preserve"> PAGEREF _Toc2093 \h </w:instrText>
        </w:r>
        <w:r>
          <w:fldChar w:fldCharType="separate"/>
        </w:r>
        <w:r>
          <w:t>29</w:t>
        </w:r>
        <w:r>
          <w:fldChar w:fldCharType="end"/>
        </w:r>
      </w:hyperlink>
    </w:p>
    <w:p>
      <w:pPr>
        <w:pStyle w:val="TOC2"/>
        <w:tabs>
          <w:tab w:val="right" w:leader="dot" w:pos="8306"/>
        </w:tabs>
      </w:pPr>
      <w:hyperlink w:anchor="_Toc14287" w:history="1">
        <w:r>
          <w:rPr>
            <w:rFonts w:ascii="仿宋" w:eastAsia="仿宋" w:hAnsi="仿宋" w:cs="仿宋" w:hint="eastAsia"/>
            <w:lang w:eastAsia="zh-CN"/>
          </w:rPr>
          <w:t>(二)、工艺技术方案选用原则</w:t>
        </w:r>
        <w:r>
          <w:tab/>
        </w:r>
        <w:r>
          <w:fldChar w:fldCharType="begin"/>
        </w:r>
        <w:r>
          <w:instrText xml:space="preserve"> PAGEREF _Toc14287 \h </w:instrText>
        </w:r>
        <w:r>
          <w:fldChar w:fldCharType="separate"/>
        </w:r>
        <w:r>
          <w:t>31</w:t>
        </w:r>
        <w:r>
          <w:fldChar w:fldCharType="end"/>
        </w:r>
      </w:hyperlink>
    </w:p>
    <w:p>
      <w:pPr>
        <w:pStyle w:val="TOC2"/>
        <w:tabs>
          <w:tab w:val="right" w:leader="dot" w:pos="8306"/>
        </w:tabs>
      </w:pPr>
      <w:hyperlink w:anchor="_Toc30793" w:history="1">
        <w:r>
          <w:rPr>
            <w:rFonts w:ascii="仿宋" w:eastAsia="仿宋" w:hAnsi="仿宋" w:cs="仿宋" w:hint="eastAsia"/>
            <w:lang w:eastAsia="zh-CN"/>
          </w:rPr>
          <w:t>(三)、工艺技术方案要求</w:t>
        </w:r>
        <w:r>
          <w:tab/>
        </w:r>
        <w:r>
          <w:fldChar w:fldCharType="begin"/>
        </w:r>
        <w:r>
          <w:instrText xml:space="preserve"> PAGEREF _Toc30793 \h </w:instrText>
        </w:r>
        <w:r>
          <w:fldChar w:fldCharType="separate"/>
        </w:r>
        <w:r>
          <w:t>33</w:t>
        </w:r>
        <w:r>
          <w:fldChar w:fldCharType="end"/>
        </w:r>
      </w:hyperlink>
    </w:p>
    <w:p>
      <w:pPr>
        <w:pStyle w:val="TOC1"/>
        <w:tabs>
          <w:tab w:val="right" w:leader="dot" w:pos="8306"/>
        </w:tabs>
      </w:pPr>
      <w:hyperlink w:anchor="_Toc11302" w:history="1">
        <w:r>
          <w:rPr>
            <w:rFonts w:ascii="仿宋" w:eastAsia="仿宋" w:hAnsi="仿宋" w:cs="仿宋" w:hint="eastAsia"/>
            <w:lang w:eastAsia="zh-CN"/>
          </w:rPr>
          <w:t>十、金属制日用杂品项目风险管理</w:t>
        </w:r>
        <w:r>
          <w:tab/>
        </w:r>
        <w:r>
          <w:fldChar w:fldCharType="begin"/>
        </w:r>
        <w:r>
          <w:instrText xml:space="preserve"> PAGEREF _Toc11302 \h </w:instrText>
        </w:r>
        <w:r>
          <w:fldChar w:fldCharType="separate"/>
        </w:r>
        <w:r>
          <w:t>35</w:t>
        </w:r>
        <w:r>
          <w:fldChar w:fldCharType="end"/>
        </w:r>
      </w:hyperlink>
    </w:p>
    <w:p>
      <w:pPr>
        <w:pStyle w:val="TOC2"/>
        <w:tabs>
          <w:tab w:val="right" w:leader="dot" w:pos="8306"/>
        </w:tabs>
      </w:pPr>
      <w:hyperlink w:anchor="_Toc18018" w:history="1">
        <w:r>
          <w:rPr>
            <w:rFonts w:ascii="仿宋" w:eastAsia="仿宋" w:hAnsi="仿宋" w:cs="仿宋" w:hint="eastAsia"/>
            <w:lang w:eastAsia="zh-CN"/>
          </w:rPr>
          <w:t>(一)、风险识别与评估</w:t>
        </w:r>
        <w:r>
          <w:tab/>
        </w:r>
        <w:r>
          <w:fldChar w:fldCharType="begin"/>
        </w:r>
        <w:r>
          <w:instrText xml:space="preserve"> PAGEREF _Toc18018 \h </w:instrText>
        </w:r>
        <w:r>
          <w:fldChar w:fldCharType="separate"/>
        </w:r>
        <w:r>
          <w:t>35</w:t>
        </w:r>
        <w:r>
          <w:fldChar w:fldCharType="end"/>
        </w:r>
      </w:hyperlink>
    </w:p>
    <w:p>
      <w:pPr>
        <w:pStyle w:val="TOC2"/>
        <w:tabs>
          <w:tab w:val="right" w:leader="dot" w:pos="8306"/>
        </w:tabs>
      </w:pPr>
      <w:hyperlink w:anchor="_Toc21797" w:history="1">
        <w:r>
          <w:rPr>
            <w:rFonts w:ascii="仿宋" w:eastAsia="仿宋" w:hAnsi="仿宋" w:cs="仿宋" w:hint="eastAsia"/>
            <w:lang w:eastAsia="zh-CN"/>
          </w:rPr>
          <w:t>(二)、风险应对策略</w:t>
        </w:r>
        <w:r>
          <w:tab/>
        </w:r>
        <w:r>
          <w:fldChar w:fldCharType="begin"/>
        </w:r>
        <w:r>
          <w:instrText xml:space="preserve"> PAGEREF _Toc21797 \h </w:instrText>
        </w:r>
        <w:r>
          <w:fldChar w:fldCharType="separate"/>
        </w:r>
        <w:r>
          <w:t>37</w:t>
        </w:r>
        <w:r>
          <w:fldChar w:fldCharType="end"/>
        </w:r>
      </w:hyperlink>
    </w:p>
    <w:p>
      <w:pPr>
        <w:pStyle w:val="TOC2"/>
        <w:tabs>
          <w:tab w:val="right" w:leader="dot" w:pos="8306"/>
        </w:tabs>
      </w:pPr>
      <w:hyperlink w:anchor="_Toc21415" w:history="1">
        <w:r>
          <w:rPr>
            <w:rFonts w:ascii="仿宋" w:eastAsia="仿宋" w:hAnsi="仿宋" w:cs="仿宋" w:hint="eastAsia"/>
            <w:lang w:eastAsia="zh-CN"/>
          </w:rPr>
          <w:t>(三)、风险监控与控制</w:t>
        </w:r>
        <w:r>
          <w:tab/>
        </w:r>
        <w:r>
          <w:fldChar w:fldCharType="begin"/>
        </w:r>
        <w:r>
          <w:instrText xml:space="preserve"> PAGEREF _Toc21415 \h </w:instrText>
        </w:r>
        <w:r>
          <w:fldChar w:fldCharType="separate"/>
        </w:r>
        <w:r>
          <w:t>38</w:t>
        </w:r>
        <w:r>
          <w:fldChar w:fldCharType="end"/>
        </w:r>
      </w:hyperlink>
    </w:p>
    <w:p>
      <w:pPr>
        <w:pStyle w:val="TOC1"/>
        <w:tabs>
          <w:tab w:val="right" w:leader="dot" w:pos="8306"/>
        </w:tabs>
      </w:pPr>
      <w:hyperlink w:anchor="_Toc20017" w:history="1">
        <w:r>
          <w:rPr>
            <w:rFonts w:ascii="仿宋" w:eastAsia="仿宋" w:hAnsi="仿宋" w:cs="仿宋" w:hint="eastAsia"/>
            <w:lang w:eastAsia="zh-CN"/>
          </w:rPr>
          <w:t>十一、金属制日用杂品项目社会影响</w:t>
        </w:r>
        <w:r>
          <w:tab/>
        </w:r>
        <w:r>
          <w:fldChar w:fldCharType="begin"/>
        </w:r>
        <w:r>
          <w:instrText xml:space="preserve"> PAGEREF _Toc20017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3" w:history="1">
        <w:r>
          <w:rPr>
            <w:rFonts w:ascii="仿宋" w:eastAsia="仿宋" w:hAnsi="仿宋" w:cs="仿宋" w:hint="eastAsia"/>
            <w:lang w:eastAsia="zh-CN"/>
          </w:rPr>
          <w:t>(一)、社会责任与义务</w:t>
        </w:r>
        <w:r>
          <w:tab/>
        </w:r>
        <w:r>
          <w:fldChar w:fldCharType="begin"/>
        </w:r>
        <w:r>
          <w:instrText xml:space="preserve"> PAGEREF _Toc22803 \h </w:instrText>
        </w:r>
        <w:r>
          <w:fldChar w:fldCharType="separate"/>
        </w:r>
        <w:r>
          <w:t>39</w:t>
        </w:r>
        <w:r>
          <w:fldChar w:fldCharType="end"/>
        </w:r>
      </w:hyperlink>
    </w:p>
    <w:p>
      <w:pPr>
        <w:pStyle w:val="TOC2"/>
        <w:tabs>
          <w:tab w:val="right" w:leader="dot" w:pos="8306"/>
        </w:tabs>
      </w:pPr>
      <w:hyperlink w:anchor="_Toc29402" w:history="1">
        <w:r>
          <w:rPr>
            <w:rFonts w:ascii="仿宋" w:eastAsia="仿宋" w:hAnsi="仿宋" w:cs="仿宋" w:hint="eastAsia"/>
            <w:lang w:eastAsia="zh-CN"/>
          </w:rPr>
          <w:t>(二)、社会参与与沟通</w:t>
        </w:r>
        <w:r>
          <w:tab/>
        </w:r>
        <w:r>
          <w:fldChar w:fldCharType="begin"/>
        </w:r>
        <w:r>
          <w:instrText xml:space="preserve"> PAGEREF _Toc29402 \h </w:instrText>
        </w:r>
        <w:r>
          <w:fldChar w:fldCharType="separate"/>
        </w:r>
        <w:r>
          <w:t>40</w:t>
        </w:r>
        <w:r>
          <w:fldChar w:fldCharType="end"/>
        </w:r>
      </w:hyperlink>
    </w:p>
    <w:p>
      <w:pPr>
        <w:pStyle w:val="TOC1"/>
        <w:tabs>
          <w:tab w:val="right" w:leader="dot" w:pos="8306"/>
        </w:tabs>
      </w:pPr>
      <w:hyperlink w:anchor="_Toc14452" w:history="1">
        <w:r>
          <w:rPr>
            <w:rFonts w:ascii="仿宋" w:eastAsia="仿宋" w:hAnsi="仿宋" w:cs="仿宋" w:hint="eastAsia"/>
            <w:lang w:eastAsia="zh-CN"/>
          </w:rPr>
          <w:t>十二、金属制日用杂品项目计划安排</w:t>
        </w:r>
        <w:r>
          <w:tab/>
        </w:r>
        <w:r>
          <w:fldChar w:fldCharType="begin"/>
        </w:r>
        <w:r>
          <w:instrText xml:space="preserve"> PAGEREF _Toc14452 \h </w:instrText>
        </w:r>
        <w:r>
          <w:fldChar w:fldCharType="separate"/>
        </w:r>
        <w:r>
          <w:t>41</w:t>
        </w:r>
        <w:r>
          <w:fldChar w:fldCharType="end"/>
        </w:r>
      </w:hyperlink>
    </w:p>
    <w:p>
      <w:pPr>
        <w:pStyle w:val="TOC2"/>
        <w:tabs>
          <w:tab w:val="right" w:leader="dot" w:pos="8306"/>
        </w:tabs>
      </w:pPr>
      <w:hyperlink w:anchor="_Toc10312" w:history="1">
        <w:r>
          <w:rPr>
            <w:rFonts w:ascii="仿宋" w:eastAsia="仿宋" w:hAnsi="仿宋" w:cs="仿宋" w:hint="eastAsia"/>
            <w:lang w:eastAsia="zh-CN"/>
          </w:rPr>
          <w:t>(一)、建设周期</w:t>
        </w:r>
        <w:r>
          <w:tab/>
        </w:r>
        <w:r>
          <w:fldChar w:fldCharType="begin"/>
        </w:r>
        <w:r>
          <w:instrText xml:space="preserve"> PAGEREF _Toc10312 \h </w:instrText>
        </w:r>
        <w:r>
          <w:fldChar w:fldCharType="separate"/>
        </w:r>
        <w:r>
          <w:t>41</w:t>
        </w:r>
        <w:r>
          <w:fldChar w:fldCharType="end"/>
        </w:r>
      </w:hyperlink>
    </w:p>
    <w:p>
      <w:pPr>
        <w:pStyle w:val="TOC2"/>
        <w:tabs>
          <w:tab w:val="right" w:leader="dot" w:pos="8306"/>
        </w:tabs>
      </w:pPr>
      <w:hyperlink w:anchor="_Toc27287" w:history="1">
        <w:r>
          <w:rPr>
            <w:rFonts w:ascii="仿宋" w:eastAsia="仿宋" w:hAnsi="仿宋" w:cs="仿宋" w:hint="eastAsia"/>
            <w:lang w:eastAsia="zh-CN"/>
          </w:rPr>
          <w:t>(二)、建设进度</w:t>
        </w:r>
        <w:r>
          <w:tab/>
        </w:r>
        <w:r>
          <w:fldChar w:fldCharType="begin"/>
        </w:r>
        <w:r>
          <w:instrText xml:space="preserve"> PAGEREF _Toc27287 \h </w:instrText>
        </w:r>
        <w:r>
          <w:fldChar w:fldCharType="separate"/>
        </w:r>
        <w:r>
          <w:t>42</w:t>
        </w:r>
        <w:r>
          <w:fldChar w:fldCharType="end"/>
        </w:r>
      </w:hyperlink>
    </w:p>
    <w:p>
      <w:pPr>
        <w:pStyle w:val="TOC2"/>
        <w:tabs>
          <w:tab w:val="right" w:leader="dot" w:pos="8306"/>
        </w:tabs>
      </w:pPr>
      <w:hyperlink w:anchor="_Toc13110" w:history="1">
        <w:r>
          <w:rPr>
            <w:rFonts w:ascii="仿宋" w:eastAsia="仿宋" w:hAnsi="仿宋" w:cs="仿宋" w:hint="eastAsia"/>
            <w:lang w:eastAsia="zh-CN"/>
          </w:rPr>
          <w:t>(三)、进度安排注意事项</w:t>
        </w:r>
        <w:r>
          <w:tab/>
        </w:r>
        <w:r>
          <w:fldChar w:fldCharType="begin"/>
        </w:r>
        <w:r>
          <w:instrText xml:space="preserve"> PAGEREF _Toc13110 \h </w:instrText>
        </w:r>
        <w:r>
          <w:fldChar w:fldCharType="separate"/>
        </w:r>
        <w:r>
          <w:t>43</w:t>
        </w:r>
        <w:r>
          <w:fldChar w:fldCharType="end"/>
        </w:r>
      </w:hyperlink>
    </w:p>
    <w:p>
      <w:pPr>
        <w:pStyle w:val="TOC2"/>
        <w:tabs>
          <w:tab w:val="right" w:leader="dot" w:pos="8306"/>
        </w:tabs>
      </w:pPr>
      <w:hyperlink w:anchor="_Toc7144" w:history="1">
        <w:r>
          <w:rPr>
            <w:rFonts w:ascii="仿宋" w:eastAsia="仿宋" w:hAnsi="仿宋" w:cs="仿宋" w:hint="eastAsia"/>
            <w:lang w:eastAsia="zh-CN"/>
          </w:rPr>
          <w:t>(四)、人力资源配置</w:t>
        </w:r>
        <w:r>
          <w:tab/>
        </w:r>
        <w:r>
          <w:fldChar w:fldCharType="begin"/>
        </w:r>
        <w:r>
          <w:instrText xml:space="preserve"> PAGEREF _Toc7144 \h </w:instrText>
        </w:r>
        <w:r>
          <w:fldChar w:fldCharType="separate"/>
        </w:r>
        <w:r>
          <w:t>45</w:t>
        </w:r>
        <w:r>
          <w:fldChar w:fldCharType="end"/>
        </w:r>
      </w:hyperlink>
    </w:p>
    <w:p>
      <w:pPr>
        <w:pStyle w:val="TOC1"/>
        <w:tabs>
          <w:tab w:val="right" w:leader="dot" w:pos="8306"/>
        </w:tabs>
      </w:pPr>
      <w:hyperlink w:anchor="_Toc1680" w:history="1">
        <w:r>
          <w:rPr>
            <w:rFonts w:ascii="仿宋" w:eastAsia="仿宋" w:hAnsi="仿宋" w:cs="仿宋" w:hint="eastAsia"/>
            <w:lang w:eastAsia="zh-CN"/>
          </w:rPr>
          <w:t>十三、金属制日用杂品项目治理与监督</w:t>
        </w:r>
        <w:r>
          <w:tab/>
        </w:r>
        <w:r>
          <w:fldChar w:fldCharType="begin"/>
        </w:r>
        <w:r>
          <w:instrText xml:space="preserve"> PAGEREF _Toc1680 \h </w:instrText>
        </w:r>
        <w:r>
          <w:fldChar w:fldCharType="separate"/>
        </w:r>
        <w:r>
          <w:t>45</w:t>
        </w:r>
        <w:r>
          <w:fldChar w:fldCharType="end"/>
        </w:r>
      </w:hyperlink>
    </w:p>
    <w:p>
      <w:pPr>
        <w:pStyle w:val="TOC2"/>
        <w:tabs>
          <w:tab w:val="right" w:leader="dot" w:pos="8306"/>
        </w:tabs>
      </w:pPr>
      <w:hyperlink w:anchor="_Toc21260" w:history="1">
        <w:r>
          <w:rPr>
            <w:rFonts w:ascii="仿宋" w:eastAsia="仿宋" w:hAnsi="仿宋" w:cs="仿宋" w:hint="eastAsia"/>
            <w:lang w:eastAsia="zh-CN"/>
          </w:rPr>
          <w:t>(一)、金属制日用杂品项目治理结构</w:t>
        </w:r>
        <w:r>
          <w:tab/>
        </w:r>
        <w:r>
          <w:fldChar w:fldCharType="begin"/>
        </w:r>
        <w:r>
          <w:instrText xml:space="preserve"> PAGEREF _Toc21260 \h </w:instrText>
        </w:r>
        <w:r>
          <w:fldChar w:fldCharType="separate"/>
        </w:r>
        <w:r>
          <w:t>45</w:t>
        </w:r>
        <w:r>
          <w:fldChar w:fldCharType="end"/>
        </w:r>
      </w:hyperlink>
    </w:p>
    <w:p>
      <w:pPr>
        <w:pStyle w:val="TOC2"/>
        <w:tabs>
          <w:tab w:val="right" w:leader="dot" w:pos="8306"/>
        </w:tabs>
      </w:pPr>
      <w:hyperlink w:anchor="_Toc6190" w:history="1">
        <w:r>
          <w:rPr>
            <w:rFonts w:ascii="仿宋" w:eastAsia="仿宋" w:hAnsi="仿宋" w:cs="仿宋" w:hint="eastAsia"/>
            <w:lang w:eastAsia="zh-CN"/>
          </w:rPr>
          <w:t>(二)、监督与审计</w:t>
        </w:r>
        <w:r>
          <w:tab/>
        </w:r>
        <w:r>
          <w:fldChar w:fldCharType="begin"/>
        </w:r>
        <w:r>
          <w:instrText xml:space="preserve"> PAGEREF _Toc6190 \h </w:instrText>
        </w:r>
        <w:r>
          <w:fldChar w:fldCharType="separate"/>
        </w:r>
        <w:r>
          <w:t>47</w:t>
        </w:r>
        <w:r>
          <w:fldChar w:fldCharType="end"/>
        </w:r>
      </w:hyperlink>
    </w:p>
    <w:p>
      <w:pPr>
        <w:pStyle w:val="TOC1"/>
        <w:tabs>
          <w:tab w:val="right" w:leader="dot" w:pos="8306"/>
        </w:tabs>
      </w:pPr>
      <w:hyperlink w:anchor="_Toc6454" w:history="1">
        <w:r>
          <w:rPr>
            <w:rFonts w:ascii="仿宋" w:eastAsia="仿宋" w:hAnsi="仿宋" w:cs="仿宋" w:hint="eastAsia"/>
            <w:lang w:eastAsia="zh-CN"/>
          </w:rPr>
          <w:t>十四、营销与推广策略</w:t>
        </w:r>
        <w:r>
          <w:tab/>
        </w:r>
        <w:r>
          <w:fldChar w:fldCharType="begin"/>
        </w:r>
        <w:r>
          <w:instrText xml:space="preserve"> PAGEREF _Toc6454 \h </w:instrText>
        </w:r>
        <w:r>
          <w:fldChar w:fldCharType="separate"/>
        </w:r>
        <w:r>
          <w:t>48</w:t>
        </w:r>
        <w:r>
          <w:fldChar w:fldCharType="end"/>
        </w:r>
      </w:hyperlink>
    </w:p>
    <w:p>
      <w:pPr>
        <w:pStyle w:val="TOC2"/>
        <w:tabs>
          <w:tab w:val="right" w:leader="dot" w:pos="8306"/>
        </w:tabs>
      </w:pPr>
      <w:hyperlink w:anchor="_Toc29766" w:history="1">
        <w:r>
          <w:rPr>
            <w:rFonts w:ascii="仿宋" w:eastAsia="仿宋" w:hAnsi="仿宋" w:cs="仿宋" w:hint="eastAsia"/>
            <w:lang w:eastAsia="zh-CN"/>
          </w:rPr>
          <w:t>(一)、产品/服务定位与特点</w:t>
        </w:r>
        <w:r>
          <w:tab/>
        </w:r>
        <w:r>
          <w:fldChar w:fldCharType="begin"/>
        </w:r>
        <w:r>
          <w:instrText xml:space="preserve"> PAGEREF _Toc29766 \h </w:instrText>
        </w:r>
        <w:r>
          <w:fldChar w:fldCharType="separate"/>
        </w:r>
        <w:r>
          <w:t>48</w:t>
        </w:r>
        <w:r>
          <w:fldChar w:fldCharType="end"/>
        </w:r>
      </w:hyperlink>
    </w:p>
    <w:p>
      <w:pPr>
        <w:pStyle w:val="TOC2"/>
        <w:tabs>
          <w:tab w:val="right" w:leader="dot" w:pos="8306"/>
        </w:tabs>
      </w:pPr>
      <w:hyperlink w:anchor="_Toc6732" w:history="1">
        <w:r>
          <w:rPr>
            <w:rFonts w:ascii="仿宋" w:eastAsia="仿宋" w:hAnsi="仿宋" w:cs="仿宋" w:hint="eastAsia"/>
            <w:lang w:eastAsia="zh-CN"/>
          </w:rPr>
          <w:t>(二)、市场定位与竞争分析</w:t>
        </w:r>
        <w:r>
          <w:tab/>
        </w:r>
        <w:r>
          <w:fldChar w:fldCharType="begin"/>
        </w:r>
        <w:r>
          <w:instrText xml:space="preserve"> PAGEREF _Toc6732 \h </w:instrText>
        </w:r>
        <w:r>
          <w:fldChar w:fldCharType="separate"/>
        </w:r>
        <w:r>
          <w:t>50</w:t>
        </w:r>
        <w:r>
          <w:fldChar w:fldCharType="end"/>
        </w:r>
      </w:hyperlink>
    </w:p>
    <w:p>
      <w:pPr>
        <w:pStyle w:val="TOC2"/>
        <w:tabs>
          <w:tab w:val="right" w:leader="dot" w:pos="8306"/>
        </w:tabs>
      </w:pPr>
      <w:hyperlink w:anchor="_Toc19848" w:history="1">
        <w:r>
          <w:rPr>
            <w:rFonts w:ascii="仿宋" w:eastAsia="仿宋" w:hAnsi="仿宋" w:cs="仿宋" w:hint="eastAsia"/>
            <w:lang w:eastAsia="zh-CN"/>
          </w:rPr>
          <w:t>(三)、营销渠道与策略</w:t>
        </w:r>
        <w:r>
          <w:tab/>
        </w:r>
        <w:r>
          <w:fldChar w:fldCharType="begin"/>
        </w:r>
        <w:r>
          <w:instrText xml:space="preserve"> PAGEREF _Toc19848 \h </w:instrText>
        </w:r>
        <w:r>
          <w:fldChar w:fldCharType="separate"/>
        </w:r>
        <w:r>
          <w:t>51</w:t>
        </w:r>
        <w:r>
          <w:fldChar w:fldCharType="end"/>
        </w:r>
      </w:hyperlink>
    </w:p>
    <w:p>
      <w:pPr>
        <w:pStyle w:val="TOC2"/>
        <w:tabs>
          <w:tab w:val="right" w:leader="dot" w:pos="8306"/>
        </w:tabs>
      </w:pPr>
      <w:hyperlink w:anchor="_Toc8986" w:history="1">
        <w:r>
          <w:rPr>
            <w:rFonts w:ascii="仿宋" w:eastAsia="仿宋" w:hAnsi="仿宋" w:cs="仿宋" w:hint="eastAsia"/>
            <w:lang w:eastAsia="zh-CN"/>
          </w:rPr>
          <w:t>(四)、推广与宣传活动</w:t>
        </w:r>
        <w:r>
          <w:tab/>
        </w:r>
        <w:r>
          <w:fldChar w:fldCharType="begin"/>
        </w:r>
        <w:r>
          <w:instrText xml:space="preserve"> PAGEREF _Toc8986 \h </w:instrText>
        </w:r>
        <w:r>
          <w:fldChar w:fldCharType="separate"/>
        </w:r>
        <w:r>
          <w:t>52</w:t>
        </w:r>
        <w:r>
          <w:fldChar w:fldCharType="end"/>
        </w:r>
      </w:hyperlink>
    </w:p>
    <w:p>
      <w:pPr>
        <w:pStyle w:val="TOC1"/>
        <w:tabs>
          <w:tab w:val="right" w:leader="dot" w:pos="8306"/>
        </w:tabs>
      </w:pPr>
      <w:hyperlink w:anchor="_Toc30467" w:history="1">
        <w:r>
          <w:rPr>
            <w:rFonts w:ascii="仿宋" w:eastAsia="仿宋" w:hAnsi="仿宋" w:cs="仿宋" w:hint="eastAsia"/>
            <w:lang w:eastAsia="zh-CN"/>
          </w:rPr>
          <w:t>十五、风险识别与分类</w:t>
        </w:r>
        <w:r>
          <w:tab/>
        </w:r>
        <w:r>
          <w:fldChar w:fldCharType="begin"/>
        </w:r>
        <w:r>
          <w:instrText xml:space="preserve"> PAGEREF _Toc30467 \h </w:instrText>
        </w:r>
        <w:r>
          <w:fldChar w:fldCharType="separate"/>
        </w:r>
        <w:r>
          <w:t>57</w:t>
        </w:r>
        <w:r>
          <w:fldChar w:fldCharType="end"/>
        </w:r>
      </w:hyperlink>
    </w:p>
    <w:p>
      <w:pPr>
        <w:pStyle w:val="TOC2"/>
        <w:tabs>
          <w:tab w:val="right" w:leader="dot" w:pos="8306"/>
        </w:tabs>
      </w:pPr>
      <w:hyperlink w:anchor="_Toc22045" w:history="1">
        <w:r>
          <w:rPr>
            <w:rFonts w:ascii="仿宋" w:eastAsia="仿宋" w:hAnsi="仿宋" w:cs="仿宋" w:hint="eastAsia"/>
            <w:lang w:eastAsia="zh-CN"/>
          </w:rPr>
          <w:t>(一)、风险识别</w:t>
        </w:r>
        <w:r>
          <w:tab/>
        </w:r>
        <w:r>
          <w:fldChar w:fldCharType="begin"/>
        </w:r>
        <w:r>
          <w:instrText xml:space="preserve"> PAGEREF _Toc22045 \h </w:instrText>
        </w:r>
        <w:r>
          <w:fldChar w:fldCharType="separate"/>
        </w:r>
        <w:r>
          <w:t>57</w:t>
        </w:r>
        <w:r>
          <w:fldChar w:fldCharType="end"/>
        </w:r>
      </w:hyperlink>
    </w:p>
    <w:p>
      <w:pPr>
        <w:pStyle w:val="TOC2"/>
        <w:tabs>
          <w:tab w:val="right" w:leader="dot" w:pos="8306"/>
        </w:tabs>
      </w:pPr>
      <w:hyperlink w:anchor="_Toc24128" w:history="1">
        <w:r>
          <w:rPr>
            <w:rFonts w:ascii="仿宋" w:eastAsia="仿宋" w:hAnsi="仿宋" w:cs="仿宋" w:hint="eastAsia"/>
            <w:lang w:eastAsia="zh-CN"/>
          </w:rPr>
          <w:t>(二)、风险分类</w:t>
        </w:r>
        <w:r>
          <w:tab/>
        </w:r>
        <w:r>
          <w:fldChar w:fldCharType="begin"/>
        </w:r>
        <w:r>
          <w:instrText xml:space="preserve"> PAGEREF _Toc24128 \h </w:instrText>
        </w:r>
        <w:r>
          <w:fldChar w:fldCharType="separate"/>
        </w:r>
        <w:r>
          <w:t>59</w:t>
        </w:r>
        <w:r>
          <w:fldChar w:fldCharType="end"/>
        </w:r>
      </w:hyperlink>
    </w:p>
    <w:p>
      <w:pPr>
        <w:pStyle w:val="TOC1"/>
        <w:tabs>
          <w:tab w:val="right" w:leader="dot" w:pos="8306"/>
        </w:tabs>
      </w:pPr>
      <w:hyperlink w:anchor="_Toc29617" w:history="1">
        <w:r>
          <w:rPr>
            <w:rFonts w:ascii="仿宋" w:eastAsia="仿宋" w:hAnsi="仿宋" w:cs="仿宋" w:hint="eastAsia"/>
            <w:lang w:eastAsia="zh-CN"/>
          </w:rPr>
          <w:t>十六、供应链管理</w:t>
        </w:r>
        <w:r>
          <w:tab/>
        </w:r>
        <w:r>
          <w:fldChar w:fldCharType="begin"/>
        </w:r>
        <w:r>
          <w:instrText xml:space="preserve"> PAGEREF _Toc29617 \h </w:instrText>
        </w:r>
        <w:r>
          <w:fldChar w:fldCharType="separate"/>
        </w:r>
        <w:r>
          <w:t>61</w:t>
        </w:r>
        <w:r>
          <w:fldChar w:fldCharType="end"/>
        </w:r>
      </w:hyperlink>
    </w:p>
    <w:p>
      <w:pPr>
        <w:pStyle w:val="TOC2"/>
        <w:tabs>
          <w:tab w:val="right" w:leader="dot" w:pos="8306"/>
        </w:tabs>
      </w:pPr>
      <w:hyperlink w:anchor="_Toc3902" w:history="1">
        <w:r>
          <w:rPr>
            <w:rFonts w:ascii="仿宋" w:eastAsia="仿宋" w:hAnsi="仿宋" w:cs="仿宋" w:hint="eastAsia"/>
            <w:lang w:eastAsia="zh-CN"/>
          </w:rPr>
          <w:t>(一)、供应链战略规划</w:t>
        </w:r>
        <w:r>
          <w:tab/>
        </w:r>
        <w:r>
          <w:fldChar w:fldCharType="begin"/>
        </w:r>
        <w:r>
          <w:instrText xml:space="preserve"> PAGEREF _Toc3902 \h </w:instrText>
        </w:r>
        <w:r>
          <w:fldChar w:fldCharType="separate"/>
        </w:r>
        <w:r>
          <w:t>61</w:t>
        </w:r>
        <w:r>
          <w:fldChar w:fldCharType="end"/>
        </w:r>
      </w:hyperlink>
    </w:p>
    <w:p>
      <w:pPr>
        <w:pStyle w:val="TOC2"/>
        <w:tabs>
          <w:tab w:val="right" w:leader="dot" w:pos="8306"/>
        </w:tabs>
      </w:pPr>
      <w:hyperlink w:anchor="_Toc14504" w:history="1">
        <w:r>
          <w:rPr>
            <w:rFonts w:ascii="仿宋" w:eastAsia="仿宋" w:hAnsi="仿宋" w:cs="仿宋" w:hint="eastAsia"/>
            <w:lang w:eastAsia="zh-CN"/>
          </w:rPr>
          <w:t>(二)、供应商选择与合作</w:t>
        </w:r>
        <w:r>
          <w:tab/>
        </w:r>
        <w:r>
          <w:fldChar w:fldCharType="begin"/>
        </w:r>
        <w:r>
          <w:instrText xml:space="preserve"> PAGEREF _Toc14504 \h </w:instrText>
        </w:r>
        <w:r>
          <w:fldChar w:fldCharType="separate"/>
        </w:r>
        <w:r>
          <w:t>62</w:t>
        </w:r>
        <w:r>
          <w:fldChar w:fldCharType="end"/>
        </w:r>
      </w:hyperlink>
    </w:p>
    <w:p>
      <w:pPr>
        <w:pStyle w:val="TOC2"/>
        <w:tabs>
          <w:tab w:val="right" w:leader="dot" w:pos="8306"/>
        </w:tabs>
      </w:pPr>
      <w:hyperlink w:anchor="_Toc22827" w:history="1">
        <w:r>
          <w:rPr>
            <w:rFonts w:ascii="仿宋" w:eastAsia="仿宋" w:hAnsi="仿宋" w:cs="仿宋" w:hint="eastAsia"/>
            <w:lang w:eastAsia="zh-CN"/>
          </w:rPr>
          <w:t>(三)、物流与库存管理</w:t>
        </w:r>
        <w:r>
          <w:tab/>
        </w:r>
        <w:r>
          <w:fldChar w:fldCharType="begin"/>
        </w:r>
        <w:r>
          <w:instrText xml:space="preserve"> PAGEREF _Toc22827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68"/>
      <w:r>
        <w:rPr>
          <w:rFonts w:ascii="仿宋" w:eastAsia="仿宋" w:hAnsi="仿宋" w:cs="仿宋" w:hint="eastAsia"/>
          <w:sz w:val="28"/>
          <w:lang w:eastAsia="zh-CN"/>
        </w:rPr>
        <w:t>一、金属制日用杂品项目土建工程</w:t>
      </w:r>
      <w:bookmarkEnd w:id="2"/>
    </w:p>
    <w:p>
      <w:pPr>
        <w:pStyle w:val="Heading2"/>
        <w:rPr>
          <w:rFonts w:ascii="仿宋" w:eastAsia="仿宋" w:hAnsi="仿宋" w:cs="仿宋" w:hint="eastAsia"/>
          <w:lang w:eastAsia="zh-CN"/>
        </w:rPr>
      </w:pPr>
      <w:bookmarkStart w:id="3" w:name="_Toc183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在金属制日用杂品项目的建筑工程设计中，我们将秉承一系列重要的设计原则，以确保金属制日用杂品项目建筑在功能、美观、可持续性等方面达到最佳效果。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首要原则是确保建筑的功能性得到最大化的发挥。我们将充分理解金属制日用杂品项目的实际需求，合理布局各个功能区域，保证建筑在满足业务需求的同时，提供高效的工作环境。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在建筑设计中，我们将综合考虑建设和运营成本。通过精细的经济效益分析，确保设计方案在高效利用资源的同时，对金属制日用杂品项目的长期盈利能力有积极的贡献。</w:t>
      </w:r>
    </w:p>
    <w:p>
      <w:pPr>
        <w:pStyle w:val="Heading2"/>
        <w:ind w:firstLine="560" w:firstLineChars="200"/>
        <w:rPr>
          <w:rFonts w:ascii="仿宋" w:eastAsia="仿宋" w:hAnsi="仿宋" w:cs="仿宋" w:hint="eastAsia"/>
          <w:sz w:val="28"/>
          <w:lang w:eastAsia="zh-CN"/>
        </w:rPr>
      </w:pPr>
      <w:bookmarkStart w:id="4" w:name="_Toc295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日用杂品项目的土建工程设计中，我们将精准设定设计年限，结合金属制日用杂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制日用杂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6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制日用杂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制日用杂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制日用杂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1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本期工程金属制日用杂品项目预计总建筑面积XXX平方米，其中：计容建筑面积XXX平方米，计划建筑工程投资XX万元，占金属制日用杂品项目总投资的XX%。</w:t>
      </w:r>
    </w:p>
    <w:p>
      <w:pPr>
        <w:pStyle w:val="Heading1"/>
        <w:ind w:firstLine="560" w:firstLineChars="200"/>
        <w:rPr>
          <w:rFonts w:ascii="仿宋" w:eastAsia="仿宋" w:hAnsi="仿宋" w:cs="仿宋" w:hint="eastAsia"/>
          <w:sz w:val="28"/>
          <w:lang w:eastAsia="zh-CN"/>
        </w:rPr>
      </w:pPr>
      <w:bookmarkStart w:id="7" w:name="_Toc28541"/>
      <w:r>
        <w:rPr>
          <w:rFonts w:ascii="仿宋" w:eastAsia="仿宋" w:hAnsi="仿宋" w:cs="仿宋" w:hint="eastAsia"/>
          <w:sz w:val="28"/>
          <w:lang w:eastAsia="zh-CN"/>
        </w:rPr>
        <w:t>二、金属制日用杂品项目建设单位说明</w:t>
      </w:r>
      <w:bookmarkEnd w:id="7"/>
    </w:p>
    <w:p>
      <w:pPr>
        <w:pStyle w:val="Heading2"/>
        <w:rPr>
          <w:rFonts w:ascii="仿宋" w:eastAsia="仿宋" w:hAnsi="仿宋" w:cs="仿宋" w:hint="eastAsia"/>
          <w:lang w:eastAsia="zh-CN"/>
        </w:rPr>
      </w:pPr>
      <w:bookmarkStart w:id="8" w:name="_Toc5590"/>
      <w:r>
        <w:rPr>
          <w:rFonts w:ascii="仿宋" w:eastAsia="仿宋" w:hAnsi="仿宋" w:cs="仿宋" w:hint="eastAsia"/>
          <w:lang w:eastAsia="zh-CN"/>
        </w:rPr>
        <w:t>(一)、金属制日用杂品项目承办单位基本情况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460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制日用杂品项目承办单位的XXXX，我们着眼于实现可持续的经济效益。通过技术创新和解决方案的提供，公司预计在金属制日用杂品项目执行期间将获得可观的收入增长。这一收入来源主要包括金属制日用杂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同时，我们注重成本控制和效率提升，以确保金属制日用杂品项目的可持续盈利。透过精细的管理和资源优化，公司期望实现金属制日用杂品项目利润最大化。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制日用杂品项目实施进行全面的投资评估，包括金属制日用杂品项目启动阶段的资金投入和后续运营成本。通过对金属制日用杂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制日用杂品项目实施过程中具备足够的资金流动性，公司将进行详尽的现金流分析。这包括资金需求的合理预测、金属制日用杂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3480"/>
      <w:r>
        <w:rPr>
          <w:rFonts w:ascii="仿宋" w:eastAsia="仿宋" w:hAnsi="仿宋" w:cs="仿宋" w:hint="eastAsia"/>
          <w:sz w:val="28"/>
          <w:lang w:eastAsia="zh-CN"/>
        </w:rPr>
        <w:t>三、金属制日用杂品项目文档管理</w:t>
      </w:r>
      <w:bookmarkEnd w:id="10"/>
    </w:p>
    <w:p>
      <w:pPr>
        <w:pStyle w:val="Heading2"/>
        <w:rPr>
          <w:rFonts w:ascii="仿宋" w:eastAsia="仿宋" w:hAnsi="仿宋" w:cs="仿宋" w:hint="eastAsia"/>
          <w:lang w:eastAsia="zh-CN"/>
        </w:rPr>
      </w:pPr>
      <w:bookmarkStart w:id="11" w:name="_Toc646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金属制日用杂品项目高度重视文档的质量和准确性，以支持金属制日用杂品项目的各项活动和决策。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日用杂品项目文档的编制始于金属制日用杂品项目计划的初期，我们制定了详细的文档编制计划，明确了每个文档的内容、格式和编写责任人。在金属制日用杂品项目启动阶段，我们首先编制了金属制日用杂品项目章程，明确定义了金属制日用杂品项目的目标、范围、风险等关键要素。随后，金属制日用杂品项目团队根据计划陆续编制了需求文档、设计文档、测试文档等各类文档，确保金属制日用杂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制日用杂品项目管理中的重要环节，旨在确保金属制日用杂品项目文档符合质量标准和金属制日用杂品项目需求。在金属制日用杂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制日用杂品项目相关利益方和专业领域的专家对文档进行独立审查。这有助于获取更全面、客观的反馈，确保金属制日用杂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金属制日用杂品项目在文档编制与审查方面建立了严格的管理机制，通过规范的流程和多维度的审查，确保金属制日用杂品项目文档的质量、准确性和可靠性，为金属制日用杂品项目的顺利推进提供了有力支持。</w:t>
      </w:r>
    </w:p>
    <w:p>
      <w:pPr>
        <w:pStyle w:val="Heading2"/>
        <w:ind w:firstLine="560" w:firstLineChars="200"/>
        <w:rPr>
          <w:rFonts w:ascii="仿宋" w:eastAsia="仿宋" w:hAnsi="仿宋" w:cs="仿宋" w:hint="eastAsia"/>
          <w:sz w:val="28"/>
          <w:lang w:eastAsia="zh-CN"/>
        </w:rPr>
      </w:pPr>
      <w:bookmarkStart w:id="12" w:name="_Toc404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在金属制日用杂品项目中，我们致力于优化文档发布与分发过程，以确保信息的高效传递和团队间协作的顺畅进行。以下是我们采取的关键优化策略：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我们通过多渠道发布文档，包括电子邮件、金属制日用杂品项目管理平台、内部网站等，以满足不同团队成员的偏好和需求。多渠道发布确保了信息的全面覆盖。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我们采用了精细的权限控制，确保只有授权人员可以访问敏感信息。这种安全措施保护了金属制日用杂品项目文档的机密性，防止了未经授权的信息泄露。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470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制日用杂品项目生命周期中一个至关重要的环节，直接关系到金属制日用杂品项目信息的长期保存和历史记录的完整性。在金属制日用杂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1501"/>
      <w:r>
        <w:rPr>
          <w:rFonts w:ascii="仿宋" w:eastAsia="仿宋" w:hAnsi="仿宋" w:cs="仿宋" w:hint="eastAsia"/>
          <w:sz w:val="28"/>
          <w:lang w:eastAsia="zh-CN"/>
        </w:rPr>
        <w:t>四、金属制日用杂品项目绩效评估</w:t>
      </w:r>
      <w:bookmarkEnd w:id="14"/>
    </w:p>
    <w:p>
      <w:pPr>
        <w:pStyle w:val="Heading2"/>
        <w:rPr>
          <w:rFonts w:ascii="仿宋" w:eastAsia="仿宋" w:hAnsi="仿宋" w:cs="仿宋" w:hint="eastAsia"/>
          <w:lang w:eastAsia="zh-CN"/>
        </w:rPr>
      </w:pPr>
      <w:bookmarkStart w:id="15" w:name="_Toc1460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日用杂品项目中，我们设计了一套全面的绩效评估指标，以确保金属制日用杂品项目的可控和成功交付。这些指标跨足金属制日用杂品项目目标、成本、进度和质量等多个维度，为我们提供了全面洞察金属制日用杂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日用杂品项目目标达成率是我们关注的首要指标。我们设定了明确的目标，并通过定期监测和评估，迅速发现并应对潜在的目标偏差。这为金属制日用杂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成本绩效是另一个核心关注点。通过实际成本与预算成本的对比分析，我们深入了解成本差异的原因，及时调整资源分配，保持金属制日用杂品项目在经济效益方面的合理水平。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日用杂品项目进度作为关键的绩效指标之一，得到了精心的关注。我们制定了详细的金属制日用杂品项目进度计划，并设立了进度符合度指标，确保实际进度与计划进度保持一致。这使我们能够快速发现和解决潜在的进度问题，保持金属制日用杂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制日用杂品项目绩效的不可或缺的一环。我们引入了一系列的质量标准和客户满意度指标，以确保金属制日用杂品项目交付的成果在质量上达到或超越预期水平。通过持续监测这些指标，我们努力提升金属制日用杂品项目整体质量水平，为金属制日用杂品项目的成功交付提供有力保障。通过这些科学且全面的绩效评估，我们能够更好地引导金属制日用杂品项目的持续改进，确保金属制日用杂品项目目标的顺利达成。</w:t>
      </w:r>
    </w:p>
    <w:p>
      <w:pPr>
        <w:pStyle w:val="Heading2"/>
        <w:ind w:firstLine="560" w:firstLineChars="200"/>
        <w:rPr>
          <w:rFonts w:ascii="仿宋" w:eastAsia="仿宋" w:hAnsi="仿宋" w:cs="仿宋" w:hint="eastAsia"/>
          <w:sz w:val="28"/>
          <w:lang w:eastAsia="zh-CN"/>
        </w:rPr>
      </w:pPr>
      <w:bookmarkStart w:id="16" w:name="_Toc3117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绩效评估是金属制日用杂品项目中的关键环节，为确保金属制日用杂品项目达到预期目标，我们采用了多层次、多维度的绩效评估方法。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制日用杂品项目的战略目标对齐，确保每个决策和行动都与金属制日用杂品项目整体目标保持一致。团队会定期召开战略对齐会议，审视当前工作与金属制日用杂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制日用杂品项目进度、质量、成本和风险等方面。这些指标通过数据收集和分析，为金属制日用杂品项目管理团队提供了客观的评估依据。例如，我们通过金属制日用杂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制日用杂品项目内部，还考虑了金属制日用杂品项目对外部环境的影响。我们定期进行干系人满意度调查，以了解各利益相关方对金属制日用杂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这种多层次、多角度的绩效评估方法，使得我们能够全面了解金属制日用杂品项目的运行状态，及时做出调整，确保金属制日用杂品项目在不断变化的环境中保持稳健前行。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737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为了确保金属制日用杂品项目的有效管理和不断优化，我们采用了精心设计的绩效评估周期。这个周期旨在实现灵活、实时和全面的评估，以适应金属制日用杂品项目执行中的各种挑战。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制日用杂品项目的不同需求，分为短期、中期和长期。短期评估关注每个迭代或工作周期，以及时发现和解决当前任务中的问题。中期评估涵盖几个迭代，深入了解整体金属制日用杂品项目的趋势和性能。长期评估则着眼于整个金属制日用杂品项目阶段，确保金属制日用杂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制日用杂品项目管理工具和协作平台，团队成员能够随时更新和分享金属制日用杂品项目数据。这种实时性的反馈机制使我们能够及时察觉潜在问题，快速调整，保持金属制日用杂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金属制日用杂品项目的决策制定密不可分。每个周期的金属制日用杂品项目回顾会议成为集体总结经验、识别问题深层次原因并找到创新解决方案的平台。这种定期的反思与调整机制使金属制日用杂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93"/>
      <w:r>
        <w:rPr>
          <w:rFonts w:ascii="仿宋" w:eastAsia="仿宋" w:hAnsi="仿宋" w:cs="仿宋" w:hint="eastAsia"/>
          <w:sz w:val="28"/>
          <w:lang w:eastAsia="zh-CN"/>
        </w:rPr>
        <w:t>五、金属制日用杂品项目危机管理</w:t>
      </w:r>
      <w:bookmarkEnd w:id="18"/>
    </w:p>
    <w:p>
      <w:pPr>
        <w:pStyle w:val="Heading2"/>
        <w:rPr>
          <w:rFonts w:ascii="仿宋" w:eastAsia="仿宋" w:hAnsi="仿宋" w:cs="仿宋" w:hint="eastAsia"/>
          <w:lang w:eastAsia="zh-CN"/>
        </w:rPr>
      </w:pPr>
      <w:bookmarkStart w:id="19" w:name="_Toc163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日用杂品项目危机管理中，危机预警与识别是确保金属制日用杂品项目稳健运行的核心步骤。通过建立全面的监测机制，金属制日用杂品项目团队旨在及时发现和理解潜在的风险和危机因素，以便采取及时的预防和应对措施，确保金属制日用杂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制日用杂品项目团队全面分析了整个金属制日用杂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制日用杂品项目团队着重于明确定义金属制日用杂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制日用杂品项目进展的持续监控，团队能够及时发现潜在问题并作出迅速反应。金属制日用杂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在这一阶段，团队的专业素养和反应速度将发挥至关重要的作用，以确保潜在危机能够在初期得到有效的处理，最大程度地减轻负面影响。通过危机预警与识别，金属制日用杂品项目得以更有序、可控地推进。</w:t>
      </w:r>
    </w:p>
    <w:p>
      <w:pPr>
        <w:pStyle w:val="Heading2"/>
        <w:ind w:firstLine="560" w:firstLineChars="200"/>
        <w:rPr>
          <w:rFonts w:ascii="仿宋" w:eastAsia="仿宋" w:hAnsi="仿宋" w:cs="仿宋" w:hint="eastAsia"/>
          <w:sz w:val="28"/>
          <w:lang w:eastAsia="zh-CN"/>
        </w:rPr>
      </w:pPr>
      <w:bookmarkStart w:id="20" w:name="_Toc2619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在危机发生时，金属制日用杂品项目团队立即行动，成立了应急小组。该小组的任务是迅速制定并实施紧急应对措施，以最小化潜在损失。以下是采取的主要措施：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暂停金属制日用杂品项目进度：为遏制危机蔓延，金属制日用杂品项目暂时停止进行，以便全面评估当前状况。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资源重新分配：重新评估金属制日用杂品项目资源的分配，确保最大限度地减小损失。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实时沟通：与关键利益相关者建立实时沟通机制，向他们传递金属制日用杂品项目危机的实际状况，保障金属制日用杂品项目核心利益。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在紧急应对的同时，金属制日用杂品项目团队强调了团队协作和有效沟通的重要性。以下是团队协作的关键举措：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信息共享机制：建立了信息共享平台，确保团队成员能够及时获取金属制日用杂品项目危机的实时信息。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https://d.book118.com/845301011241011101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金属制日用杂品项目规划设计方案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57EA1"/>
    <w:rsid w:val="3B257E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30101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2024-01-30T20:55:00Z</dcterms:created>
  <dcterms:modified xsi:type="dcterms:W3CDTF">2024-01-30T20:56:07Z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41DE7B5EFE9F43EF99F8D668B2BEFE3D_11</vt:lpwstr>
  </property>
  <property fmtid="{D5CDD505-2E9C-101B-9397-08002B2CF9AE}" pid="3" name="KSOProductBuildVer">
    <vt:lpwstr>2052-12.1.0.16250</vt:lpwstr>
  </property>
</Properties>
</file>