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62DA" w14:paraId="081DD3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2DA" w14:paraId="3E2896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2DA" w14:paraId="4CBCDD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2DA" w:rsidRPr="005362DA" w14:paraId="3DF5EA12" w14:textId="464859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62DA">
        <w:rPr>
          <w:rFonts w:ascii="宋体" w:eastAsia="宋体" w:hAnsi="宋体" w:hint="eastAsia"/>
          <w:b/>
          <w:sz w:val="60"/>
        </w:rPr>
        <w:t>零售行业相关项目实施计划</w:t>
      </w:r>
    </w:p>
    <w:p w:rsidR="005362DA" w:rsidP="005362DA" w14:paraId="17C6FC0D" w14:textId="510167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62DA">
        <w:rPr>
          <w:rFonts w:ascii="仿宋" w:eastAsia="仿宋" w:hAnsi="仿宋" w:hint="eastAsia"/>
          <w:b/>
          <w:sz w:val="40"/>
        </w:rPr>
        <w:t>目录</w:t>
      </w:r>
    </w:p>
    <w:p w:rsidR="005362DA" w14:paraId="09EC7072" w14:textId="39C5C7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2DA" w14:paraId="4EA268DB" w14:textId="7F2948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2DA" w14:paraId="479D7E8D" w14:textId="6CDC8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2DA" w14:paraId="000CD273" w14:textId="25DD3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(二)、零售项目工程建设标准规范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2DA" w14:paraId="06F2367C" w14:textId="2600D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(三)、零售项目总平面设计要求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62DA" w14:paraId="1520E913" w14:textId="2EE16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62DA" w14:paraId="2A9A3D9D" w14:textId="48FEE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62DA" w14:paraId="7A3A6ACB" w14:textId="6D501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362DA" w14:paraId="2E1FF5AB" w14:textId="7965D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2DA" w14:paraId="1B2067C8" w14:textId="3B7DB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2DA" w14:paraId="453A2225" w14:textId="43125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2DA" w14:paraId="623CD203" w14:textId="08BDC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62DA" w14:paraId="52519E7F" w14:textId="5AABCC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三、投资方案计划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62DA" w14:paraId="203A4D13" w14:textId="60519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(一)、零售项目估算说明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62DA" w14:paraId="77AB8AB2" w14:textId="21537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(二)、零售项目总投资估算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62DA" w14:paraId="0AF4C2BB" w14:textId="3DE1F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362DA" w14:paraId="6ADF4158" w14:textId="79A0C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四、零售项目节能概况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2DA" w14:paraId="11DABCC4" w14:textId="16FF6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2DA" w14:paraId="0F885EFB" w14:textId="7E1CE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(二)、零售项目所在地能源消费及能源供应条件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2DA" w14:paraId="7DB08A5D" w14:textId="535B5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362DA" w14:paraId="78B9010D" w14:textId="37169D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(四)、零售项目预期节能综合评价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2DA" w14:paraId="6C6A45E2" w14:textId="76C56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(五)、零售项目节能设计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62DA" w14:paraId="4407DA2D" w14:textId="3113E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62DA" w14:paraId="7C49B98D" w14:textId="5FFBD8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62DA" w14:paraId="336041D2" w14:textId="1754B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(一)、零售项目建设期原辅材料供应情况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62DA" w14:paraId="0EC9E8D6" w14:textId="60E62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(二)、零售项目运营期原辅材料采购及管理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62DA" w14:paraId="72F62185" w14:textId="63EBB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(三)、零售项目工艺技术设计方案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2DA" w14:paraId="6770EBF7" w14:textId="57050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362DA" w14:paraId="72195E49" w14:textId="02A154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62DA" w14:paraId="52430483" w14:textId="3DACB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62DA" w14:paraId="7011084D" w14:textId="38B7E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2DA" w14:paraId="587875B2" w14:textId="530B3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2DA" w14:paraId="20481418" w14:textId="31B31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362DA" w14:paraId="08379BD0" w14:textId="024E6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62DA" w14:paraId="58612BCA" w14:textId="433CC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62DA" w14:paraId="22D9CB30" w14:textId="0C8A3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62DA" w14:paraId="1854AC02" w14:textId="2C30C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362DA" w14:paraId="03578BB7" w14:textId="49FC3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62DA" w14:paraId="5097ADCB" w14:textId="25529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62DA" w14:paraId="65F31511" w14:textId="7B147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62DA" w14:paraId="397C2297" w14:textId="020D1B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七、发展规划、产业政策和行业准入分析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362DA" w14:paraId="6A47C688" w14:textId="66BAE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362DA" w14:paraId="5E983AC7" w14:textId="472BFFE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(二)、产业政策分析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62DA" w14:paraId="1113C94D" w14:textId="0F373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362DA" w14:paraId="3F1E3CC1" w14:textId="0EE23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62DA" w14:paraId="060D9148" w14:textId="69918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(一)、社会影响效果分析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62DA" w14:paraId="518B307A" w14:textId="6537C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(二)、社会适应性分析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62DA" w14:paraId="63CF906F" w14:textId="62181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(三)、社会风险及对策分析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_Toc153733684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62DA" w:rsidP="005362DA" w14:paraId="0C2A8B22" w14:textId="2CE4E38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5362DA" w:rsidP="005362DA" w14:paraId="1D4597E2" w14:textId="75384E8E">
      <w:pPr>
        <w:pStyle w:val="Heading1"/>
        <w:jc w:val="center"/>
        <w:rPr>
          <w:rFonts w:hint="eastAsia"/>
        </w:rPr>
      </w:pPr>
      <w:bookmarkStart w:id="0" w:name="_Toc153733637"/>
      <w:r w:rsidRPr="005362DA">
        <w:rPr>
          <w:rFonts w:hint="eastAsia"/>
        </w:rPr>
        <w:t>概论</w:t>
      </w:r>
      <w:bookmarkEnd w:id="0"/>
    </w:p>
    <w:p w:rsidR="005362DA" w:rsidP="005362DA" w14:paraId="7F218565" w14:textId="69D6CDE3">
      <w:pPr>
        <w:ind w:firstLine="560" w:firstLineChars="200"/>
        <w:rPr>
          <w:rFonts w:ascii="仿宋" w:eastAsia="仿宋" w:hint="eastAsia"/>
          <w:sz w:val="28"/>
        </w:rPr>
      </w:pPr>
      <w:r w:rsidRPr="005362DA">
        <w:rPr>
          <w:rFonts w:ascii="仿宋" w:eastAsia="仿宋" w:hint="eastAsia"/>
          <w:sz w:val="28"/>
        </w:rPr>
        <w:t>本项目实施方案旨在提供一套规范标准的操作流程，以确保项目的顺利进行和高质量的交付。本文档的编写不可做为商业用途，仅供学习交流之用。通过该实施方案，我们将为项目团队提供明确的目标和计划，并提供必要的资源和指导，以确保项目的成功实施和有效管理。</w:t>
      </w:r>
    </w:p>
    <w:p w:rsidR="005362DA" w:rsidP="005362DA" w14:paraId="70A57EF0" w14:textId="61CD7F5A">
      <w:pPr>
        <w:pStyle w:val="Heading1"/>
        <w:rPr>
          <w:rFonts w:hint="eastAsia"/>
        </w:rPr>
      </w:pPr>
      <w:bookmarkStart w:id="1" w:name="_Toc153733638"/>
      <w:r w:rsidRPr="005362DA">
        <w:rPr>
          <w:rFonts w:hint="eastAsia"/>
        </w:rPr>
        <w:t>一、土建工程说明</w:t>
      </w:r>
      <w:bookmarkEnd w:id="1"/>
    </w:p>
    <w:p w:rsidR="005362DA" w:rsidP="005362DA" w14:paraId="239B7B42" w14:textId="562BA1ED">
      <w:pPr>
        <w:pStyle w:val="Heading2"/>
      </w:pPr>
      <w:bookmarkStart w:id="2" w:name="_Toc153733639"/>
      <w:r w:rsidRPr="005362DA">
        <w:t>(一)、建筑工程设计原则</w:t>
      </w:r>
      <w:bookmarkEnd w:id="2"/>
    </w:p>
    <w:p w:rsidR="005362DA" w:rsidRPr="005362DA" w:rsidP="005362DA" w14:paraId="57CB7A2D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零售项目建设地规划要求的前提下，我们着重体现零售项目承办单位的企业精神，为工人和来访者创造一个优雅舒适的生产经营环境。</w:t>
      </w:r>
    </w:p>
    <w:p w:rsidR="005362DA" w:rsidP="005362DA" w14:paraId="62EFD7F0" w14:textId="095770F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安全与稳定。</w:t>
      </w:r>
    </w:p>
    <w:p w:rsidR="005362DA" w:rsidP="005362DA" w14:paraId="7A946380" w14:textId="668A0D72">
      <w:pPr>
        <w:pStyle w:val="Heading2"/>
      </w:pPr>
      <w:bookmarkStart w:id="3" w:name="_Toc153733640"/>
      <w:r w:rsidRPr="005362DA">
        <w:t>(二)、零售项目工程建设标准规范</w:t>
      </w:r>
      <w:bookmarkEnd w:id="3"/>
    </w:p>
    <w:p w:rsidR="005362DA" w:rsidRPr="005362DA" w:rsidP="005362DA" w14:paraId="73F79358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1、 《现代建筑无障碍设计规范》</w:t>
      </w:r>
    </w:p>
    <w:p w:rsidR="005362DA" w:rsidRPr="005362DA" w:rsidP="005362DA" w14:paraId="07C6056E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5362DA" w:rsidRPr="005362DA" w:rsidP="005362DA" w14:paraId="53B99961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2、 《民用建筑供暖通风与空气调节设计规范》</w:t>
      </w:r>
    </w:p>
    <w:p w:rsidR="005362DA" w:rsidRPr="005362DA" w:rsidP="005362DA" w14:paraId="4573413B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5362DA" w:rsidRPr="005362DA" w:rsidP="005362DA" w14:paraId="45E23A50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3、 《民用建筑设计通则》</w:t>
      </w:r>
    </w:p>
    <w:p w:rsidR="005362DA" w:rsidRPr="005362DA" w:rsidP="005362DA" w14:paraId="795B978E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5362DA" w:rsidRPr="005362DA" w:rsidP="005362DA" w14:paraId="1D81F1A6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4、 《屋面工程技术规范》</w:t>
      </w:r>
    </w:p>
    <w:p w:rsidR="005362DA" w:rsidRPr="005362DA" w:rsidP="005362DA" w14:paraId="07EAEE58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该规范规定了屋面工程的设计、施工等方面的技术要求，以确保屋面工程的施工质量和使用寿命。它涉及到屋面材料的选择、屋面排水的规划、保温隔热层的设置等方面，同时还有相关的防水和防风要求。</w:t>
      </w:r>
    </w:p>
    <w:p w:rsidR="005362DA" w:rsidRPr="005362DA" w:rsidP="005362DA" w14:paraId="04A1D044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5、 《建筑工程抗震设防分类标准》</w:t>
      </w:r>
    </w:p>
    <w:p w:rsidR="005362DA" w:rsidRPr="005362DA" w:rsidP="005362DA" w14:paraId="2FD7B62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5362DA" w:rsidRPr="005362DA" w:rsidP="005362D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该标准将建筑工程按照其使用性质和重要性分为四类抗震设防类别，并对每类建筑制定了不同的抗震设防要求。它旨在保证建筑工程的抗震安全性能，防止地震对建筑物造成损坏或危害。</w:t>
      </w:r>
    </w:p>
    <w:p w:rsidR="005362DA" w:rsidRPr="005362DA" w:rsidP="005362DA" w14:paraId="3F4251C1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6、 《地下工程防水技术规范》</w:t>
      </w:r>
    </w:p>
    <w:p w:rsidR="005362DA" w:rsidRPr="005362DA" w:rsidP="005362DA" w14:paraId="1702BFED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5362DA" w:rsidRPr="005362DA" w:rsidP="005362DA" w14:paraId="4090C1D2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7、 《自动喷水灭火系统设计规范》</w:t>
      </w:r>
    </w:p>
    <w:p w:rsidR="005362DA" w:rsidRPr="005362DA" w:rsidP="005362DA" w14:paraId="2329046C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5362DA" w:rsidRPr="005362DA" w:rsidP="005362DA" w14:paraId="1F1501E0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8、 《建筑结构可靠度设计统一标准》</w:t>
      </w:r>
    </w:p>
    <w:p w:rsidR="005362DA" w:rsidRPr="005362DA" w:rsidP="005362DA" w14:paraId="048AE21D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5362DA" w:rsidRPr="005362DA" w:rsidP="005362DA" w14:paraId="2F7BF7C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9、 《汽车库、修车库、停车库设计防火规范》</w:t>
      </w:r>
    </w:p>
    <w:p w:rsidR="005362DA" w:rsidRPr="005362DA" w:rsidP="005362DA" w14:paraId="2AFEBCC2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该规范规定了汽车库、修车库、停车库等场所在设计防火方面的要求，以确保这些场所的消防安全。它涉及到防火分区、疏散通道、消防设施等方面的设计，同时还有相关的可燃液体和可燃气体储存和使用要求。</w:t>
      </w:r>
    </w:p>
    <w:p w:rsidR="005362DA" w:rsidRPr="005362DA" w:rsidP="005362DA" w14:paraId="46C7E884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10、 《工业建筑防腐设计规范》</w:t>
      </w:r>
    </w:p>
    <w:p w:rsidR="005362DA" w:rsidRPr="005362DA" w:rsidP="005362DA" w14:paraId="5FB62BD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5362DA" w:rsidRPr="005362DA" w:rsidP="005362D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该规范规定了工业建筑防腐的设计要求，以确保工业生产过程中的设备和管道等不受腐蚀损伤。它涉及到防腐材料的选择、防腐层的设置和施工等方面的要求，同时还有相关的防爆和防尘要求。</w:t>
      </w:r>
    </w:p>
    <w:p w:rsidR="005362DA" w:rsidRPr="005362DA" w:rsidP="005362DA" w14:paraId="51A6975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11、 《动力机器基础设计规范》</w:t>
      </w:r>
    </w:p>
    <w:p w:rsidR="005362DA" w:rsidRPr="005362DA" w:rsidP="005362DA" w14:paraId="77BD91E7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5362DA" w:rsidP="005362DA" w14:paraId="5932C8D8" w14:textId="34D24948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12、《钢结构设计规范》</w:t>
      </w:r>
    </w:p>
    <w:p w:rsidR="005362DA" w:rsidP="005362DA" w14:paraId="02521E22" w14:textId="6BFA05F1">
      <w:pPr>
        <w:pStyle w:val="Heading2"/>
      </w:pPr>
      <w:bookmarkStart w:id="4" w:name="_Toc153733641"/>
      <w:r w:rsidRPr="005362DA">
        <w:t>(三)、零售项目总平面设计要求</w:t>
      </w:r>
      <w:bookmarkEnd w:id="4"/>
    </w:p>
    <w:p w:rsidR="005362DA" w:rsidP="005362DA" w14:paraId="71C2EA2E" w14:textId="326403E5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本工程零售项目位于零售项目建设地，设计过程经过与建设方的多次沟通、考察和论证，最终达成了共识。</w:t>
      </w:r>
    </w:p>
    <w:p w:rsidR="005362DA" w:rsidP="005362DA" w14:paraId="41F644A7" w14:textId="6E86C753">
      <w:pPr>
        <w:pStyle w:val="Heading2"/>
      </w:pPr>
      <w:bookmarkStart w:id="5" w:name="_Toc153733642"/>
      <w:r w:rsidRPr="005362DA">
        <w:t>(四)、建筑设计规范和标准</w:t>
      </w:r>
      <w:bookmarkEnd w:id="5"/>
    </w:p>
    <w:p w:rsidR="005362DA" w:rsidRPr="005362DA" w:rsidP="005362DA" w14:paraId="22CAAA7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5362DA" w:rsidRPr="005362DA" w:rsidP="005362DA" w14:paraId="74F52A88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5362DA" w:rsidRPr="005362DA" w:rsidP="005362DA" w14:paraId="274B17A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《建筑结构荷载规范》：规定了建筑物所承受的各种荷载的计算方法和设计要求，包括自重荷载、风荷载、雪荷载、地震荷载等，以确保建筑结构的安全性和稳定性。</w:t>
      </w:r>
    </w:p>
    <w:p w:rsidR="005362DA" w:rsidRPr="005362DA" w:rsidP="005362DA" w14:paraId="7BBBB8EB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</w:t>
      </w:r>
      <w:r w:rsidRPr="005362DA">
        <w:rPr>
          <w:rFonts w:ascii="仿宋" w:eastAsia="仿宋" w:hAnsi="仿宋" w:hint="eastAsia"/>
          <w:sz w:val="28"/>
        </w:rPr>
        <w:t>混凝土结构的强度、耐久性和抗震性能。</w:t>
      </w:r>
    </w:p>
    <w:p w:rsidR="005362DA" w:rsidRPr="005362DA" w:rsidP="005362DA" w14:paraId="65C0DC16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5362DA" w:rsidP="005362DA" w14:paraId="4399BCDA" w14:textId="45D8CB12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5362DA" w:rsidP="005362DA" w14:paraId="28F33EDE" w14:textId="4DF1454B">
      <w:pPr>
        <w:pStyle w:val="Heading2"/>
      </w:pPr>
      <w:bookmarkStart w:id="6" w:name="_Toc153733643"/>
      <w:r w:rsidRPr="005362DA">
        <w:t>(五)、土建工程设计年限及安全等级</w:t>
      </w:r>
      <w:bookmarkEnd w:id="6"/>
    </w:p>
    <w:p w:rsidR="005362DA" w:rsidRPr="005362DA" w:rsidP="005362DA" w14:paraId="03AFDAEE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5362DA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5362DA" w:rsidRPr="005362DA" w:rsidP="005362DA" w14:paraId="1C3457A6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5362DA" w:rsidRPr="005362DA" w:rsidP="005362DA" w14:paraId="22AE1F96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对于普通混凝土结构，在使用过程中经历标准试验和标准荷载作用的结构构件，其设计使用年限应按照折减系数进行计算，并根据使用环境等因素进行修正。</w:t>
      </w:r>
    </w:p>
    <w:p w:rsidR="005362DA" w:rsidRPr="005362DA" w:rsidP="005362DA" w14:paraId="743B6E0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5362DA" w:rsidRPr="005362DA" w:rsidP="005362D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对于其他结构类型，如钢结构和木结构等，其设计使用年限也应根据类似经验数据进行修正。</w:t>
      </w:r>
    </w:p>
    <w:p w:rsidR="005362DA" w:rsidRPr="005362DA" w:rsidP="005362DA" w14:paraId="38576E7B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结构设计安全等级</w:t>
      </w:r>
    </w:p>
    <w:p w:rsidR="005362DA" w:rsidRPr="005362DA" w:rsidP="005362DA" w14:paraId="3E69FF6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5362DA" w:rsidRPr="005362DA" w:rsidP="005362DA" w14:paraId="475FAE6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5362DA" w:rsidRPr="005362DA" w:rsidP="005362DA" w14:paraId="0185B284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5362DA" w:rsidRPr="005362DA" w:rsidP="005362DA" w14:paraId="1C907088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5362DA" w:rsidP="005362DA" w14:paraId="3BFC2AA2" w14:textId="78F86779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5362DA" w:rsidP="005362DA" w14:paraId="6CA68AAF" w14:textId="040EACD6">
      <w:pPr>
        <w:pStyle w:val="Heading2"/>
      </w:pPr>
      <w:bookmarkStart w:id="7" w:name="_Toc153733644"/>
      <w:r w:rsidRPr="005362DA">
        <w:t>(六)、建筑工程设计总体要求</w:t>
      </w:r>
      <w:bookmarkEnd w:id="7"/>
    </w:p>
    <w:p w:rsidR="005362DA" w:rsidRPr="005362DA" w:rsidP="005362DA" w14:paraId="538D731D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工业厂房联合化、露天化、结构轻型化原则：在满足生产工艺要求的前提下，零售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5362DA" w:rsidRPr="005362DA" w:rsidP="005362DA" w14:paraId="036127E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场房设计要求：零售项目建筑设计应注重采光通风、保温隔热、防火、防腐和抗震等方面的要求。设计师应按照国家现行的规范、规程和规定执行，确保建筑的采光、通风和保温性能达到要求，同时考虑防火、防腐和抗震的措施，以确保建筑的安全性和可靠性。</w:t>
      </w:r>
    </w:p>
    <w:p w:rsidR="005362DA" w:rsidRPr="005362DA" w:rsidP="005362DA" w14:paraId="1913548E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技术先进、经济合理、美观适用：零售项目建筑设计应力求技术先进、经济合理、美观适用。设计师应充分考虑建筑的功能需求和使</w:t>
      </w:r>
      <w:r w:rsidRPr="005362DA">
        <w:rPr>
          <w:rFonts w:ascii="仿宋" w:eastAsia="仿宋" w:hAnsi="仿宋" w:hint="eastAsia"/>
          <w:sz w:val="28"/>
        </w:rPr>
        <w:t>用要求，合理选择建筑材料和施工工艺，以提高建筑的技术水平和经济效益。同时，建筑的外观设计应注重美观性，以适应零售项目的环境和形象需求。</w:t>
      </w:r>
    </w:p>
    <w:p w:rsidR="005362DA" w:rsidP="005362DA" w14:paraId="420941BE" w14:textId="21FA2493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方便施工、安装和维修：零售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5362DA" w:rsidP="005362DA" w14:paraId="1459DCF8" w14:textId="58A8DBFA">
      <w:pPr>
        <w:pStyle w:val="Heading2"/>
      </w:pPr>
      <w:bookmarkStart w:id="8" w:name="_Toc153733645"/>
      <w:r w:rsidRPr="005362DA">
        <w:t>(七)、土建工程建设指标</w:t>
      </w:r>
      <w:bookmarkEnd w:id="8"/>
    </w:p>
    <w:p w:rsidR="005362DA" w:rsidRPr="005362DA" w:rsidP="005362DA" w14:paraId="4AD12941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根据零售项目计划，本期工程零售项目的总建筑面积预计为</w:t>
      </w:r>
      <w:r w:rsidRPr="005362DA">
        <w:rPr>
          <w:rFonts w:ascii="仿宋" w:eastAsia="仿宋" w:hAnsi="仿宋"/>
          <w:sz w:val="28"/>
        </w:rPr>
        <w:t>XXX平方米。其中，计容建筑面积也为XXX平方米。这意味着该零售项目将充分利用土地资源，合理规划和设计建筑空间，以满足零售项目的功能需求和使用要求。</w:t>
      </w:r>
    </w:p>
    <w:p w:rsidR="005362DA" w:rsidP="005362DA" w14:paraId="610BF41D" w14:textId="6BA319E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同时，根据零售项目预算，计划投资于本期建筑工程的资金为</w:t>
      </w:r>
      <w:r w:rsidRPr="005362DA">
        <w:rPr>
          <w:rFonts w:ascii="仿宋" w:eastAsia="仿宋" w:hAnsi="仿宋"/>
          <w:sz w:val="28"/>
        </w:rPr>
        <w:t>XXX万元，占据零售项目总投资的XX%。这些资金将用于建筑工程的设计、施工和设备安装等方面的费用支出。通过合理的资金分配和管理，确保零售项目的建筑工程质量和进度的控制。</w:t>
      </w:r>
    </w:p>
    <w:p w:rsidR="005362DA" w:rsidP="005362DA" w14:paraId="6B261546" w14:textId="5721CFED">
      <w:pPr>
        <w:pStyle w:val="Heading1"/>
        <w:rPr>
          <w:rFonts w:hint="eastAsia"/>
        </w:rPr>
      </w:pPr>
      <w:bookmarkStart w:id="9" w:name="_Toc153733646"/>
      <w:r w:rsidRPr="005362DA">
        <w:rPr>
          <w:rFonts w:hint="eastAsia"/>
        </w:rPr>
        <w:t>二、产品规划</w:t>
      </w:r>
      <w:bookmarkEnd w:id="9"/>
    </w:p>
    <w:p w:rsidR="005362DA" w:rsidP="005362DA" w14:paraId="4732A697" w14:textId="621713B6">
      <w:pPr>
        <w:pStyle w:val="Heading2"/>
      </w:pPr>
      <w:bookmarkStart w:id="10" w:name="_Toc153733647"/>
      <w:r w:rsidRPr="005362DA">
        <w:t>(一)、产品规划</w:t>
      </w:r>
      <w:bookmarkEnd w:id="10"/>
    </w:p>
    <w:p w:rsidR="005362DA" w:rsidRPr="005362DA" w:rsidP="005362DA" w14:paraId="74BABEE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(一)产品规划方案</w:t>
      </w:r>
    </w:p>
    <w:p w:rsidR="005362DA" w:rsidRPr="005362DA" w:rsidP="005362DA" w14:paraId="643E5CB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在制定零售项目产品方案时，我们充分考虑了国家及地方产业发</w:t>
      </w:r>
      <w:r w:rsidRPr="005362DA">
        <w:rPr>
          <w:rFonts w:ascii="仿宋" w:eastAsia="仿宋" w:hAnsi="仿宋" w:hint="eastAsia"/>
          <w:sz w:val="28"/>
        </w:rPr>
        <w:t>展政策、市场需求、资源供应、企业资金筹措能力、生产工艺技术水平、零售项目经济效益及投资风险等多方面因素。此零售项目的主要产品为零售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零售产品价格，我们确定了年产量为</w:t>
      </w:r>
      <w:r w:rsidRPr="005362DA">
        <w:rPr>
          <w:rFonts w:ascii="仿宋" w:eastAsia="仿宋" w:hAnsi="仿宋"/>
          <w:sz w:val="28"/>
        </w:rPr>
        <w:t>XXX，预计年产值达到XXXX万元。</w:t>
      </w:r>
    </w:p>
    <w:p w:rsidR="005362DA" w:rsidRPr="005362DA" w:rsidP="005362DA" w14:paraId="059121A4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(二)营销策略</w:t>
      </w:r>
    </w:p>
    <w:p w:rsidR="005362DA" w:rsidP="005362DA" w14:paraId="2A5C1B0A" w14:textId="727790B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5362DA" w:rsidP="005362DA" w14:textId="727790B5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零售项目产品的市场需求是零售项目存在和发展的关键，市场需要量是根据分析零售项目产品市场容量、产品产量及其技术发展来进行预测的。目前，我国各行各业对零售项目产品的需求量大，由于此类产品具有市场需求多样化、升级换代快的特点，因此零售项目产品的生产量难以满足市场的要求，每年需要大量从外部调入或从国外进口。商品市场需求高于产品制造发展速度，因此，零售项目产品具有广阔的潜在市场。我们将采取灵活多变的营销策略，通过市场调研、品牌推广、促销活动等方式，提高产品的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零售项目的市场范围并吸引更多的消费者。</w:t>
      </w:r>
    </w:p>
    <w:p w:rsidR="005362DA" w:rsidP="005362DA" w14:paraId="6FF75A99" w14:textId="79303236">
      <w:pPr>
        <w:pStyle w:val="Heading2"/>
      </w:pPr>
      <w:bookmarkStart w:id="11" w:name="_Toc153733648"/>
      <w:r w:rsidRPr="005362DA">
        <w:t>(二)、建设规模</w:t>
      </w:r>
      <w:bookmarkEnd w:id="11"/>
    </w:p>
    <w:p w:rsidR="005362DA" w:rsidRPr="005362DA" w:rsidP="005362DA" w14:paraId="6E2B532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(一) 用地规模</w:t>
      </w:r>
    </w:p>
    <w:p w:rsidR="005362DA" w:rsidRPr="005362DA" w:rsidP="005362DA" w14:paraId="771E2545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根据最新的政策要求，该零售项目总征地面积为</w:t>
      </w:r>
      <w:r w:rsidRPr="005362DA">
        <w:rPr>
          <w:rFonts w:ascii="仿宋" w:eastAsia="仿宋" w:hAnsi="仿宋"/>
          <w:sz w:val="28"/>
        </w:rPr>
        <w:t>XX平方米，相当于约XX亩。其中，净用地面积为XX平方米，符合生态保护红线范围，也即约XX亩。零售项目规划的总建筑面积为XX平方米，其中包括规划建设主体工程占XX平方米，计容建筑面积为XX平方米。预计建筑工程的投资金额为XX万元。</w:t>
      </w:r>
    </w:p>
    <w:p w:rsidR="005362DA" w:rsidRPr="005362DA" w:rsidP="005362DA" w14:paraId="4A38EAAE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(二) 设备购置</w:t>
      </w:r>
    </w:p>
    <w:p w:rsidR="005362DA" w:rsidRPr="005362DA" w:rsidP="005362DA" w14:paraId="0B57A070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零售项目计划购置共计</w:t>
      </w:r>
      <w:r w:rsidRPr="005362DA">
        <w:rPr>
          <w:rFonts w:ascii="仿宋" w:eastAsia="仿宋" w:hAnsi="仿宋"/>
          <w:sz w:val="28"/>
        </w:rPr>
        <w:t>XX台（套）设备。设备购置费用预计为XX万元。我们将根据相关政策和法规要求，选择符合要求的设备种类，并确保设备的安全、环保和节能性能，以满足零售项目的生产需求。</w:t>
      </w:r>
    </w:p>
    <w:p w:rsidR="005362DA" w:rsidRPr="005362DA" w:rsidP="005362DA" w14:paraId="4DEFCB00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(三) 产能规模</w:t>
      </w:r>
    </w:p>
    <w:p w:rsidR="005362DA" w:rsidP="005362DA" w14:paraId="49033D53" w14:textId="5A2D3D1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该零售项目的总投资额预计为</w:t>
      </w:r>
      <w:r w:rsidRPr="005362DA">
        <w:rPr>
          <w:rFonts w:ascii="仿宋" w:eastAsia="仿宋" w:hAnsi="仿宋"/>
          <w:sz w:val="28"/>
        </w:rPr>
        <w:t>XX万元。根据经济预测和市场需求，预计年实现营业收入为XX万元。我们将合理安排资金的使用，确保零售项目的正常运营和发展。同时，我们将采取有效的经营管理措施，提高生产效率和产品质量，以实现预期的经济效益目标。</w:t>
      </w:r>
    </w:p>
    <w:p w:rsidR="005362DA" w:rsidP="005362DA" w14:paraId="148D4862" w14:textId="2C743F54">
      <w:pPr>
        <w:pStyle w:val="Heading1"/>
        <w:rPr>
          <w:rFonts w:hint="eastAsia"/>
        </w:rPr>
      </w:pPr>
      <w:bookmarkStart w:id="12" w:name="_Toc153733649"/>
      <w:r w:rsidRPr="005362DA">
        <w:rPr>
          <w:rFonts w:hint="eastAsia"/>
        </w:rPr>
        <w:t>三、投资方案计划</w:t>
      </w:r>
      <w:bookmarkEnd w:id="12"/>
    </w:p>
    <w:p w:rsidR="005362DA" w:rsidP="005362DA" w14:paraId="02AE4A98" w14:textId="35F4C91E">
      <w:pPr>
        <w:pStyle w:val="Heading2"/>
      </w:pPr>
      <w:bookmarkStart w:id="13" w:name="_Toc153733650"/>
      <w:r w:rsidRPr="005362DA">
        <w:t>(一)、零售项目估算说明</w:t>
      </w:r>
      <w:bookmarkEnd w:id="13"/>
    </w:p>
    <w:p w:rsidR="005362DA" w:rsidRPr="005362DA" w:rsidP="005362DA" w14:paraId="1C2EC884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该零售项目的投资估算范围包括固定资产投资估算（主要工程零</w:t>
      </w:r>
      <w:r w:rsidRPr="005362DA">
        <w:rPr>
          <w:rFonts w:ascii="仿宋" w:eastAsia="仿宋" w:hAnsi="仿宋" w:hint="eastAsia"/>
          <w:sz w:val="28"/>
        </w:rPr>
        <w:t>售项目、辅助工程零售项目、公用工程零售项目、服务性工程、配套费用、其他费用）、流动资金、总投资以及零售项目报批投资的测算。本期工程零售项目投资报告的编制依据主要包括以下方面：</w:t>
      </w:r>
    </w:p>
    <w:p w:rsidR="005362DA" w:rsidRPr="005362DA" w:rsidP="005362DA" w14:paraId="0C66CC10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《建设零售项目经济评价方法与参数》：该指南提供了建设零售项目经济评价的方法和参数，用于评估投资的合理性和经济效益。</w:t>
      </w:r>
    </w:p>
    <w:p w:rsidR="005362DA" w:rsidRPr="005362DA" w:rsidP="005362DA" w14:paraId="2E0737F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《建设零售项目投资估算编审规程》：该规程规定了建设零售项目投资估算的编制和审查程序，确保估算的准确性和可靠性。</w:t>
      </w:r>
    </w:p>
    <w:p w:rsidR="005362DA" w:rsidRPr="005362DA" w:rsidP="005362DA" w14:paraId="069827C0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《建设工程工程量清单计价规范》：该规范提供了建设工程工程量清单计价的规范和方法，用于估算工程零售项目的建设费用。</w:t>
      </w:r>
    </w:p>
    <w:p w:rsidR="005362DA" w:rsidRPr="005362DA" w:rsidP="005362DA" w14:paraId="66AA9883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《企业工程设计概算编制办法》：该办法规定了企业工程设计概算的编制方法和要求，用于估算零售项目的建设费用。</w:t>
      </w:r>
    </w:p>
    <w:p w:rsidR="005362DA" w:rsidRPr="005362DA" w:rsidP="005362DA" w14:paraId="177327AD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《建设工程监理与相关服务收费管理规定》：该规定规定了建设工程监理和相关服务的收费管理办法，用于估算监理和相关服务的费用。</w:t>
      </w:r>
    </w:p>
    <w:p w:rsidR="005362DA" w:rsidRPr="005362DA" w:rsidP="005362DA" w14:paraId="7B115C1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《建设零售项目环境影响咨询收费规定》：该规定规定了建设零售项目环境影响咨询的收费管理办法，用于估算环境影响咨询的费用。</w:t>
      </w:r>
    </w:p>
    <w:p w:rsidR="005362DA" w:rsidRPr="005362DA" w:rsidP="005362DA" w14:paraId="686158E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《招标代理服务收费管理暂行办法》：该暂行办法规定了招标代理服务的收费管理办法，用于估算招标代理服务的费用。</w:t>
      </w:r>
    </w:p>
    <w:p w:rsidR="005362DA" w:rsidRPr="005362DA" w:rsidP="005362DA" w14:paraId="1B25A565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《机电产品报价手册》：该报价手册提供了机电产品的报价信息，用于估算零售项目中机电设备的价格。</w:t>
      </w:r>
    </w:p>
    <w:p w:rsidR="005362DA" w:rsidRPr="005362DA" w:rsidP="005362DA" w14:paraId="16910AD2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投资估算的编制范围包括该零售项目的总建筑面积</w:t>
      </w:r>
      <w:r w:rsidRPr="005362DA">
        <w:rPr>
          <w:rFonts w:ascii="仿宋" w:eastAsia="仿宋" w:hAnsi="仿宋"/>
          <w:sz w:val="28"/>
        </w:rPr>
        <w:t>XXXX平方米以及建设生产系统、给排水工程、配电及照明工程、消防安全系统、</w:t>
      </w:r>
      <w:r w:rsidRPr="005362DA">
        <w:rPr>
          <w:rFonts w:ascii="仿宋" w:eastAsia="仿宋" w:hAnsi="仿宋"/>
          <w:sz w:val="28"/>
        </w:rPr>
        <w:t>避雷系统、通风系统等配套设施。编制范围涵盖了零售项目单体工程建设费用、配套设施工程费、工程建设其他费用及基本预备费等。</w:t>
      </w:r>
    </w:p>
    <w:p w:rsidR="005362DA" w:rsidP="005362DA" w14:paraId="0AD463BC" w14:textId="259DF997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在投资估算的编制过程中，还需遵循国家和相关部门制定的投资定额和规定，如《关于贯彻执行全国统一安装工程预算定额的若干规定》、《建筑工程概算定额标准》等。同时，根据零售项目工程设计各专业部门提供的设计图纸、相关资料以及零售项目承办单位提供的投资估算资料等进行估算。此外，还需参考国家规定的其他投资估算标准和规范，以确保估算的准确性和合规性。</w:t>
      </w:r>
    </w:p>
    <w:p w:rsidR="005362DA" w:rsidP="005362DA" w14:paraId="387CD865" w14:textId="452685A3">
      <w:pPr>
        <w:pStyle w:val="Heading2"/>
      </w:pPr>
      <w:bookmarkStart w:id="14" w:name="_Toc153733651"/>
      <w:r w:rsidRPr="005362DA">
        <w:t>(二)、零售项目总投资估算</w:t>
      </w:r>
      <w:bookmarkEnd w:id="14"/>
    </w:p>
    <w:p w:rsidR="005362DA" w:rsidRPr="005362DA" w:rsidP="005362DA" w14:paraId="11CD4CE5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(一)固定资产投资估算</w:t>
      </w:r>
    </w:p>
    <w:p w:rsidR="005362DA" w:rsidRPr="005362DA" w:rsidP="005362DA" w14:paraId="1728F223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该零售项目的固定资产投资估算为</w:t>
      </w:r>
      <w:r w:rsidRPr="005362DA">
        <w:rPr>
          <w:rFonts w:ascii="仿宋" w:eastAsia="仿宋" w:hAnsi="仿宋"/>
          <w:sz w:val="28"/>
        </w:rPr>
        <w:t>XXX万元。</w:t>
      </w:r>
    </w:p>
    <w:p w:rsidR="005362DA" w:rsidRPr="005362DA" w:rsidP="005362DA" w14:paraId="1657474E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(二)流动资金投资估算</w:t>
      </w:r>
    </w:p>
    <w:p w:rsidR="005362DA" w:rsidRPr="005362DA" w:rsidP="005362DA" w14:paraId="25F9206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预计该零售项目达产年所需的流动资金为</w:t>
      </w:r>
      <w:r w:rsidRPr="005362DA">
        <w:rPr>
          <w:rFonts w:ascii="仿宋" w:eastAsia="仿宋" w:hAnsi="仿宋"/>
          <w:sz w:val="28"/>
        </w:rPr>
        <w:t>XXX万元。</w:t>
      </w:r>
    </w:p>
    <w:p w:rsidR="005362DA" w:rsidRPr="005362DA" w:rsidP="005362DA" w14:paraId="71CA502B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(三)总投资构成分析</w:t>
      </w:r>
    </w:p>
    <w:p w:rsidR="005362DA" w:rsidRPr="005362DA" w:rsidP="005362DA" w14:paraId="1291F64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总投资及其构成分析：该零售项目的总投资为</w:t>
      </w:r>
      <w:r w:rsidRPr="005362DA">
        <w:rPr>
          <w:rFonts w:ascii="仿宋" w:eastAsia="仿宋" w:hAnsi="仿宋"/>
          <w:sz w:val="28"/>
        </w:rPr>
        <w:t>XXX万元，其中固定资产投资占总投资的XX%，即XXX万元；流动资金投资占总投资的XX%，即XXX万元。</w:t>
      </w:r>
    </w:p>
    <w:p w:rsidR="005362DA" w:rsidRPr="005362DA" w:rsidP="005362DA" w14:paraId="347F4D9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固定资产投资及其构成分析：该零售项目的固定资产投资包括建筑工程投资、设备购置费和其他投资。建筑工程投资占固定资产投资的</w:t>
      </w:r>
      <w:r w:rsidRPr="005362DA">
        <w:rPr>
          <w:rFonts w:ascii="仿宋" w:eastAsia="仿宋" w:hAnsi="仿宋"/>
          <w:sz w:val="28"/>
        </w:rPr>
        <w:t>XX%，即XXX万元；设备购置费占固定资产投资的XX%，即XXX万元；其他投资占固</w:t>
      </w:r>
      <w:r w:rsidRPr="005362DA">
        <w:rPr>
          <w:rFonts w:ascii="仿宋" w:eastAsia="仿宋" w:hAnsi="仿宋" w:hint="eastAsia"/>
          <w:sz w:val="28"/>
        </w:rPr>
        <w:t>定资产投资的</w:t>
      </w:r>
      <w:r w:rsidRPr="005362DA">
        <w:rPr>
          <w:rFonts w:ascii="仿宋" w:eastAsia="仿宋" w:hAnsi="仿宋"/>
          <w:sz w:val="28"/>
        </w:rPr>
        <w:t>XX%，即XXX万元。</w:t>
      </w:r>
    </w:p>
    <w:p w:rsidR="005362DA" w:rsidRPr="005362DA" w:rsidP="005362DA" w14:paraId="52BD37A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总投资及其构成估算：总投资等于固定资产投资加上流动资金投资。因此，该零售项目的总投资等于</w:t>
      </w:r>
      <w:r w:rsidRPr="005362DA">
        <w:rPr>
          <w:rFonts w:ascii="仿宋" w:eastAsia="仿宋" w:hAnsi="仿宋"/>
          <w:sz w:val="28"/>
        </w:rPr>
        <w:t>XXX万元加上XXX万元，即XXX万元。</w:t>
      </w:r>
    </w:p>
    <w:p w:rsidR="005362DA" w:rsidP="005362DA" w14:paraId="71E18B03" w14:textId="5AF46516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根据以上分析，该零售项目的投资估算结果显示，固定资产投资占据了总投资的大部分，其中建筑工程投资和设备购置费是主要的投资构成部分。流动资金投资则用于零售项目达产年的运营资金需求。这些估算数据将为零售项目决策和资金筹措提供重要参考。</w:t>
      </w:r>
    </w:p>
    <w:p w:rsidR="005362DA" w:rsidP="005362DA" w14:paraId="6CD6EC55" w14:textId="79FA31CE">
      <w:pPr>
        <w:pStyle w:val="Heading2"/>
      </w:pPr>
      <w:bookmarkStart w:id="15" w:name="_Toc153733652"/>
      <w:r w:rsidRPr="005362DA">
        <w:t>(三)、资金筹措</w:t>
      </w:r>
      <w:bookmarkEnd w:id="15"/>
    </w:p>
    <w:p w:rsidR="005362DA" w:rsidRPr="005362DA" w:rsidP="005362DA" w14:paraId="36E856B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该零售项目的投资估算全部由零售项目自行筹集资金。</w:t>
      </w:r>
    </w:p>
    <w:p w:rsidR="005362DA" w:rsidRPr="005362DA" w:rsidP="005362DA" w14:paraId="28F49C0C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根据自筹资金的原则，该零售项目的固定资产投资估算为</w:t>
      </w:r>
      <w:r w:rsidRPr="005362DA">
        <w:rPr>
          <w:rFonts w:ascii="仿宋" w:eastAsia="仿宋" w:hAnsi="仿宋"/>
          <w:sz w:val="28"/>
        </w:rPr>
        <w:t>XXX万元，用于建设零售项目所需的固定资产，包括建筑工程投资、设备购置费和其他投资。具体而言，建筑工程投资预计为XXX万元，设备购置费预计为XXX万元，其他投资预计为XXX万元。</w:t>
      </w:r>
    </w:p>
    <w:p w:rsidR="005362DA" w:rsidRPr="005362DA" w:rsidP="005362DA" w14:paraId="39A0E7D9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此外，该零售项目还需要考虑流动资金的投资估算。预计零售项目达产年所需的流动资金为</w:t>
      </w:r>
      <w:r w:rsidRPr="005362DA">
        <w:rPr>
          <w:rFonts w:ascii="仿宋" w:eastAsia="仿宋" w:hAnsi="仿宋"/>
          <w:sz w:val="28"/>
        </w:rPr>
        <w:t>XXX万元，用于零售项目运营和日常经营活动的资金需求。</w:t>
      </w:r>
    </w:p>
    <w:p w:rsidR="005362DA" w:rsidP="005362DA" w14:paraId="0E559FD4" w14:textId="7EC3A5A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 w:rsidR="005362DA" w:rsidP="005362DA" w14:textId="7EC3A5A2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总体而言，该零售项目的投资估算将完全由零售项目自筹，无需依赖外部资金。这意味着零售项目方将承担全部投资责任，并需要制定合理的资金筹措计划，确保零售项目资金的充足和有效利用。同时，零售项目方还需遵守相关的财务管理规定，确保资金的合规使用和准确记录。</w:t>
      </w:r>
    </w:p>
    <w:p w:rsidR="005362DA" w:rsidP="005362DA" w14:paraId="32B645C4" w14:textId="1B16579A">
      <w:pPr>
        <w:pStyle w:val="Heading1"/>
        <w:rPr>
          <w:rFonts w:hint="eastAsia"/>
        </w:rPr>
      </w:pPr>
      <w:bookmarkStart w:id="16" w:name="_Toc153733653"/>
      <w:r w:rsidRPr="005362DA">
        <w:rPr>
          <w:rFonts w:hint="eastAsia"/>
        </w:rPr>
        <w:t>四、零售项目节能概况</w:t>
      </w:r>
      <w:bookmarkEnd w:id="16"/>
    </w:p>
    <w:p w:rsidR="005362DA" w:rsidP="005362DA" w14:paraId="432B6CC3" w14:textId="1717A496">
      <w:pPr>
        <w:pStyle w:val="Heading2"/>
      </w:pPr>
      <w:bookmarkStart w:id="17" w:name="_Toc153733654"/>
      <w:r w:rsidRPr="005362DA">
        <w:t>(一)、节能概述</w:t>
      </w:r>
      <w:bookmarkEnd w:id="17"/>
    </w:p>
    <w:p w:rsidR="005362DA" w:rsidRPr="005362DA" w:rsidP="005362DA" w14:paraId="099F55D1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能源是我国经济社会发展的关键因素。为了解决能源问题，我们需要坚持</w:t>
      </w:r>
      <w:r w:rsidRPr="005362DA">
        <w:rPr>
          <w:rFonts w:ascii="仿宋" w:eastAsia="仿宋" w:hAnsi="仿宋"/>
          <w:sz w:val="28"/>
        </w:rPr>
        <w:t>"开发与节约并举、节约优先"的原则，大力推进节能降耗，提高能源利用效率。在零售项目的建设过程中，应该选择并采用新技术、新工艺、新材料和新产品，以缩短工期、降低造价。为了缓解能源约束、减轻环境压力、保障经济安全和实现可持续发展，我们必须根据科学发展观的要求，从节能的角度制定节能方案，尤其是对企业投资涉及能源消耗的零售项目。</w:t>
      </w:r>
    </w:p>
    <w:p w:rsidR="005362DA" w:rsidRPr="005362DA" w:rsidP="005362DA" w14:paraId="2228881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我们还要促进传统产业的转型升级，推动制造业与互联网的融合发展，促进制造业的高端化、智能化、绿色化和服务化。我们要构建绿色制造体系，推进产品全生命周期的绿色管理，不断优化工业产品结构。同时，我们支持重点行业进行改造升级，鼓励企业朝着国际同行业标杆的方向全面提高产品技术、工艺装备、能效环保等水平。我们严禁以任何名义、任何方式核准或备案产能严重过剩行业的增加产能零售项目。</w:t>
      </w:r>
    </w:p>
    <w:p w:rsidR="005362DA" w:rsidP="005362DA" w14:paraId="0111C3C5" w14:textId="2E8385CA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通过以上措施，我们将能够更好地解决能源问题，推动经济社会的可持续发展，并促进我国制造业的转型升级和提升整体竞争力。</w:t>
      </w:r>
    </w:p>
    <w:p w:rsidR="005362DA" w:rsidP="005362DA" w14:paraId="06B05DB8" w14:textId="4ACD93A2">
      <w:pPr>
        <w:pStyle w:val="Heading2"/>
      </w:pPr>
      <w:bookmarkStart w:id="18" w:name="_Toc153733655"/>
      <w:r w:rsidRPr="005362DA">
        <w:t>(二)、零售项目所在地能源消费及能源供应条件</w:t>
      </w:r>
      <w:bookmarkEnd w:id="18"/>
    </w:p>
    <w:p w:rsidR="005362DA" w:rsidRPr="005362DA" w:rsidP="005362DA" w14:paraId="26D3E7A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供水条件：本期工程零售项目的供水将依赖于某某新兴产业示范</w:t>
      </w:r>
      <w:r w:rsidRPr="005362DA">
        <w:rPr>
          <w:rFonts w:ascii="仿宋" w:eastAsia="仿宋" w:hAnsi="仿宋" w:hint="eastAsia"/>
          <w:sz w:val="28"/>
        </w:rPr>
        <w:t>区的自来水管网供应，该供水系统具备可靠性和稳定性，能够满足零售项目对水资源的需求。为确保零售项目用水的可持续供应，相关部门将采取必要的措施，包括管网维护和管理、水质监测等，以确保供水质量和供水量的稳定。</w:t>
      </w:r>
    </w:p>
    <w:p w:rsidR="005362DA" w:rsidP="005362DA" w14:paraId="4BA592A1" w14:textId="4A07AF15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供电条件：本期工程零售项目将接入某某新兴产业示范区的变配（供）电系统，以满足零售项目的用电需求。该电力系统具备稳定可靠的供电能力，能够为零售项目提供充足的电力资源。为确保供电的可靠性和安全性，相关部门将加强对电力设施的监测和维护，及时排除潜在故障，并采取必要的措施提升供电系统的抗干扰能力，以确保零售项目的正常运行和用电安全。</w:t>
      </w:r>
    </w:p>
    <w:p w:rsidR="005362DA" w:rsidP="005362DA" w14:paraId="23D48CC7" w14:textId="4A7EB567">
      <w:pPr>
        <w:pStyle w:val="Heading2"/>
      </w:pPr>
      <w:bookmarkStart w:id="19" w:name="_Toc153733656"/>
      <w:r w:rsidRPr="005362DA">
        <w:t>(三)、能源消费种类和数量分析</w:t>
      </w:r>
      <w:bookmarkEnd w:id="19"/>
    </w:p>
    <w:p w:rsidR="005362DA" w:rsidRPr="005362DA" w:rsidP="005362DA" w14:paraId="2BEBD149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(一) 零售项目用电量测算</w:t>
      </w:r>
    </w:p>
    <w:p w:rsidR="005362DA" w:rsidRPr="005362DA" w:rsidP="005362DA" w14:paraId="0DC0397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本期工程零售项目的电力消耗主要包括生产用电和照明辅助用电。生产用电涵盖生产设备的电力需求和公用辅助工程设备的电力需求。根据零售项目的生产工艺用电和办公及生活用电情况测算，本期工程零售项目预计全年用电量为</w:t>
      </w:r>
    </w:p>
    <w:p w:rsidR="005362DA" w:rsidRPr="005362DA" w:rsidP="005362DA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XX千瓦时，相当于XX标准煤的能源消耗。</w:t>
      </w:r>
    </w:p>
    <w:p w:rsidR="005362DA" w:rsidRPr="005362DA" w:rsidP="005362DA" w14:paraId="3BA902BD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本期工程零售项目的用电量由生产设备电耗、公用辅助设备电耗、工业照明电耗以及变压器和线路损耗构成。根据相关测算，预计零售项目全年用电量为</w:t>
      </w:r>
      <w:r w:rsidRPr="005362DA">
        <w:rPr>
          <w:rFonts w:ascii="仿宋" w:eastAsia="仿宋" w:hAnsi="仿宋"/>
          <w:sz w:val="28"/>
        </w:rPr>
        <w:t>XX千瓦时，相当于XX标准煤的能源消耗。</w:t>
      </w:r>
    </w:p>
    <w:p w:rsidR="005362DA" w:rsidRPr="005362DA" w:rsidP="005362DA" w14:paraId="2F260C91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(二) 零售项目用水量测算</w:t>
      </w:r>
    </w:p>
    <w:p w:rsidR="005362DA" w:rsidRPr="005362DA" w:rsidP="005362DA" w14:paraId="3769EE7E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零售项目建设规划区现有的给水和排水系统设施完备，能够满足零售项目的用水需求。相关部门将确保供水系统的正常运行和供水质量的稳定，同时加强对排水系统的管理和监测，保障零售项目的正常排水和环境保护。</w:t>
      </w:r>
    </w:p>
    <w:p w:rsidR="005362DA" w:rsidP="005362DA" w14:paraId="7A020888" w14:textId="6C6AC882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零售项目实施后，预计总用水量为</w:t>
      </w:r>
      <w:r w:rsidRPr="005362DA">
        <w:rPr>
          <w:rFonts w:ascii="仿宋" w:eastAsia="仿宋" w:hAnsi="仿宋"/>
          <w:sz w:val="28"/>
        </w:rPr>
        <w:t>XX立方米/年，相当于XX吨标准煤的能源消耗。根据零售项目的需求和用水情况，相关部门将制定合理的用水管理措施，推广节水技术和设备，提高用水效率，减少水资源的浪费和污染，实现可持续水资源利用的目标。</w:t>
      </w:r>
    </w:p>
    <w:p w:rsidR="005362DA" w:rsidP="005362DA" w14:paraId="579B0D66" w14:textId="1802D842">
      <w:pPr>
        <w:pStyle w:val="Heading2"/>
      </w:pPr>
      <w:bookmarkStart w:id="20" w:name="_Toc153733657"/>
      <w:r w:rsidRPr="005362DA">
        <w:t>(四)、零售项目预期节能综合评价</w:t>
      </w:r>
      <w:bookmarkEnd w:id="20"/>
    </w:p>
    <w:p w:rsidR="005362DA" w:rsidRPr="005362DA" w:rsidP="005362DA" w14:paraId="457A738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该零售项目位于某某新兴产业示范区，零售项目建成后年消耗能源总量折合标煤</w:t>
      </w:r>
      <w:r w:rsidRPr="005362DA">
        <w:rPr>
          <w:rFonts w:ascii="仿宋" w:eastAsia="仿宋" w:hAnsi="仿宋"/>
          <w:sz w:val="28"/>
        </w:rPr>
        <w:t>XX吨，节能量折合标煤XX吨，节能率XX%。</w:t>
      </w:r>
    </w:p>
    <w:p w:rsidR="005362DA" w:rsidRPr="005362DA" w:rsidP="005362DA" w14:paraId="155E539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5362DA">
        <w:rPr>
          <w:rFonts w:ascii="仿宋" w:eastAsia="仿宋" w:hAnsi="仿宋" w:hint="eastAsia"/>
          <w:sz w:val="28"/>
        </w:rPr>
        <w:t>为了实现节能目标，零售项目管理部门采取了一系列措施。首先，在零售项目规划阶段，充分考虑了节能技术和设备的应用，优化了能源利用结构。其次，在零售项目建设过程中，选择了高效节能的设备和技术，提高了能源利用效率。同时，零售项目运行阶段，通过科学管理和监测，不断优化能源使用方式，减少能源浪费。</w:t>
      </w:r>
    </w:p>
    <w:p w:rsidR="005362DA" w:rsidP="005362DA" w14:paraId="402F2B07" w14:textId="124C6F6D">
      <w:pPr>
        <w:ind w:firstLine="560" w:firstLineChars="200"/>
        <w:rPr>
          <w:rFonts w:ascii="仿宋" w:eastAsia="仿宋" w:hAnsi="仿宋" w:hint="eastAsia"/>
          <w:sz w:val="28"/>
        </w:rPr>
      </w:pPr>
      <w:r w:rsidRPr="005362DA">
        <w:rPr>
          <w:rFonts w:ascii="仿宋" w:eastAsia="仿宋" w:hAnsi="仿宋" w:hint="eastAsia"/>
          <w:sz w:val="28"/>
        </w:rPr>
        <w:t>该零售项目的节能成果不仅有助于降低能源消耗和减少碳排放，还为其他类似零售项目提供了示范和借鉴。该示范区将进一步推动绿色低碳发展，加强节能政策的推行和执行，鼓励企业采取节能措施，提高能源利用效率。同时，相关部门还将加强对节能技术的研发和推广，为新兴产业的可持续发展提供支持。</w:t>
      </w:r>
    </w:p>
    <w:p w:rsidR="005362DA" w:rsidP="005362DA" w14:paraId="195B5C9A" w14:textId="46A3C407">
      <w:pPr>
        <w:pStyle w:val="Heading2"/>
      </w:pPr>
      <w:bookmarkStart w:id="21" w:name="_Toc153733658"/>
      <w:r w:rsidRPr="005362DA">
        <w:t>(五)、零售项目节能设计</w:t>
      </w:r>
      <w:bookmarkEnd w:id="21"/>
    </w:p>
    <w:p w:rsidR="005362DA" w:rsidRPr="005362DA" w:rsidP="005362DA" w14:paraId="37FEB72F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针对公共建筑和居住建筑的节能设计有以下要求：</w:t>
      </w:r>
    </w:p>
    <w:p w:rsidR="005362DA" w:rsidRPr="005362DA" w:rsidP="005362DA" w14:paraId="7054FCF5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(一) 公共建筑节能设计：</w:t>
      </w:r>
    </w:p>
    <w:p w:rsidR="005362DA" w:rsidRPr="005362DA" w:rsidP="005362DA" w14:paraId="5D0B3430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为了提高公共建筑的能源利用效率，应采取一系列措施。首先，针对窗墙面积比，每个朝向的窗包括透明幕墙的面积比例不得大于</w:t>
      </w:r>
      <w:r w:rsidRPr="005362DA">
        <w:rPr>
          <w:rFonts w:ascii="仿宋" w:eastAsia="仿宋" w:hAnsi="仿宋"/>
          <w:sz w:val="28"/>
        </w:rPr>
        <w:t>70.00%。此外，屋顶的透明部分的面积也不应超过屋顶总面积的20.00%。这些限制措施有助于降低公共建筑的热量损失和能源消耗。</w:t>
      </w:r>
    </w:p>
    <w:p w:rsidR="005362DA" w:rsidRPr="005362DA" w:rsidP="005362DA" w14:paraId="0B67BA80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(二) 居住建筑节能设计：</w:t>
      </w:r>
    </w:p>
    <w:p w:rsidR="005362DA" w:rsidRPr="005362DA" w:rsidP="005362DA" w14:paraId="0D8D3DDD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 w:hint="eastAsia"/>
          <w:sz w:val="28"/>
        </w:rPr>
        <w:t>针对居住建筑，朝向窗墙面积比的限制也是必要的。根据政策要求，东、西、北朝向的窗墙面积比不得大于</w:t>
      </w:r>
      <w:r w:rsidRPr="005362DA">
        <w:rPr>
          <w:rFonts w:ascii="仿宋" w:eastAsia="仿宋" w:hAnsi="仿宋"/>
          <w:sz w:val="28"/>
        </w:rPr>
        <w:t>30.00%，而南向的窗墙面积比不得大于50.00%。这样的设计限制有</w:t>
      </w:r>
      <w:r w:rsidRPr="005362DA">
        <w:rPr>
          <w:rFonts w:ascii="仿宋" w:eastAsia="仿宋" w:hAnsi="仿宋" w:hint="eastAsia"/>
          <w:sz w:val="28"/>
        </w:rPr>
        <w:t>助于控制室内温度，减少空调能耗，提高居住建筑的节能性能。</w:t>
      </w:r>
    </w:p>
    <w:p w:rsidR="005362DA" w:rsidRPr="005362DA" w:rsidP="005362DA" w14:paraId="33EEDE0D" w14:textId="77777777">
      <w:pPr>
        <w:ind w:firstLine="560" w:firstLineChars="200"/>
        <w:rPr>
          <w:rFonts w:ascii="仿宋" w:eastAsia="仿宋" w:hAnsi="仿宋"/>
          <w:sz w:val="28"/>
        </w:rPr>
      </w:pPr>
      <w:r w:rsidRPr="005362DA">
        <w:rPr>
          <w:rFonts w:ascii="仿宋" w:eastAsia="仿宋" w:hAnsi="仿宋"/>
          <w:sz w:val="28"/>
        </w:rPr>
        <w:t>(三) 公用工程节能设计：</w:t>
      </w:r>
    </w:p>
    <w:p w:rsidR="005362DA" w:rsidP="005362DA" w14:paraId="13A41165" w14:textId="74B4AAE4">
      <w:pPr>
        <w:ind w:firstLine="560" w:firstLineChars="200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https://d.book118.com/845324231243011121</w:t>
        </w:r>
      </w:hyperlink>
    </w:p>
    <w:p w:rsidR="005362DA" w:rsidP="005362D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19"/>
      <w:headerReference w:type="default" r:id="rId120"/>
      <w:footerReference w:type="even" r:id="rId121"/>
      <w:footerReference w:type="default" r:id="rId122"/>
      <w:headerReference w:type="first" r:id="rId123"/>
      <w:footerReference w:type="first" r:id="rId124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paraId="482A4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paraId="35529E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paraId="18379E1E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62DA" w14:paraId="516E50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paraId="34A6D6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P="00796BD3" w14:textId="76112A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5362DA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paraId="453E11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paraId="02D8B23D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paraId="0D0AA1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:rsidRPr="005362DA" w:rsidP="005362DA" w14:textId="7F834F78">
    <w:pPr>
      <w:pStyle w:val="Header"/>
      <w:rPr>
        <w:rFonts w:ascii="仿宋" w:eastAsia="仿宋" w:hAnsi="仿宋"/>
      </w:rPr>
    </w:pPr>
    <w:r w:rsidRPr="005362DA">
      <w:rPr>
        <w:rFonts w:ascii="仿宋" w:eastAsia="仿宋" w:hAnsi="仿宋" w:hint="eastAsia"/>
      </w:rPr>
      <w:t>零售行业相关项目实施计划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2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2DA"/>
    <w:rsid w:val="005362DA"/>
    <w:rsid w:val="00796B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6EFA97"/>
  <w15:chartTrackingRefBased/>
  <w15:docId w15:val="{7F74C58A-BE55-42F8-9D41-FA082AA6A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62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62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62D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62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6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62D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6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62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62DA"/>
  </w:style>
  <w:style w:type="paragraph" w:styleId="TOC1">
    <w:name w:val="toc 1"/>
    <w:basedOn w:val="Normal"/>
    <w:next w:val="Normal"/>
    <w:autoRedefine/>
    <w:uiPriority w:val="39"/>
    <w:unhideWhenUsed/>
    <w:rsid w:val="005362DA"/>
  </w:style>
  <w:style w:type="paragraph" w:styleId="TOC2">
    <w:name w:val="toc 2"/>
    <w:basedOn w:val="Normal"/>
    <w:next w:val="Normal"/>
    <w:autoRedefine/>
    <w:uiPriority w:val="39"/>
    <w:unhideWhenUsed/>
    <w:rsid w:val="005362D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yperlink" Target="https://d.book118.com/845324231243011121" TargetMode="External" /><Relationship Id="rId119" Type="http://schemas.openxmlformats.org/officeDocument/2006/relationships/header" Target="header58.xml" /><Relationship Id="rId12" Type="http://schemas.openxmlformats.org/officeDocument/2006/relationships/footer" Target="footer4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3372</Words>
  <Characters>19221</Characters>
  <Application>Microsoft Office Word</Application>
  <DocSecurity>0</DocSecurity>
  <Lines>160</Lines>
  <Paragraphs>45</Paragraphs>
  <ScaleCrop>false</ScaleCrop>
  <Company/>
  <LinksUpToDate>false</LinksUpToDate>
  <CharactersWithSpaces>22548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2023-12-17T11:26:00Z</dcterms:created>
  <dcterms:modified xsi:type="dcterms:W3CDTF">2023-12-17T11:27:00Z</dcterms:modified>
</cp:coreProperties>
</file>