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胃肠解痉药项目规划设计纲要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1" w:history="1">
        <w:r>
          <w:rPr>
            <w:rFonts w:ascii="仿宋" w:eastAsia="仿宋" w:hAnsi="仿宋" w:cs="仿宋" w:hint="eastAsia"/>
            <w:lang w:eastAsia="zh-CN"/>
          </w:rPr>
          <w:t>概论</w:t>
        </w:r>
        <w:r>
          <w:tab/>
        </w:r>
        <w:r>
          <w:fldChar w:fldCharType="begin"/>
        </w:r>
        <w:r>
          <w:instrText xml:space="preserve"> PAGEREF _Toc15171 \h </w:instrText>
        </w:r>
        <w:r>
          <w:fldChar w:fldCharType="separate"/>
        </w:r>
        <w:r>
          <w:t>3</w:t>
        </w:r>
        <w:r>
          <w:fldChar w:fldCharType="end"/>
        </w:r>
      </w:hyperlink>
    </w:p>
    <w:p>
      <w:pPr>
        <w:pStyle w:val="TOC1"/>
        <w:tabs>
          <w:tab w:val="right" w:leader="dot" w:pos="8306"/>
        </w:tabs>
      </w:pPr>
      <w:hyperlink w:anchor="_Toc32032" w:history="1">
        <w:r>
          <w:rPr>
            <w:rFonts w:ascii="仿宋" w:eastAsia="仿宋" w:hAnsi="仿宋" w:cs="仿宋" w:hint="eastAsia"/>
            <w:lang w:eastAsia="zh-CN"/>
          </w:rPr>
          <w:t>一、胃肠解痉药项目危机管理</w:t>
        </w:r>
        <w:r>
          <w:tab/>
        </w:r>
        <w:r>
          <w:fldChar w:fldCharType="begin"/>
        </w:r>
        <w:r>
          <w:instrText xml:space="preserve"> PAGEREF _Toc32032 \h </w:instrText>
        </w:r>
        <w:r>
          <w:fldChar w:fldCharType="separate"/>
        </w:r>
        <w:r>
          <w:t>3</w:t>
        </w:r>
        <w:r>
          <w:fldChar w:fldCharType="end"/>
        </w:r>
      </w:hyperlink>
    </w:p>
    <w:p>
      <w:pPr>
        <w:pStyle w:val="TOC2"/>
        <w:tabs>
          <w:tab w:val="right" w:leader="dot" w:pos="8306"/>
        </w:tabs>
      </w:pPr>
      <w:hyperlink w:anchor="_Toc17034" w:history="1">
        <w:r>
          <w:rPr>
            <w:rFonts w:ascii="仿宋" w:eastAsia="仿宋" w:hAnsi="仿宋" w:cs="仿宋" w:hint="eastAsia"/>
            <w:lang w:eastAsia="zh-CN"/>
          </w:rPr>
          <w:t>(一)、危机预警与识别</w:t>
        </w:r>
        <w:r>
          <w:tab/>
        </w:r>
        <w:r>
          <w:fldChar w:fldCharType="begin"/>
        </w:r>
        <w:r>
          <w:instrText xml:space="preserve"> PAGEREF _Toc17034 \h </w:instrText>
        </w:r>
        <w:r>
          <w:fldChar w:fldCharType="separate"/>
        </w:r>
        <w:r>
          <w:t>3</w:t>
        </w:r>
        <w:r>
          <w:fldChar w:fldCharType="end"/>
        </w:r>
      </w:hyperlink>
    </w:p>
    <w:p>
      <w:pPr>
        <w:pStyle w:val="TOC2"/>
        <w:tabs>
          <w:tab w:val="right" w:leader="dot" w:pos="8306"/>
        </w:tabs>
      </w:pPr>
      <w:hyperlink w:anchor="_Toc7423" w:history="1">
        <w:r>
          <w:rPr>
            <w:rFonts w:ascii="仿宋" w:eastAsia="仿宋" w:hAnsi="仿宋" w:cs="仿宋" w:hint="eastAsia"/>
            <w:lang w:eastAsia="zh-CN"/>
          </w:rPr>
          <w:t>(二)、危机应对与恢复</w:t>
        </w:r>
        <w:r>
          <w:tab/>
        </w:r>
        <w:r>
          <w:fldChar w:fldCharType="begin"/>
        </w:r>
        <w:r>
          <w:instrText xml:space="preserve"> PAGEREF _Toc7423 \h </w:instrText>
        </w:r>
        <w:r>
          <w:fldChar w:fldCharType="separate"/>
        </w:r>
        <w:r>
          <w:t>4</w:t>
        </w:r>
        <w:r>
          <w:fldChar w:fldCharType="end"/>
        </w:r>
      </w:hyperlink>
    </w:p>
    <w:p>
      <w:pPr>
        <w:pStyle w:val="TOC1"/>
        <w:tabs>
          <w:tab w:val="right" w:leader="dot" w:pos="8306"/>
        </w:tabs>
      </w:pPr>
      <w:hyperlink w:anchor="_Toc27255" w:history="1">
        <w:r>
          <w:rPr>
            <w:rFonts w:ascii="仿宋" w:eastAsia="仿宋" w:hAnsi="仿宋" w:cs="仿宋" w:hint="eastAsia"/>
            <w:lang w:eastAsia="zh-CN"/>
          </w:rPr>
          <w:t>二、胃肠解痉药项目可持续发展</w:t>
        </w:r>
        <w:r>
          <w:tab/>
        </w:r>
        <w:r>
          <w:fldChar w:fldCharType="begin"/>
        </w:r>
        <w:r>
          <w:instrText xml:space="preserve"> PAGEREF _Toc27255 \h </w:instrText>
        </w:r>
        <w:r>
          <w:fldChar w:fldCharType="separate"/>
        </w:r>
        <w:r>
          <w:t>5</w:t>
        </w:r>
        <w:r>
          <w:fldChar w:fldCharType="end"/>
        </w:r>
      </w:hyperlink>
    </w:p>
    <w:p>
      <w:pPr>
        <w:pStyle w:val="TOC2"/>
        <w:tabs>
          <w:tab w:val="right" w:leader="dot" w:pos="8306"/>
        </w:tabs>
      </w:pPr>
      <w:hyperlink w:anchor="_Toc5301" w:history="1">
        <w:r>
          <w:rPr>
            <w:rFonts w:ascii="仿宋" w:eastAsia="仿宋" w:hAnsi="仿宋" w:cs="仿宋" w:hint="eastAsia"/>
            <w:lang w:eastAsia="zh-CN"/>
          </w:rPr>
          <w:t>(一)、可持续战略与实践</w:t>
        </w:r>
        <w:r>
          <w:tab/>
        </w:r>
        <w:r>
          <w:fldChar w:fldCharType="begin"/>
        </w:r>
        <w:r>
          <w:instrText xml:space="preserve"> PAGEREF _Toc5301 \h </w:instrText>
        </w:r>
        <w:r>
          <w:fldChar w:fldCharType="separate"/>
        </w:r>
        <w:r>
          <w:t>5</w:t>
        </w:r>
        <w:r>
          <w:fldChar w:fldCharType="end"/>
        </w:r>
      </w:hyperlink>
    </w:p>
    <w:p>
      <w:pPr>
        <w:pStyle w:val="TOC2"/>
        <w:tabs>
          <w:tab w:val="right" w:leader="dot" w:pos="8306"/>
        </w:tabs>
      </w:pPr>
      <w:hyperlink w:anchor="_Toc8826" w:history="1">
        <w:r>
          <w:rPr>
            <w:rFonts w:ascii="仿宋" w:eastAsia="仿宋" w:hAnsi="仿宋" w:cs="仿宋" w:hint="eastAsia"/>
            <w:lang w:eastAsia="zh-CN"/>
          </w:rPr>
          <w:t>(二)、环保与社会责任</w:t>
        </w:r>
        <w:r>
          <w:tab/>
        </w:r>
        <w:r>
          <w:fldChar w:fldCharType="begin"/>
        </w:r>
        <w:r>
          <w:instrText xml:space="preserve"> PAGEREF _Toc8826 \h </w:instrText>
        </w:r>
        <w:r>
          <w:fldChar w:fldCharType="separate"/>
        </w:r>
        <w:r>
          <w:t>6</w:t>
        </w:r>
        <w:r>
          <w:fldChar w:fldCharType="end"/>
        </w:r>
      </w:hyperlink>
    </w:p>
    <w:p>
      <w:pPr>
        <w:pStyle w:val="TOC1"/>
        <w:tabs>
          <w:tab w:val="right" w:leader="dot" w:pos="8306"/>
        </w:tabs>
      </w:pPr>
      <w:hyperlink w:anchor="_Toc18020" w:history="1">
        <w:r>
          <w:rPr>
            <w:rFonts w:ascii="仿宋" w:eastAsia="仿宋" w:hAnsi="仿宋" w:cs="仿宋" w:hint="eastAsia"/>
            <w:lang w:eastAsia="zh-CN"/>
          </w:rPr>
          <w:t>三、市场分析、调研</w:t>
        </w:r>
        <w:r>
          <w:tab/>
        </w:r>
        <w:r>
          <w:fldChar w:fldCharType="begin"/>
        </w:r>
        <w:r>
          <w:instrText xml:space="preserve"> PAGEREF _Toc18020 \h </w:instrText>
        </w:r>
        <w:r>
          <w:fldChar w:fldCharType="separate"/>
        </w:r>
        <w:r>
          <w:t>7</w:t>
        </w:r>
        <w:r>
          <w:fldChar w:fldCharType="end"/>
        </w:r>
      </w:hyperlink>
    </w:p>
    <w:p>
      <w:pPr>
        <w:pStyle w:val="TOC2"/>
        <w:tabs>
          <w:tab w:val="right" w:leader="dot" w:pos="8306"/>
        </w:tabs>
      </w:pPr>
      <w:hyperlink w:anchor="_Toc23274" w:history="1">
        <w:r>
          <w:rPr>
            <w:rFonts w:ascii="仿宋" w:eastAsia="仿宋" w:hAnsi="仿宋" w:cs="仿宋" w:hint="eastAsia"/>
            <w:lang w:eastAsia="zh-CN"/>
          </w:rPr>
          <w:t>(一)、胃肠解痉药行业分析</w:t>
        </w:r>
        <w:r>
          <w:tab/>
        </w:r>
        <w:r>
          <w:fldChar w:fldCharType="begin"/>
        </w:r>
        <w:r>
          <w:instrText xml:space="preserve"> PAGEREF _Toc23274 \h </w:instrText>
        </w:r>
        <w:r>
          <w:fldChar w:fldCharType="separate"/>
        </w:r>
        <w:r>
          <w:t>7</w:t>
        </w:r>
        <w:r>
          <w:fldChar w:fldCharType="end"/>
        </w:r>
      </w:hyperlink>
    </w:p>
    <w:p>
      <w:pPr>
        <w:pStyle w:val="TOC2"/>
        <w:tabs>
          <w:tab w:val="right" w:leader="dot" w:pos="8306"/>
        </w:tabs>
      </w:pPr>
      <w:hyperlink w:anchor="_Toc9401" w:history="1">
        <w:r>
          <w:rPr>
            <w:rFonts w:ascii="仿宋" w:eastAsia="仿宋" w:hAnsi="仿宋" w:cs="仿宋" w:hint="eastAsia"/>
            <w:lang w:eastAsia="zh-CN"/>
          </w:rPr>
          <w:t>(二)、胃肠解痉药市场分析预测</w:t>
        </w:r>
        <w:r>
          <w:tab/>
        </w:r>
        <w:r>
          <w:fldChar w:fldCharType="begin"/>
        </w:r>
        <w:r>
          <w:instrText xml:space="preserve"> PAGEREF _Toc9401 \h </w:instrText>
        </w:r>
        <w:r>
          <w:fldChar w:fldCharType="separate"/>
        </w:r>
        <w:r>
          <w:t>8</w:t>
        </w:r>
        <w:r>
          <w:fldChar w:fldCharType="end"/>
        </w:r>
      </w:hyperlink>
    </w:p>
    <w:p>
      <w:pPr>
        <w:pStyle w:val="TOC1"/>
        <w:tabs>
          <w:tab w:val="right" w:leader="dot" w:pos="8306"/>
        </w:tabs>
      </w:pPr>
      <w:hyperlink w:anchor="_Toc22676" w:history="1">
        <w:r>
          <w:rPr>
            <w:rFonts w:ascii="仿宋" w:eastAsia="仿宋" w:hAnsi="仿宋" w:cs="仿宋" w:hint="eastAsia"/>
            <w:lang w:eastAsia="zh-CN"/>
          </w:rPr>
          <w:t>四、胃肠解痉药项目绩效评估</w:t>
        </w:r>
        <w:r>
          <w:tab/>
        </w:r>
        <w:r>
          <w:fldChar w:fldCharType="begin"/>
        </w:r>
        <w:r>
          <w:instrText xml:space="preserve"> PAGEREF _Toc22676 \h </w:instrText>
        </w:r>
        <w:r>
          <w:fldChar w:fldCharType="separate"/>
        </w:r>
        <w:r>
          <w:t>9</w:t>
        </w:r>
        <w:r>
          <w:fldChar w:fldCharType="end"/>
        </w:r>
      </w:hyperlink>
    </w:p>
    <w:p>
      <w:pPr>
        <w:pStyle w:val="TOC2"/>
        <w:tabs>
          <w:tab w:val="right" w:leader="dot" w:pos="8306"/>
        </w:tabs>
      </w:pPr>
      <w:hyperlink w:anchor="_Toc21214" w:history="1">
        <w:r>
          <w:rPr>
            <w:rFonts w:ascii="仿宋" w:eastAsia="仿宋" w:hAnsi="仿宋" w:cs="仿宋" w:hint="eastAsia"/>
            <w:lang w:eastAsia="zh-CN"/>
          </w:rPr>
          <w:t>(一)、绩效评估指标</w:t>
        </w:r>
        <w:r>
          <w:tab/>
        </w:r>
        <w:r>
          <w:fldChar w:fldCharType="begin"/>
        </w:r>
        <w:r>
          <w:instrText xml:space="preserve"> PAGEREF _Toc21214 \h </w:instrText>
        </w:r>
        <w:r>
          <w:fldChar w:fldCharType="separate"/>
        </w:r>
        <w:r>
          <w:t>9</w:t>
        </w:r>
        <w:r>
          <w:fldChar w:fldCharType="end"/>
        </w:r>
      </w:hyperlink>
    </w:p>
    <w:p>
      <w:pPr>
        <w:pStyle w:val="TOC2"/>
        <w:tabs>
          <w:tab w:val="right" w:leader="dot" w:pos="8306"/>
        </w:tabs>
      </w:pPr>
      <w:hyperlink w:anchor="_Toc1373" w:history="1">
        <w:r>
          <w:rPr>
            <w:rFonts w:ascii="仿宋" w:eastAsia="仿宋" w:hAnsi="仿宋" w:cs="仿宋" w:hint="eastAsia"/>
            <w:lang w:eastAsia="zh-CN"/>
          </w:rPr>
          <w:t>(二)、绩效评估方法</w:t>
        </w:r>
        <w:r>
          <w:tab/>
        </w:r>
        <w:r>
          <w:fldChar w:fldCharType="begin"/>
        </w:r>
        <w:r>
          <w:instrText xml:space="preserve"> PAGEREF _Toc1373 \h </w:instrText>
        </w:r>
        <w:r>
          <w:fldChar w:fldCharType="separate"/>
        </w:r>
        <w:r>
          <w:t>10</w:t>
        </w:r>
        <w:r>
          <w:fldChar w:fldCharType="end"/>
        </w:r>
      </w:hyperlink>
    </w:p>
    <w:p>
      <w:pPr>
        <w:pStyle w:val="TOC2"/>
        <w:tabs>
          <w:tab w:val="right" w:leader="dot" w:pos="8306"/>
        </w:tabs>
      </w:pPr>
      <w:hyperlink w:anchor="_Toc8444" w:history="1">
        <w:r>
          <w:rPr>
            <w:rFonts w:ascii="仿宋" w:eastAsia="仿宋" w:hAnsi="仿宋" w:cs="仿宋" w:hint="eastAsia"/>
            <w:lang w:eastAsia="zh-CN"/>
          </w:rPr>
          <w:t>(三)、绩效评估周期</w:t>
        </w:r>
        <w:r>
          <w:tab/>
        </w:r>
        <w:r>
          <w:fldChar w:fldCharType="begin"/>
        </w:r>
        <w:r>
          <w:instrText xml:space="preserve"> PAGEREF _Toc8444 \h </w:instrText>
        </w:r>
        <w:r>
          <w:fldChar w:fldCharType="separate"/>
        </w:r>
        <w:r>
          <w:t>11</w:t>
        </w:r>
        <w:r>
          <w:fldChar w:fldCharType="end"/>
        </w:r>
      </w:hyperlink>
    </w:p>
    <w:p>
      <w:pPr>
        <w:pStyle w:val="TOC1"/>
        <w:tabs>
          <w:tab w:val="right" w:leader="dot" w:pos="8306"/>
        </w:tabs>
      </w:pPr>
      <w:hyperlink w:anchor="_Toc12092" w:history="1">
        <w:r>
          <w:rPr>
            <w:rFonts w:ascii="仿宋" w:eastAsia="仿宋" w:hAnsi="仿宋" w:cs="仿宋" w:hint="eastAsia"/>
            <w:lang w:eastAsia="zh-CN"/>
          </w:rPr>
          <w:t>五、胃肠解痉药项目选址可行性分析</w:t>
        </w:r>
        <w:r>
          <w:tab/>
        </w:r>
        <w:r>
          <w:fldChar w:fldCharType="begin"/>
        </w:r>
        <w:r>
          <w:instrText xml:space="preserve"> PAGEREF _Toc12092 \h </w:instrText>
        </w:r>
        <w:r>
          <w:fldChar w:fldCharType="separate"/>
        </w:r>
        <w:r>
          <w:t>12</w:t>
        </w:r>
        <w:r>
          <w:fldChar w:fldCharType="end"/>
        </w:r>
      </w:hyperlink>
    </w:p>
    <w:p>
      <w:pPr>
        <w:pStyle w:val="TOC2"/>
        <w:tabs>
          <w:tab w:val="right" w:leader="dot" w:pos="8306"/>
        </w:tabs>
      </w:pPr>
      <w:hyperlink w:anchor="_Toc12759" w:history="1">
        <w:r>
          <w:rPr>
            <w:rFonts w:ascii="仿宋" w:eastAsia="仿宋" w:hAnsi="仿宋" w:cs="仿宋" w:hint="eastAsia"/>
            <w:lang w:eastAsia="zh-CN"/>
          </w:rPr>
          <w:t>(一)、胃肠解痉药项目选址</w:t>
        </w:r>
        <w:r>
          <w:tab/>
        </w:r>
        <w:r>
          <w:fldChar w:fldCharType="begin"/>
        </w:r>
        <w:r>
          <w:instrText xml:space="preserve"> PAGEREF _Toc12759 \h </w:instrText>
        </w:r>
        <w:r>
          <w:fldChar w:fldCharType="separate"/>
        </w:r>
        <w:r>
          <w:t>12</w:t>
        </w:r>
        <w:r>
          <w:fldChar w:fldCharType="end"/>
        </w:r>
      </w:hyperlink>
    </w:p>
    <w:p>
      <w:pPr>
        <w:pStyle w:val="TOC2"/>
        <w:tabs>
          <w:tab w:val="right" w:leader="dot" w:pos="8306"/>
        </w:tabs>
      </w:pPr>
      <w:hyperlink w:anchor="_Toc28644" w:history="1">
        <w:r>
          <w:rPr>
            <w:rFonts w:ascii="仿宋" w:eastAsia="仿宋" w:hAnsi="仿宋" w:cs="仿宋" w:hint="eastAsia"/>
            <w:lang w:eastAsia="zh-CN"/>
          </w:rPr>
          <w:t>(二)、用地控制指标</w:t>
        </w:r>
        <w:r>
          <w:tab/>
        </w:r>
        <w:r>
          <w:fldChar w:fldCharType="begin"/>
        </w:r>
        <w:r>
          <w:instrText xml:space="preserve"> PAGEREF _Toc28644 \h </w:instrText>
        </w:r>
        <w:r>
          <w:fldChar w:fldCharType="separate"/>
        </w:r>
        <w:r>
          <w:t>12</w:t>
        </w:r>
        <w:r>
          <w:fldChar w:fldCharType="end"/>
        </w:r>
      </w:hyperlink>
    </w:p>
    <w:p>
      <w:pPr>
        <w:pStyle w:val="TOC2"/>
        <w:tabs>
          <w:tab w:val="right" w:leader="dot" w:pos="8306"/>
        </w:tabs>
      </w:pPr>
      <w:hyperlink w:anchor="_Toc14925" w:history="1">
        <w:r>
          <w:rPr>
            <w:rFonts w:ascii="仿宋" w:eastAsia="仿宋" w:hAnsi="仿宋" w:cs="仿宋" w:hint="eastAsia"/>
            <w:lang w:eastAsia="zh-CN"/>
          </w:rPr>
          <w:t>(三)、节约用地措施</w:t>
        </w:r>
        <w:r>
          <w:tab/>
        </w:r>
        <w:r>
          <w:fldChar w:fldCharType="begin"/>
        </w:r>
        <w:r>
          <w:instrText xml:space="preserve"> PAGEREF _Toc14925 \h </w:instrText>
        </w:r>
        <w:r>
          <w:fldChar w:fldCharType="separate"/>
        </w:r>
        <w:r>
          <w:t>14</w:t>
        </w:r>
        <w:r>
          <w:fldChar w:fldCharType="end"/>
        </w:r>
      </w:hyperlink>
    </w:p>
    <w:p>
      <w:pPr>
        <w:pStyle w:val="TOC2"/>
        <w:tabs>
          <w:tab w:val="right" w:leader="dot" w:pos="8306"/>
        </w:tabs>
      </w:pPr>
      <w:hyperlink w:anchor="_Toc2769" w:history="1">
        <w:r>
          <w:rPr>
            <w:rFonts w:ascii="仿宋" w:eastAsia="仿宋" w:hAnsi="仿宋" w:cs="仿宋" w:hint="eastAsia"/>
            <w:lang w:eastAsia="zh-CN"/>
          </w:rPr>
          <w:t>(四)、总图布置方案</w:t>
        </w:r>
        <w:r>
          <w:tab/>
        </w:r>
        <w:r>
          <w:fldChar w:fldCharType="begin"/>
        </w:r>
        <w:r>
          <w:instrText xml:space="preserve"> PAGEREF _Toc2769 \h </w:instrText>
        </w:r>
        <w:r>
          <w:fldChar w:fldCharType="separate"/>
        </w:r>
        <w:r>
          <w:t>15</w:t>
        </w:r>
        <w:r>
          <w:fldChar w:fldCharType="end"/>
        </w:r>
      </w:hyperlink>
    </w:p>
    <w:p>
      <w:pPr>
        <w:pStyle w:val="TOC2"/>
        <w:tabs>
          <w:tab w:val="right" w:leader="dot" w:pos="8306"/>
        </w:tabs>
      </w:pPr>
      <w:hyperlink w:anchor="_Toc4538" w:history="1">
        <w:r>
          <w:rPr>
            <w:rFonts w:ascii="仿宋" w:eastAsia="仿宋" w:hAnsi="仿宋" w:cs="仿宋" w:hint="eastAsia"/>
            <w:lang w:eastAsia="zh-CN"/>
          </w:rPr>
          <w:t>(五)、选址综合评价</w:t>
        </w:r>
        <w:r>
          <w:tab/>
        </w:r>
        <w:r>
          <w:fldChar w:fldCharType="begin"/>
        </w:r>
        <w:r>
          <w:instrText xml:space="preserve"> PAGEREF _Toc4538 \h </w:instrText>
        </w:r>
        <w:r>
          <w:fldChar w:fldCharType="separate"/>
        </w:r>
        <w:r>
          <w:t>16</w:t>
        </w:r>
        <w:r>
          <w:fldChar w:fldCharType="end"/>
        </w:r>
      </w:hyperlink>
    </w:p>
    <w:p>
      <w:pPr>
        <w:pStyle w:val="TOC1"/>
        <w:tabs>
          <w:tab w:val="right" w:leader="dot" w:pos="8306"/>
        </w:tabs>
      </w:pPr>
      <w:hyperlink w:anchor="_Toc15504" w:history="1">
        <w:r>
          <w:rPr>
            <w:rFonts w:ascii="仿宋" w:eastAsia="仿宋" w:hAnsi="仿宋" w:cs="仿宋" w:hint="eastAsia"/>
            <w:lang w:eastAsia="zh-CN"/>
          </w:rPr>
          <w:t>六、胃肠解痉药项目建设背景及必要性分析</w:t>
        </w:r>
        <w:r>
          <w:tab/>
        </w:r>
        <w:r>
          <w:fldChar w:fldCharType="begin"/>
        </w:r>
        <w:r>
          <w:instrText xml:space="preserve"> PAGEREF _Toc15504 \h </w:instrText>
        </w:r>
        <w:r>
          <w:fldChar w:fldCharType="separate"/>
        </w:r>
        <w:r>
          <w:t>17</w:t>
        </w:r>
        <w:r>
          <w:fldChar w:fldCharType="end"/>
        </w:r>
      </w:hyperlink>
    </w:p>
    <w:p>
      <w:pPr>
        <w:pStyle w:val="TOC2"/>
        <w:tabs>
          <w:tab w:val="right" w:leader="dot" w:pos="8306"/>
        </w:tabs>
      </w:pPr>
      <w:hyperlink w:anchor="_Toc17040" w:history="1">
        <w:r>
          <w:rPr>
            <w:rFonts w:ascii="仿宋" w:eastAsia="仿宋" w:hAnsi="仿宋" w:cs="仿宋" w:hint="eastAsia"/>
            <w:lang w:eastAsia="zh-CN"/>
          </w:rPr>
          <w:t>(一)、胃肠解痉药项目背景分析</w:t>
        </w:r>
        <w:r>
          <w:tab/>
        </w:r>
        <w:r>
          <w:fldChar w:fldCharType="begin"/>
        </w:r>
        <w:r>
          <w:instrText xml:space="preserve"> PAGEREF _Toc17040 \h </w:instrText>
        </w:r>
        <w:r>
          <w:fldChar w:fldCharType="separate"/>
        </w:r>
        <w:r>
          <w:t>17</w:t>
        </w:r>
        <w:r>
          <w:fldChar w:fldCharType="end"/>
        </w:r>
      </w:hyperlink>
    </w:p>
    <w:p>
      <w:pPr>
        <w:pStyle w:val="TOC2"/>
        <w:tabs>
          <w:tab w:val="right" w:leader="dot" w:pos="8306"/>
        </w:tabs>
      </w:pPr>
      <w:hyperlink w:anchor="_Toc3450" w:history="1">
        <w:r>
          <w:rPr>
            <w:rFonts w:ascii="仿宋" w:eastAsia="仿宋" w:hAnsi="仿宋" w:cs="仿宋" w:hint="eastAsia"/>
            <w:lang w:eastAsia="zh-CN"/>
          </w:rPr>
          <w:t>(二)、胃肠解痉药项目建设必要性分析</w:t>
        </w:r>
        <w:r>
          <w:tab/>
        </w:r>
        <w:r>
          <w:fldChar w:fldCharType="begin"/>
        </w:r>
        <w:r>
          <w:instrText xml:space="preserve"> PAGEREF _Toc3450 \h </w:instrText>
        </w:r>
        <w:r>
          <w:fldChar w:fldCharType="separate"/>
        </w:r>
        <w:r>
          <w:t>19</w:t>
        </w:r>
        <w:r>
          <w:fldChar w:fldCharType="end"/>
        </w:r>
      </w:hyperlink>
    </w:p>
    <w:p>
      <w:pPr>
        <w:pStyle w:val="TOC1"/>
        <w:tabs>
          <w:tab w:val="right" w:leader="dot" w:pos="8306"/>
        </w:tabs>
      </w:pPr>
      <w:hyperlink w:anchor="_Toc1192" w:history="1">
        <w:r>
          <w:rPr>
            <w:rFonts w:ascii="仿宋" w:eastAsia="仿宋" w:hAnsi="仿宋" w:cs="仿宋" w:hint="eastAsia"/>
            <w:lang w:eastAsia="zh-CN"/>
          </w:rPr>
          <w:t>七、胃肠解痉药项目风险管理</w:t>
        </w:r>
        <w:r>
          <w:tab/>
        </w:r>
        <w:r>
          <w:fldChar w:fldCharType="begin"/>
        </w:r>
        <w:r>
          <w:instrText xml:space="preserve"> PAGEREF _Toc1192 \h </w:instrText>
        </w:r>
        <w:r>
          <w:fldChar w:fldCharType="separate"/>
        </w:r>
        <w:r>
          <w:t>20</w:t>
        </w:r>
        <w:r>
          <w:fldChar w:fldCharType="end"/>
        </w:r>
      </w:hyperlink>
    </w:p>
    <w:p>
      <w:pPr>
        <w:pStyle w:val="TOC2"/>
        <w:tabs>
          <w:tab w:val="right" w:leader="dot" w:pos="8306"/>
        </w:tabs>
      </w:pPr>
      <w:hyperlink w:anchor="_Toc2890" w:history="1">
        <w:r>
          <w:rPr>
            <w:rFonts w:ascii="仿宋" w:eastAsia="仿宋" w:hAnsi="仿宋" w:cs="仿宋" w:hint="eastAsia"/>
            <w:lang w:eastAsia="zh-CN"/>
          </w:rPr>
          <w:t>(一)、风险识别与评估</w:t>
        </w:r>
        <w:r>
          <w:tab/>
        </w:r>
        <w:r>
          <w:fldChar w:fldCharType="begin"/>
        </w:r>
        <w:r>
          <w:instrText xml:space="preserve"> PAGEREF _Toc2890 \h </w:instrText>
        </w:r>
        <w:r>
          <w:fldChar w:fldCharType="separate"/>
        </w:r>
        <w:r>
          <w:t>20</w:t>
        </w:r>
        <w:r>
          <w:fldChar w:fldCharType="end"/>
        </w:r>
      </w:hyperlink>
    </w:p>
    <w:p>
      <w:pPr>
        <w:pStyle w:val="TOC2"/>
        <w:tabs>
          <w:tab w:val="right" w:leader="dot" w:pos="8306"/>
        </w:tabs>
      </w:pPr>
      <w:hyperlink w:anchor="_Toc5905" w:history="1">
        <w:r>
          <w:rPr>
            <w:rFonts w:ascii="仿宋" w:eastAsia="仿宋" w:hAnsi="仿宋" w:cs="仿宋" w:hint="eastAsia"/>
            <w:lang w:eastAsia="zh-CN"/>
          </w:rPr>
          <w:t>(二)、风险应对策略</w:t>
        </w:r>
        <w:r>
          <w:tab/>
        </w:r>
        <w:r>
          <w:fldChar w:fldCharType="begin"/>
        </w:r>
        <w:r>
          <w:instrText xml:space="preserve"> PAGEREF _Toc5905 \h </w:instrText>
        </w:r>
        <w:r>
          <w:fldChar w:fldCharType="separate"/>
        </w:r>
        <w:r>
          <w:t>21</w:t>
        </w:r>
        <w:r>
          <w:fldChar w:fldCharType="end"/>
        </w:r>
      </w:hyperlink>
    </w:p>
    <w:p>
      <w:pPr>
        <w:pStyle w:val="TOC2"/>
        <w:tabs>
          <w:tab w:val="right" w:leader="dot" w:pos="8306"/>
        </w:tabs>
      </w:pPr>
      <w:hyperlink w:anchor="_Toc10275" w:history="1">
        <w:r>
          <w:rPr>
            <w:rFonts w:ascii="仿宋" w:eastAsia="仿宋" w:hAnsi="仿宋" w:cs="仿宋" w:hint="eastAsia"/>
            <w:lang w:eastAsia="zh-CN"/>
          </w:rPr>
          <w:t>(三)、风险监控与控制</w:t>
        </w:r>
        <w:r>
          <w:tab/>
        </w:r>
        <w:r>
          <w:fldChar w:fldCharType="begin"/>
        </w:r>
        <w:r>
          <w:instrText xml:space="preserve"> PAGEREF _Toc10275 \h </w:instrText>
        </w:r>
        <w:r>
          <w:fldChar w:fldCharType="separate"/>
        </w:r>
        <w:r>
          <w:t>23</w:t>
        </w:r>
        <w:r>
          <w:fldChar w:fldCharType="end"/>
        </w:r>
      </w:hyperlink>
    </w:p>
    <w:p>
      <w:pPr>
        <w:pStyle w:val="TOC1"/>
        <w:tabs>
          <w:tab w:val="right" w:leader="dot" w:pos="8306"/>
        </w:tabs>
      </w:pPr>
      <w:hyperlink w:anchor="_Toc23917" w:history="1">
        <w:r>
          <w:rPr>
            <w:rFonts w:ascii="仿宋" w:eastAsia="仿宋" w:hAnsi="仿宋" w:cs="仿宋" w:hint="eastAsia"/>
            <w:lang w:eastAsia="zh-CN"/>
          </w:rPr>
          <w:t>八、生产安全保护</w:t>
        </w:r>
        <w:r>
          <w:tab/>
        </w:r>
        <w:r>
          <w:fldChar w:fldCharType="begin"/>
        </w:r>
        <w:r>
          <w:instrText xml:space="preserve"> PAGEREF _Toc23917 \h </w:instrText>
        </w:r>
        <w:r>
          <w:fldChar w:fldCharType="separate"/>
        </w:r>
        <w:r>
          <w:t>24</w:t>
        </w:r>
        <w:r>
          <w:fldChar w:fldCharType="end"/>
        </w:r>
      </w:hyperlink>
    </w:p>
    <w:p>
      <w:pPr>
        <w:pStyle w:val="TOC2"/>
        <w:tabs>
          <w:tab w:val="right" w:leader="dot" w:pos="8306"/>
        </w:tabs>
      </w:pPr>
      <w:hyperlink w:anchor="_Toc13058" w:history="1">
        <w:r>
          <w:rPr>
            <w:rFonts w:ascii="仿宋" w:eastAsia="仿宋" w:hAnsi="仿宋" w:cs="仿宋" w:hint="eastAsia"/>
            <w:lang w:eastAsia="zh-CN"/>
          </w:rPr>
          <w:t>(一)、消防安全</w:t>
        </w:r>
        <w:r>
          <w:tab/>
        </w:r>
        <w:r>
          <w:fldChar w:fldCharType="begin"/>
        </w:r>
        <w:r>
          <w:instrText xml:space="preserve"> PAGEREF _Toc13058 \h </w:instrText>
        </w:r>
        <w:r>
          <w:fldChar w:fldCharType="separate"/>
        </w:r>
        <w:r>
          <w:t>24</w:t>
        </w:r>
        <w:r>
          <w:fldChar w:fldCharType="end"/>
        </w:r>
      </w:hyperlink>
    </w:p>
    <w:p>
      <w:pPr>
        <w:pStyle w:val="TOC2"/>
        <w:tabs>
          <w:tab w:val="right" w:leader="dot" w:pos="8306"/>
        </w:tabs>
      </w:pPr>
      <w:hyperlink w:anchor="_Toc1304" w:history="1">
        <w:r>
          <w:rPr>
            <w:rFonts w:ascii="仿宋" w:eastAsia="仿宋" w:hAnsi="仿宋" w:cs="仿宋" w:hint="eastAsia"/>
            <w:lang w:eastAsia="zh-CN"/>
          </w:rPr>
          <w:t>(二)、防火防爆总图布置措施</w:t>
        </w:r>
        <w:r>
          <w:tab/>
        </w:r>
        <w:r>
          <w:fldChar w:fldCharType="begin"/>
        </w:r>
        <w:r>
          <w:instrText xml:space="preserve"> PAGEREF _Toc1304 \h </w:instrText>
        </w:r>
        <w:r>
          <w:fldChar w:fldCharType="separate"/>
        </w:r>
        <w:r>
          <w:t>25</w:t>
        </w:r>
        <w:r>
          <w:fldChar w:fldCharType="end"/>
        </w:r>
      </w:hyperlink>
    </w:p>
    <w:p>
      <w:pPr>
        <w:pStyle w:val="TOC2"/>
        <w:tabs>
          <w:tab w:val="right" w:leader="dot" w:pos="8306"/>
        </w:tabs>
      </w:pPr>
      <w:hyperlink w:anchor="_Toc15554" w:history="1">
        <w:r>
          <w:rPr>
            <w:rFonts w:ascii="仿宋" w:eastAsia="仿宋" w:hAnsi="仿宋" w:cs="仿宋" w:hint="eastAsia"/>
            <w:lang w:eastAsia="zh-CN"/>
          </w:rPr>
          <w:t>(三)、自然灾害防范措施</w:t>
        </w:r>
        <w:r>
          <w:tab/>
        </w:r>
        <w:r>
          <w:fldChar w:fldCharType="begin"/>
        </w:r>
        <w:r>
          <w:instrText xml:space="preserve"> PAGEREF _Toc15554 \h </w:instrText>
        </w:r>
        <w:r>
          <w:fldChar w:fldCharType="separate"/>
        </w:r>
        <w:r>
          <w:t>26</w:t>
        </w:r>
        <w:r>
          <w:fldChar w:fldCharType="end"/>
        </w:r>
      </w:hyperlink>
    </w:p>
    <w:p>
      <w:pPr>
        <w:pStyle w:val="TOC2"/>
        <w:tabs>
          <w:tab w:val="right" w:leader="dot" w:pos="8306"/>
        </w:tabs>
      </w:pPr>
      <w:hyperlink w:anchor="_Toc22706" w:history="1">
        <w:r>
          <w:rPr>
            <w:rFonts w:ascii="仿宋" w:eastAsia="仿宋" w:hAnsi="仿宋" w:cs="仿宋" w:hint="eastAsia"/>
            <w:lang w:eastAsia="zh-CN"/>
          </w:rPr>
          <w:t>(四)、安全色及安全标志使用要求</w:t>
        </w:r>
        <w:r>
          <w:tab/>
        </w:r>
        <w:r>
          <w:fldChar w:fldCharType="begin"/>
        </w:r>
        <w:r>
          <w:instrText xml:space="preserve"> PAGEREF _Toc22706 \h </w:instrText>
        </w:r>
        <w:r>
          <w:fldChar w:fldCharType="separate"/>
        </w:r>
        <w:r>
          <w:t>27</w:t>
        </w:r>
        <w:r>
          <w:fldChar w:fldCharType="end"/>
        </w:r>
      </w:hyperlink>
    </w:p>
    <w:p>
      <w:pPr>
        <w:pStyle w:val="TOC2"/>
        <w:tabs>
          <w:tab w:val="right" w:leader="dot" w:pos="8306"/>
        </w:tabs>
      </w:pPr>
      <w:hyperlink w:anchor="_Toc5642" w:history="1">
        <w:r>
          <w:rPr>
            <w:rFonts w:ascii="仿宋" w:eastAsia="仿宋" w:hAnsi="仿宋" w:cs="仿宋" w:hint="eastAsia"/>
            <w:lang w:eastAsia="zh-CN"/>
          </w:rPr>
          <w:t>(五)、防尘防毒措施</w:t>
        </w:r>
        <w:r>
          <w:tab/>
        </w:r>
        <w:r>
          <w:fldChar w:fldCharType="begin"/>
        </w:r>
        <w:r>
          <w:instrText xml:space="preserve"> PAGEREF _Toc5642 \h </w:instrText>
        </w:r>
        <w:r>
          <w:fldChar w:fldCharType="separate"/>
        </w:r>
        <w:r>
          <w:t>28</w:t>
        </w:r>
        <w:r>
          <w:fldChar w:fldCharType="end"/>
        </w:r>
      </w:hyperlink>
    </w:p>
    <w:p>
      <w:pPr>
        <w:pStyle w:val="TOC2"/>
        <w:tabs>
          <w:tab w:val="right" w:leader="dot" w:pos="8306"/>
        </w:tabs>
      </w:pPr>
      <w:hyperlink w:anchor="_Toc23742" w:history="1">
        <w:r>
          <w:rPr>
            <w:rFonts w:ascii="仿宋" w:eastAsia="仿宋" w:hAnsi="仿宋" w:cs="仿宋" w:hint="eastAsia"/>
            <w:lang w:eastAsia="zh-CN"/>
          </w:rPr>
          <w:t>(六)、防静电、触电防护及防雷措施</w:t>
        </w:r>
        <w:r>
          <w:tab/>
        </w:r>
        <w:r>
          <w:fldChar w:fldCharType="begin"/>
        </w:r>
        <w:r>
          <w:instrText xml:space="preserve"> PAGEREF _Toc23742 \h </w:instrText>
        </w:r>
        <w:r>
          <w:fldChar w:fldCharType="separate"/>
        </w:r>
        <w:r>
          <w:t>29</w:t>
        </w:r>
        <w:r>
          <w:fldChar w:fldCharType="end"/>
        </w:r>
      </w:hyperlink>
    </w:p>
    <w:p>
      <w:pPr>
        <w:pStyle w:val="TOC2"/>
        <w:tabs>
          <w:tab w:val="right" w:leader="dot" w:pos="8306"/>
        </w:tabs>
      </w:pPr>
      <w:hyperlink w:anchor="_Toc13791" w:history="1">
        <w:r>
          <w:rPr>
            <w:rFonts w:ascii="仿宋" w:eastAsia="仿宋" w:hAnsi="仿宋" w:cs="仿宋" w:hint="eastAsia"/>
            <w:lang w:eastAsia="zh-CN"/>
          </w:rPr>
          <w:t>(七)、机械设备安全保障措施</w:t>
        </w:r>
        <w:r>
          <w:tab/>
        </w:r>
        <w:r>
          <w:fldChar w:fldCharType="begin"/>
        </w:r>
        <w:r>
          <w:instrText xml:space="preserve"> PAGEREF _Toc13791 \h </w:instrText>
        </w:r>
        <w:r>
          <w:fldChar w:fldCharType="separate"/>
        </w:r>
        <w:r>
          <w:t>30</w:t>
        </w:r>
        <w:r>
          <w:fldChar w:fldCharType="end"/>
        </w:r>
      </w:hyperlink>
    </w:p>
    <w:p>
      <w:pPr>
        <w:pStyle w:val="TOC1"/>
        <w:tabs>
          <w:tab w:val="right" w:leader="dot" w:pos="8306"/>
        </w:tabs>
      </w:pPr>
      <w:hyperlink w:anchor="_Toc26227" w:history="1">
        <w:r>
          <w:rPr>
            <w:rFonts w:ascii="仿宋" w:eastAsia="仿宋" w:hAnsi="仿宋" w:cs="仿宋" w:hint="eastAsia"/>
            <w:lang w:eastAsia="zh-CN"/>
          </w:rPr>
          <w:t>九、胃肠解痉药项目计划安排</w:t>
        </w:r>
        <w:r>
          <w:tab/>
        </w:r>
        <w:r>
          <w:fldChar w:fldCharType="begin"/>
        </w:r>
        <w:r>
          <w:instrText xml:space="preserve"> PAGEREF _Toc26227 \h </w:instrText>
        </w:r>
        <w:r>
          <w:fldChar w:fldCharType="separate"/>
        </w:r>
        <w:r>
          <w:t>32</w:t>
        </w:r>
        <w:r>
          <w:fldChar w:fldCharType="end"/>
        </w:r>
      </w:hyperlink>
    </w:p>
    <w:p>
      <w:pPr>
        <w:pStyle w:val="TOC2"/>
        <w:tabs>
          <w:tab w:val="right" w:leader="dot" w:pos="8306"/>
        </w:tabs>
      </w:pPr>
      <w:hyperlink w:anchor="_Toc5564" w:history="1">
        <w:r>
          <w:rPr>
            <w:rFonts w:ascii="仿宋" w:eastAsia="仿宋" w:hAnsi="仿宋" w:cs="仿宋" w:hint="eastAsia"/>
            <w:lang w:eastAsia="zh-CN"/>
          </w:rPr>
          <w:t>(一)、建设周期</w:t>
        </w:r>
        <w:r>
          <w:tab/>
        </w:r>
        <w:r>
          <w:fldChar w:fldCharType="begin"/>
        </w:r>
        <w:r>
          <w:instrText xml:space="preserve"> PAGEREF _Toc5564 \h </w:instrText>
        </w:r>
        <w:r>
          <w:fldChar w:fldCharType="separate"/>
        </w:r>
        <w:r>
          <w:t>32</w:t>
        </w:r>
        <w:r>
          <w:fldChar w:fldCharType="end"/>
        </w:r>
      </w:hyperlink>
    </w:p>
    <w:p>
      <w:pPr>
        <w:pStyle w:val="TOC2"/>
        <w:tabs>
          <w:tab w:val="right" w:leader="dot" w:pos="8306"/>
        </w:tabs>
      </w:pPr>
      <w:hyperlink w:anchor="_Toc9726" w:history="1">
        <w:r>
          <w:rPr>
            <w:rFonts w:ascii="仿宋" w:eastAsia="仿宋" w:hAnsi="仿宋" w:cs="仿宋" w:hint="eastAsia"/>
            <w:lang w:eastAsia="zh-CN"/>
          </w:rPr>
          <w:t>(二)、建设进度</w:t>
        </w:r>
        <w:r>
          <w:tab/>
        </w:r>
        <w:r>
          <w:fldChar w:fldCharType="begin"/>
        </w:r>
        <w:r>
          <w:instrText xml:space="preserve"> PAGEREF _Toc9726 \h </w:instrText>
        </w:r>
        <w:r>
          <w:fldChar w:fldCharType="separate"/>
        </w:r>
        <w:r>
          <w:t>33</w:t>
        </w:r>
        <w:r>
          <w:fldChar w:fldCharType="end"/>
        </w:r>
      </w:hyperlink>
    </w:p>
    <w:p>
      <w:pPr>
        <w:pStyle w:val="TOC2"/>
        <w:tabs>
          <w:tab w:val="right" w:leader="dot" w:pos="8306"/>
        </w:tabs>
      </w:pPr>
      <w:hyperlink w:anchor="_Toc14163" w:history="1">
        <w:r>
          <w:rPr>
            <w:rFonts w:ascii="仿宋" w:eastAsia="仿宋" w:hAnsi="仿宋" w:cs="仿宋" w:hint="eastAsia"/>
            <w:lang w:eastAsia="zh-CN"/>
          </w:rPr>
          <w:t>(三)、进度安排注意事项</w:t>
        </w:r>
        <w:r>
          <w:tab/>
        </w:r>
        <w:r>
          <w:fldChar w:fldCharType="begin"/>
        </w:r>
        <w:r>
          <w:instrText xml:space="preserve"> PAGEREF _Toc14163 \h </w:instrText>
        </w:r>
        <w:r>
          <w:fldChar w:fldCharType="separate"/>
        </w:r>
        <w:r>
          <w:t>34</w:t>
        </w:r>
        <w:r>
          <w:fldChar w:fldCharType="end"/>
        </w:r>
      </w:hyperlink>
    </w:p>
    <w:p>
      <w:pPr>
        <w:pStyle w:val="TOC2"/>
        <w:tabs>
          <w:tab w:val="right" w:leader="dot" w:pos="8306"/>
        </w:tabs>
      </w:pPr>
      <w:hyperlink w:anchor="_Toc10164" w:history="1">
        <w:r>
          <w:rPr>
            <w:rFonts w:ascii="仿宋" w:eastAsia="仿宋" w:hAnsi="仿宋" w:cs="仿宋" w:hint="eastAsia"/>
            <w:lang w:eastAsia="zh-CN"/>
          </w:rPr>
          <w:t>(四)、人力资源配置</w:t>
        </w:r>
        <w:r>
          <w:tab/>
        </w:r>
        <w:r>
          <w:fldChar w:fldCharType="begin"/>
        </w:r>
        <w:r>
          <w:instrText xml:space="preserve"> PAGEREF _Toc10164 \h </w:instrText>
        </w:r>
        <w:r>
          <w:fldChar w:fldCharType="separate"/>
        </w:r>
        <w:r>
          <w:t>35</w:t>
        </w:r>
        <w:r>
          <w:fldChar w:fldCharType="end"/>
        </w:r>
      </w:hyperlink>
    </w:p>
    <w:p>
      <w:pPr>
        <w:pStyle w:val="TOC1"/>
        <w:tabs>
          <w:tab w:val="right" w:leader="dot" w:pos="8306"/>
        </w:tabs>
      </w:pPr>
      <w:hyperlink w:anchor="_Toc26979" w:history="1">
        <w:r>
          <w:rPr>
            <w:rFonts w:ascii="仿宋" w:eastAsia="仿宋" w:hAnsi="仿宋" w:cs="仿宋" w:hint="eastAsia"/>
            <w:lang w:eastAsia="zh-CN"/>
          </w:rPr>
          <w:t>十、胃肠解痉药项目技术管理</w:t>
        </w:r>
        <w:r>
          <w:tab/>
        </w:r>
        <w:r>
          <w:fldChar w:fldCharType="begin"/>
        </w:r>
        <w:r>
          <w:instrText xml:space="preserve"> PAGEREF _Toc26979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79" w:history="1">
        <w:r>
          <w:rPr>
            <w:rFonts w:ascii="仿宋" w:eastAsia="仿宋" w:hAnsi="仿宋" w:cs="仿宋" w:hint="eastAsia"/>
            <w:lang w:eastAsia="zh-CN"/>
          </w:rPr>
          <w:t>(一)、技术方案选用方向</w:t>
        </w:r>
        <w:r>
          <w:tab/>
        </w:r>
        <w:r>
          <w:fldChar w:fldCharType="begin"/>
        </w:r>
        <w:r>
          <w:instrText xml:space="preserve"> PAGEREF _Toc11279 \h </w:instrText>
        </w:r>
        <w:r>
          <w:fldChar w:fldCharType="separate"/>
        </w:r>
        <w:r>
          <w:t>36</w:t>
        </w:r>
        <w:r>
          <w:fldChar w:fldCharType="end"/>
        </w:r>
      </w:hyperlink>
    </w:p>
    <w:p>
      <w:pPr>
        <w:pStyle w:val="TOC2"/>
        <w:tabs>
          <w:tab w:val="right" w:leader="dot" w:pos="8306"/>
        </w:tabs>
      </w:pPr>
      <w:hyperlink w:anchor="_Toc19536" w:history="1">
        <w:r>
          <w:rPr>
            <w:rFonts w:ascii="仿宋" w:eastAsia="仿宋" w:hAnsi="仿宋" w:cs="仿宋" w:hint="eastAsia"/>
            <w:lang w:eastAsia="zh-CN"/>
          </w:rPr>
          <w:t>(二)、工艺技术方案选用原则</w:t>
        </w:r>
        <w:r>
          <w:tab/>
        </w:r>
        <w:r>
          <w:fldChar w:fldCharType="begin"/>
        </w:r>
        <w:r>
          <w:instrText xml:space="preserve"> PAGEREF _Toc19536 \h </w:instrText>
        </w:r>
        <w:r>
          <w:fldChar w:fldCharType="separate"/>
        </w:r>
        <w:r>
          <w:t>38</w:t>
        </w:r>
        <w:r>
          <w:fldChar w:fldCharType="end"/>
        </w:r>
      </w:hyperlink>
    </w:p>
    <w:p>
      <w:pPr>
        <w:pStyle w:val="TOC2"/>
        <w:tabs>
          <w:tab w:val="right" w:leader="dot" w:pos="8306"/>
        </w:tabs>
      </w:pPr>
      <w:hyperlink w:anchor="_Toc29808" w:history="1">
        <w:r>
          <w:rPr>
            <w:rFonts w:ascii="仿宋" w:eastAsia="仿宋" w:hAnsi="仿宋" w:cs="仿宋" w:hint="eastAsia"/>
            <w:lang w:eastAsia="zh-CN"/>
          </w:rPr>
          <w:t>(三)、工艺技术方案要求</w:t>
        </w:r>
        <w:r>
          <w:tab/>
        </w:r>
        <w:r>
          <w:fldChar w:fldCharType="begin"/>
        </w:r>
        <w:r>
          <w:instrText xml:space="preserve"> PAGEREF _Toc29808 \h </w:instrText>
        </w:r>
        <w:r>
          <w:fldChar w:fldCharType="separate"/>
        </w:r>
        <w:r>
          <w:t>40</w:t>
        </w:r>
        <w:r>
          <w:fldChar w:fldCharType="end"/>
        </w:r>
      </w:hyperlink>
    </w:p>
    <w:p>
      <w:pPr>
        <w:pStyle w:val="TOC1"/>
        <w:tabs>
          <w:tab w:val="right" w:leader="dot" w:pos="8306"/>
        </w:tabs>
      </w:pPr>
      <w:hyperlink w:anchor="_Toc23641" w:history="1">
        <w:r>
          <w:rPr>
            <w:rFonts w:ascii="仿宋" w:eastAsia="仿宋" w:hAnsi="仿宋" w:cs="仿宋" w:hint="eastAsia"/>
            <w:lang w:eastAsia="zh-CN"/>
          </w:rPr>
          <w:t>十一、胃肠解痉药项目社会影响</w:t>
        </w:r>
        <w:r>
          <w:tab/>
        </w:r>
        <w:r>
          <w:fldChar w:fldCharType="begin"/>
        </w:r>
        <w:r>
          <w:instrText xml:space="preserve"> PAGEREF _Toc23641 \h </w:instrText>
        </w:r>
        <w:r>
          <w:fldChar w:fldCharType="separate"/>
        </w:r>
        <w:r>
          <w:t>42</w:t>
        </w:r>
        <w:r>
          <w:fldChar w:fldCharType="end"/>
        </w:r>
      </w:hyperlink>
    </w:p>
    <w:p>
      <w:pPr>
        <w:pStyle w:val="TOC2"/>
        <w:tabs>
          <w:tab w:val="right" w:leader="dot" w:pos="8306"/>
        </w:tabs>
      </w:pPr>
      <w:hyperlink w:anchor="_Toc21233" w:history="1">
        <w:r>
          <w:rPr>
            <w:rFonts w:ascii="仿宋" w:eastAsia="仿宋" w:hAnsi="仿宋" w:cs="仿宋" w:hint="eastAsia"/>
            <w:lang w:eastAsia="zh-CN"/>
          </w:rPr>
          <w:t>(一)、社会责任与义务</w:t>
        </w:r>
        <w:r>
          <w:tab/>
        </w:r>
        <w:r>
          <w:fldChar w:fldCharType="begin"/>
        </w:r>
        <w:r>
          <w:instrText xml:space="preserve"> PAGEREF _Toc21233 \h </w:instrText>
        </w:r>
        <w:r>
          <w:fldChar w:fldCharType="separate"/>
        </w:r>
        <w:r>
          <w:t>42</w:t>
        </w:r>
        <w:r>
          <w:fldChar w:fldCharType="end"/>
        </w:r>
      </w:hyperlink>
    </w:p>
    <w:p>
      <w:pPr>
        <w:pStyle w:val="TOC2"/>
        <w:tabs>
          <w:tab w:val="right" w:leader="dot" w:pos="8306"/>
        </w:tabs>
      </w:pPr>
      <w:hyperlink w:anchor="_Toc13985" w:history="1">
        <w:r>
          <w:rPr>
            <w:rFonts w:ascii="仿宋" w:eastAsia="仿宋" w:hAnsi="仿宋" w:cs="仿宋" w:hint="eastAsia"/>
            <w:lang w:eastAsia="zh-CN"/>
          </w:rPr>
          <w:t>(二)、社会参与与沟通</w:t>
        </w:r>
        <w:r>
          <w:tab/>
        </w:r>
        <w:r>
          <w:fldChar w:fldCharType="begin"/>
        </w:r>
        <w:r>
          <w:instrText xml:space="preserve"> PAGEREF _Toc13985 \h </w:instrText>
        </w:r>
        <w:r>
          <w:fldChar w:fldCharType="separate"/>
        </w:r>
        <w:r>
          <w:t>43</w:t>
        </w:r>
        <w:r>
          <w:fldChar w:fldCharType="end"/>
        </w:r>
      </w:hyperlink>
    </w:p>
    <w:p>
      <w:pPr>
        <w:pStyle w:val="TOC1"/>
        <w:tabs>
          <w:tab w:val="right" w:leader="dot" w:pos="8306"/>
        </w:tabs>
      </w:pPr>
      <w:hyperlink w:anchor="_Toc32211" w:history="1">
        <w:r>
          <w:rPr>
            <w:rFonts w:ascii="仿宋" w:eastAsia="仿宋" w:hAnsi="仿宋" w:cs="仿宋" w:hint="eastAsia"/>
            <w:lang w:eastAsia="zh-CN"/>
          </w:rPr>
          <w:t>十二、胃肠解痉药项目创新与研发</w:t>
        </w:r>
        <w:r>
          <w:tab/>
        </w:r>
        <w:r>
          <w:fldChar w:fldCharType="begin"/>
        </w:r>
        <w:r>
          <w:instrText xml:space="preserve"> PAGEREF _Toc32211 \h </w:instrText>
        </w:r>
        <w:r>
          <w:fldChar w:fldCharType="separate"/>
        </w:r>
        <w:r>
          <w:t>44</w:t>
        </w:r>
        <w:r>
          <w:fldChar w:fldCharType="end"/>
        </w:r>
      </w:hyperlink>
    </w:p>
    <w:p>
      <w:pPr>
        <w:pStyle w:val="TOC2"/>
        <w:tabs>
          <w:tab w:val="right" w:leader="dot" w:pos="8306"/>
        </w:tabs>
      </w:pPr>
      <w:hyperlink w:anchor="_Toc14188" w:history="1">
        <w:r>
          <w:rPr>
            <w:rFonts w:ascii="仿宋" w:eastAsia="仿宋" w:hAnsi="仿宋" w:cs="仿宋" w:hint="eastAsia"/>
            <w:lang w:eastAsia="zh-CN"/>
          </w:rPr>
          <w:t>(一)、创新策略与方向</w:t>
        </w:r>
        <w:r>
          <w:tab/>
        </w:r>
        <w:r>
          <w:fldChar w:fldCharType="begin"/>
        </w:r>
        <w:r>
          <w:instrText xml:space="preserve"> PAGEREF _Toc14188 \h </w:instrText>
        </w:r>
        <w:r>
          <w:fldChar w:fldCharType="separate"/>
        </w:r>
        <w:r>
          <w:t>44</w:t>
        </w:r>
        <w:r>
          <w:fldChar w:fldCharType="end"/>
        </w:r>
      </w:hyperlink>
    </w:p>
    <w:p>
      <w:pPr>
        <w:pStyle w:val="TOC2"/>
        <w:tabs>
          <w:tab w:val="right" w:leader="dot" w:pos="8306"/>
        </w:tabs>
      </w:pPr>
      <w:hyperlink w:anchor="_Toc27463" w:history="1">
        <w:r>
          <w:rPr>
            <w:rFonts w:ascii="仿宋" w:eastAsia="仿宋" w:hAnsi="仿宋" w:cs="仿宋" w:hint="eastAsia"/>
            <w:lang w:eastAsia="zh-CN"/>
          </w:rPr>
          <w:t>(二)、研发规划与投入</w:t>
        </w:r>
        <w:r>
          <w:tab/>
        </w:r>
        <w:r>
          <w:fldChar w:fldCharType="begin"/>
        </w:r>
        <w:r>
          <w:instrText xml:space="preserve"> PAGEREF _Toc27463 \h </w:instrText>
        </w:r>
        <w:r>
          <w:fldChar w:fldCharType="separate"/>
        </w:r>
        <w:r>
          <w:t>45</w:t>
        </w:r>
        <w:r>
          <w:fldChar w:fldCharType="end"/>
        </w:r>
      </w:hyperlink>
    </w:p>
    <w:p>
      <w:pPr>
        <w:pStyle w:val="TOC1"/>
        <w:tabs>
          <w:tab w:val="right" w:leader="dot" w:pos="8306"/>
        </w:tabs>
      </w:pPr>
      <w:hyperlink w:anchor="_Toc17203" w:history="1">
        <w:r>
          <w:rPr>
            <w:rFonts w:ascii="仿宋" w:eastAsia="仿宋" w:hAnsi="仿宋" w:cs="仿宋" w:hint="eastAsia"/>
            <w:lang w:eastAsia="zh-CN"/>
          </w:rPr>
          <w:t>十三、胃肠解痉药项目实施时间节点</w:t>
        </w:r>
        <w:r>
          <w:tab/>
        </w:r>
        <w:r>
          <w:fldChar w:fldCharType="begin"/>
        </w:r>
        <w:r>
          <w:instrText xml:space="preserve"> PAGEREF _Toc17203 \h </w:instrText>
        </w:r>
        <w:r>
          <w:fldChar w:fldCharType="separate"/>
        </w:r>
        <w:r>
          <w:t>47</w:t>
        </w:r>
        <w:r>
          <w:fldChar w:fldCharType="end"/>
        </w:r>
      </w:hyperlink>
    </w:p>
    <w:p>
      <w:pPr>
        <w:pStyle w:val="TOC2"/>
        <w:tabs>
          <w:tab w:val="right" w:leader="dot" w:pos="8306"/>
        </w:tabs>
      </w:pPr>
      <w:hyperlink w:anchor="_Toc24745" w:history="1">
        <w:r>
          <w:rPr>
            <w:rFonts w:ascii="仿宋" w:eastAsia="仿宋" w:hAnsi="仿宋" w:cs="仿宋" w:hint="eastAsia"/>
            <w:lang w:eastAsia="zh-CN"/>
          </w:rPr>
          <w:t>(一)、胃肠解痉药项目启动阶段时间节点</w:t>
        </w:r>
        <w:r>
          <w:tab/>
        </w:r>
        <w:r>
          <w:fldChar w:fldCharType="begin"/>
        </w:r>
        <w:r>
          <w:instrText xml:space="preserve"> PAGEREF _Toc24745 \h </w:instrText>
        </w:r>
        <w:r>
          <w:fldChar w:fldCharType="separate"/>
        </w:r>
        <w:r>
          <w:t>47</w:t>
        </w:r>
        <w:r>
          <w:fldChar w:fldCharType="end"/>
        </w:r>
      </w:hyperlink>
    </w:p>
    <w:p>
      <w:pPr>
        <w:pStyle w:val="TOC2"/>
        <w:tabs>
          <w:tab w:val="right" w:leader="dot" w:pos="8306"/>
        </w:tabs>
      </w:pPr>
      <w:hyperlink w:anchor="_Toc22918" w:history="1">
        <w:r>
          <w:rPr>
            <w:rFonts w:ascii="仿宋" w:eastAsia="仿宋" w:hAnsi="仿宋" w:cs="仿宋" w:hint="eastAsia"/>
            <w:lang w:eastAsia="zh-CN"/>
          </w:rPr>
          <w:t>(二)、胃肠解痉药项目执行阶段时间节点</w:t>
        </w:r>
        <w:r>
          <w:tab/>
        </w:r>
        <w:r>
          <w:fldChar w:fldCharType="begin"/>
        </w:r>
        <w:r>
          <w:instrText xml:space="preserve"> PAGEREF _Toc22918 \h </w:instrText>
        </w:r>
        <w:r>
          <w:fldChar w:fldCharType="separate"/>
        </w:r>
        <w:r>
          <w:t>48</w:t>
        </w:r>
        <w:r>
          <w:fldChar w:fldCharType="end"/>
        </w:r>
      </w:hyperlink>
    </w:p>
    <w:p>
      <w:pPr>
        <w:pStyle w:val="TOC2"/>
        <w:tabs>
          <w:tab w:val="right" w:leader="dot" w:pos="8306"/>
        </w:tabs>
      </w:pPr>
      <w:hyperlink w:anchor="_Toc30820" w:history="1">
        <w:r>
          <w:rPr>
            <w:rFonts w:ascii="仿宋" w:eastAsia="仿宋" w:hAnsi="仿宋" w:cs="仿宋" w:hint="eastAsia"/>
            <w:lang w:eastAsia="zh-CN"/>
          </w:rPr>
          <w:t>(三)、胃肠解痉药项目完成阶段时间节点</w:t>
        </w:r>
        <w:r>
          <w:tab/>
        </w:r>
        <w:r>
          <w:fldChar w:fldCharType="begin"/>
        </w:r>
        <w:r>
          <w:instrText xml:space="preserve"> PAGEREF _Toc30820 \h </w:instrText>
        </w:r>
        <w:r>
          <w:fldChar w:fldCharType="separate"/>
        </w:r>
        <w:r>
          <w:t>49</w:t>
        </w:r>
        <w:r>
          <w:fldChar w:fldCharType="end"/>
        </w:r>
      </w:hyperlink>
    </w:p>
    <w:p>
      <w:pPr>
        <w:pStyle w:val="TOC1"/>
        <w:tabs>
          <w:tab w:val="right" w:leader="dot" w:pos="8306"/>
        </w:tabs>
      </w:pPr>
      <w:hyperlink w:anchor="_Toc18389" w:history="1">
        <w:r>
          <w:rPr>
            <w:rFonts w:ascii="仿宋" w:eastAsia="仿宋" w:hAnsi="仿宋" w:cs="仿宋" w:hint="eastAsia"/>
            <w:lang w:eastAsia="zh-CN"/>
          </w:rPr>
          <w:t>十四、质量管理体系</w:t>
        </w:r>
        <w:r>
          <w:tab/>
        </w:r>
        <w:r>
          <w:fldChar w:fldCharType="begin"/>
        </w:r>
        <w:r>
          <w:instrText xml:space="preserve"> PAGEREF _Toc18389 \h </w:instrText>
        </w:r>
        <w:r>
          <w:fldChar w:fldCharType="separate"/>
        </w:r>
        <w:r>
          <w:t>50</w:t>
        </w:r>
        <w:r>
          <w:fldChar w:fldCharType="end"/>
        </w:r>
      </w:hyperlink>
    </w:p>
    <w:p>
      <w:pPr>
        <w:pStyle w:val="TOC2"/>
        <w:tabs>
          <w:tab w:val="right" w:leader="dot" w:pos="8306"/>
        </w:tabs>
      </w:pPr>
      <w:hyperlink w:anchor="_Toc15381" w:history="1">
        <w:r>
          <w:rPr>
            <w:rFonts w:ascii="仿宋" w:eastAsia="仿宋" w:hAnsi="仿宋" w:cs="仿宋" w:hint="eastAsia"/>
            <w:lang w:eastAsia="zh-CN"/>
          </w:rPr>
          <w:t>(一)、质量目标与方针</w:t>
        </w:r>
        <w:r>
          <w:tab/>
        </w:r>
        <w:r>
          <w:fldChar w:fldCharType="begin"/>
        </w:r>
        <w:r>
          <w:instrText xml:space="preserve"> PAGEREF _Toc15381 \h </w:instrText>
        </w:r>
        <w:r>
          <w:fldChar w:fldCharType="separate"/>
        </w:r>
        <w:r>
          <w:t>50</w:t>
        </w:r>
        <w:r>
          <w:fldChar w:fldCharType="end"/>
        </w:r>
      </w:hyperlink>
    </w:p>
    <w:p>
      <w:pPr>
        <w:pStyle w:val="TOC2"/>
        <w:tabs>
          <w:tab w:val="right" w:leader="dot" w:pos="8306"/>
        </w:tabs>
      </w:pPr>
      <w:hyperlink w:anchor="_Toc17294" w:history="1">
        <w:r>
          <w:rPr>
            <w:rFonts w:ascii="仿宋" w:eastAsia="仿宋" w:hAnsi="仿宋" w:cs="仿宋" w:hint="eastAsia"/>
            <w:lang w:eastAsia="zh-CN"/>
          </w:rPr>
          <w:t>(二)、质量管理责任</w:t>
        </w:r>
        <w:r>
          <w:tab/>
        </w:r>
        <w:r>
          <w:fldChar w:fldCharType="begin"/>
        </w:r>
        <w:r>
          <w:instrText xml:space="preserve"> PAGEREF _Toc17294 \h </w:instrText>
        </w:r>
        <w:r>
          <w:fldChar w:fldCharType="separate"/>
        </w:r>
        <w:r>
          <w:t>51</w:t>
        </w:r>
        <w:r>
          <w:fldChar w:fldCharType="end"/>
        </w:r>
      </w:hyperlink>
    </w:p>
    <w:p>
      <w:pPr>
        <w:pStyle w:val="TOC2"/>
        <w:tabs>
          <w:tab w:val="right" w:leader="dot" w:pos="8306"/>
        </w:tabs>
      </w:pPr>
      <w:hyperlink w:anchor="_Toc7336" w:history="1">
        <w:r>
          <w:rPr>
            <w:rFonts w:ascii="仿宋" w:eastAsia="仿宋" w:hAnsi="仿宋" w:cs="仿宋" w:hint="eastAsia"/>
            <w:lang w:eastAsia="zh-CN"/>
          </w:rPr>
          <w:t>(三)、质量管理体系文件</w:t>
        </w:r>
        <w:r>
          <w:tab/>
        </w:r>
        <w:r>
          <w:fldChar w:fldCharType="begin"/>
        </w:r>
        <w:r>
          <w:instrText xml:space="preserve"> PAGEREF _Toc7336 \h </w:instrText>
        </w:r>
        <w:r>
          <w:fldChar w:fldCharType="separate"/>
        </w:r>
        <w:r>
          <w:t>53</w:t>
        </w:r>
        <w:r>
          <w:fldChar w:fldCharType="end"/>
        </w:r>
      </w:hyperlink>
    </w:p>
    <w:p>
      <w:pPr>
        <w:pStyle w:val="TOC2"/>
        <w:tabs>
          <w:tab w:val="right" w:leader="dot" w:pos="8306"/>
        </w:tabs>
      </w:pPr>
      <w:hyperlink w:anchor="_Toc11836" w:history="1">
        <w:r>
          <w:rPr>
            <w:rFonts w:ascii="仿宋" w:eastAsia="仿宋" w:hAnsi="仿宋" w:cs="仿宋" w:hint="eastAsia"/>
            <w:lang w:eastAsia="zh-CN"/>
          </w:rPr>
          <w:t>(四)、质量培训与教育</w:t>
        </w:r>
        <w:r>
          <w:tab/>
        </w:r>
        <w:r>
          <w:fldChar w:fldCharType="begin"/>
        </w:r>
        <w:r>
          <w:instrText xml:space="preserve"> PAGEREF _Toc11836 \h </w:instrText>
        </w:r>
        <w:r>
          <w:fldChar w:fldCharType="separate"/>
        </w:r>
        <w:r>
          <w:t>55</w:t>
        </w:r>
        <w:r>
          <w:fldChar w:fldCharType="end"/>
        </w:r>
      </w:hyperlink>
    </w:p>
    <w:p>
      <w:pPr>
        <w:pStyle w:val="TOC2"/>
        <w:tabs>
          <w:tab w:val="right" w:leader="dot" w:pos="8306"/>
        </w:tabs>
      </w:pPr>
      <w:hyperlink w:anchor="_Toc8326" w:history="1">
        <w:r>
          <w:rPr>
            <w:rFonts w:ascii="仿宋" w:eastAsia="仿宋" w:hAnsi="仿宋" w:cs="仿宋" w:hint="eastAsia"/>
            <w:lang w:eastAsia="zh-CN"/>
          </w:rPr>
          <w:t>(五)、质量审核与评价</w:t>
        </w:r>
        <w:r>
          <w:tab/>
        </w:r>
        <w:r>
          <w:fldChar w:fldCharType="begin"/>
        </w:r>
        <w:r>
          <w:instrText xml:space="preserve"> PAGEREF _Toc8326 \h </w:instrText>
        </w:r>
        <w:r>
          <w:fldChar w:fldCharType="separate"/>
        </w:r>
        <w:r>
          <w:t>56</w:t>
        </w:r>
        <w:r>
          <w:fldChar w:fldCharType="end"/>
        </w:r>
      </w:hyperlink>
    </w:p>
    <w:p>
      <w:pPr>
        <w:pStyle w:val="TOC2"/>
        <w:tabs>
          <w:tab w:val="right" w:leader="dot" w:pos="8306"/>
        </w:tabs>
      </w:pPr>
      <w:hyperlink w:anchor="_Toc7049" w:history="1">
        <w:r>
          <w:rPr>
            <w:rFonts w:ascii="仿宋" w:eastAsia="仿宋" w:hAnsi="仿宋" w:cs="仿宋" w:hint="eastAsia"/>
            <w:lang w:eastAsia="zh-CN"/>
          </w:rPr>
          <w:t>(六)、不符合与纠正措施</w:t>
        </w:r>
        <w:r>
          <w:tab/>
        </w:r>
        <w:r>
          <w:fldChar w:fldCharType="begin"/>
        </w:r>
        <w:r>
          <w:instrText xml:space="preserve"> PAGEREF _Toc7049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32"/>
      <w:r>
        <w:rPr>
          <w:rFonts w:ascii="仿宋" w:eastAsia="仿宋" w:hAnsi="仿宋" w:cs="仿宋" w:hint="eastAsia"/>
          <w:sz w:val="28"/>
          <w:lang w:eastAsia="zh-CN"/>
        </w:rPr>
        <w:t>一、胃肠解痉药项目危机管理</w:t>
      </w:r>
      <w:bookmarkEnd w:id="2"/>
    </w:p>
    <w:p>
      <w:pPr>
        <w:pStyle w:val="Heading2"/>
        <w:rPr>
          <w:rFonts w:ascii="仿宋" w:eastAsia="仿宋" w:hAnsi="仿宋" w:cs="仿宋" w:hint="eastAsia"/>
          <w:lang w:eastAsia="zh-CN"/>
        </w:rPr>
      </w:pPr>
      <w:bookmarkStart w:id="3" w:name="_Toc170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危机管理中，危机预警与识别是确保胃肠解痉药项目稳健运行的核心步骤。通过建立全面的监测机制，胃肠解痉药项目团队旨在及时发现和理解潜在的风险和危机因素，以便采取及时的预防和应对措施，确保胃肠解痉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首先，通过深入的风险评估，胃肠解痉药项目团队全面分析了整个胃肠解痉药项目和各个阶段可能存在的威胁。这包括准确评估每个潜在风险的发生概率和可能影响的程度，为后续危机预警提供了有力支持。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胃肠解痉药项目团队着重于明确定义胃肠解痉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胃肠解痉药项目进展的持续监控，团队能够及时发现潜在问题并作出迅速反应。胃肠解痉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在这一阶段，团队的专业素养和反应速度将发挥至关重要的作用，以确保潜在危机能够在初期得到有效的处理，最大程度地减轻负面影响。通过危机预警与识别，胃肠解痉药项目得以更有序、可控地推进。</w:t>
      </w:r>
    </w:p>
    <w:p>
      <w:pPr>
        <w:pStyle w:val="Heading2"/>
        <w:ind w:firstLine="560" w:firstLineChars="200"/>
        <w:rPr>
          <w:rFonts w:ascii="仿宋" w:eastAsia="仿宋" w:hAnsi="仿宋" w:cs="仿宋" w:hint="eastAsia"/>
          <w:sz w:val="28"/>
          <w:lang w:eastAsia="zh-CN"/>
        </w:rPr>
      </w:pPr>
      <w:bookmarkStart w:id="4" w:name="_Toc74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在危机发生时，胃肠解痉药项目团队立即行动，成立了应急小组。该小组的任务是迅速制定并实施紧急应对措施，以最小化潜在损失。以下是采取的主要措施：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暂停胃肠解痉药项目进度：为遏制危机蔓延，胃肠解痉药项目暂时停止进行，以便全面评估当前状况。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资源重新分配：重新评估胃肠解痉药项目资源的分配，确保最大限度地减小损失。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实时沟通：与关键利益相关者建立实时沟通机制，向他们传递胃肠解痉药项目危机的实际状况，保障胃肠解痉药项目核心利益。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在紧急应对的同时，胃肠解痉药项目团队强调了团队协作和有效沟通的重要性。以下是团队协作的关键举措：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信息共享机制：建立了信息共享平台，确保团队成员能够及时获取胃肠解痉药项目危机的实时信息。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领导者沟通：胃肠解痉药项目领导者通过定期会议和即时沟通工具，指导团队应对危机，保持团队稳定运行。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随着危机得到初步控制，胃肠解痉药项目团队转向制定恢复计划，以确保胃肠解痉药项目能够从中迅速恢复。主要恢复计划包括：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修复受损的进度计划：重新评估胃肠解痉药项目进度，制定修复计划，确保胃肠解痉药项目尽快回归正常进程。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重新调整资源分配：优化资源分配，确保胃肠解痉药项目在有限资源下高效运转。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风险管理机制加强：对胃肠解痉药项目风险进行全面评估，制定更强化的风险管理策略，以预防未来可能的危机。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255"/>
      <w:r>
        <w:rPr>
          <w:rFonts w:ascii="仿宋" w:eastAsia="仿宋" w:hAnsi="仿宋" w:cs="仿宋" w:hint="eastAsia"/>
          <w:sz w:val="28"/>
          <w:lang w:eastAsia="zh-CN"/>
        </w:rPr>
        <w:t>二、胃肠解痉药项目可持续发展</w:t>
      </w:r>
      <w:bookmarkEnd w:id="5"/>
    </w:p>
    <w:p>
      <w:pPr>
        <w:pStyle w:val="Heading2"/>
        <w:rPr>
          <w:rFonts w:ascii="仿宋" w:eastAsia="仿宋" w:hAnsi="仿宋" w:cs="仿宋" w:hint="eastAsia"/>
          <w:lang w:eastAsia="zh-CN"/>
        </w:rPr>
      </w:pPr>
      <w:bookmarkStart w:id="6" w:name="_Toc53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中，胃肠解痉药项目团队着眼于未来，明确了可持续发展的战略方向。制定的具体可持续发展目标包括降低资源使用、采用环保技术、最大化社会效益等。这一步骤不仅有助于胃肠解痉药项目在环保和社会责任方面达到最高标准，也为未来提供了明确的指引，确保胃肠解痉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可持续实践的融入胃肠解痉药项目管理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胃肠解痉药项目管理周期。从胃肠解痉药项目规划开始，胃肠解痉药项目团队就考虑了环境和社会的因素。在执行阶段，胃肠解痉药项目团队积极推动绿色技术的应用，优化资源利用。此外，关注员工的社会责任，通过培训和沟通活动提高员工对可持续发展的认知，使他们能够在日常工作中践行可持续实践。这些举措不仅为胃肠解痉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扎根于胃肠解痉药项目的可持续发展理念，我们深信环保与社会责任是胃肠解痉药项目成功的关键支柱。在胃肠解痉药项目的每一步，我们都致力于通过创新和实践，履行对环境和社会的坚定责任。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团队通过引入先进的环保技术、建立高效的废物处理系统以及推动能源节约措施，积极履行环保责任。定期的环保监测和评估确保胃肠解痉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不仅致力于自身可持续发展，还注重对社会的回馈。通过支持社区胃肠解痉药项目、参与慈善事业、提供培训机会等方式，胃肠解痉药项目积极履行社会责任。与当地社区建立积极互动，关注员工的工作与生活平衡，以及员工的身心健康，是胃肠解痉药项目在社会责任层面的关键举措。这样的实践不仅增强了胃肠解痉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02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274"/>
      <w:r>
        <w:rPr>
          <w:rFonts w:ascii="仿宋" w:eastAsia="仿宋" w:hAnsi="仿宋" w:cs="仿宋" w:hint="eastAsia"/>
          <w:lang w:eastAsia="zh-CN"/>
        </w:rPr>
        <w:t>(一)、胃肠解痉药行业分析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行业一直以来都是市场的关注焦点。行业内的发展趋势、竞争态势以及潜在机会都对胃肠解痉药项目的推进产生深远的影响。通过深入研究行业的整体概貌，我们将更好地理解行业的核心特征，为胃肠解痉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行业，技术一直是推动创新和发展的关键因素。我们将对当前技术趋势进行详尽分析，包括但不限于人工智能、大数据应用、先进制造技术等。这有助于胃肠解痉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胃肠解痉药项目成功的基础。我们将对主要竞争对手进行深入研究，包括其市场份额、产品特点、市场定位等。通过全面了解竞争对手的优势和劣势，胃肠解痉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01"/>
      <w:r>
        <w:rPr>
          <w:rFonts w:ascii="仿宋" w:eastAsia="仿宋" w:hAnsi="仿宋" w:cs="仿宋" w:hint="eastAsia"/>
          <w:sz w:val="28"/>
          <w:lang w:eastAsia="zh-CN"/>
        </w:rPr>
        <w:t>(二)、胃肠解痉药市场分析预测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胃肠解痉药市场未来的增长趋势。这包括市场的整体规模、各细分领域的发展趋势等。胃肠解痉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胃肠解痉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胃肠解痉药项目实施过程中需要充分考虑的因素。我们将对市场风险进行全面评估，包括但不限于政策法规风险、市场竞争风险、技术变革风险等。通过对潜在风险的深入分析，胃肠解痉药项目可以制定相应的风险缓解策略，降低不确定性对胃肠解痉药项目的影响。</w:t>
      </w:r>
    </w:p>
    <w:p>
      <w:pPr>
        <w:pStyle w:val="Heading1"/>
        <w:ind w:firstLine="560" w:firstLineChars="200"/>
        <w:rPr>
          <w:rFonts w:ascii="仿宋" w:eastAsia="仿宋" w:hAnsi="仿宋" w:cs="仿宋" w:hint="eastAsia"/>
          <w:sz w:val="28"/>
          <w:lang w:eastAsia="zh-CN"/>
        </w:rPr>
      </w:pPr>
      <w:bookmarkStart w:id="11" w:name="_Toc22676"/>
      <w:r>
        <w:rPr>
          <w:rFonts w:ascii="仿宋" w:eastAsia="仿宋" w:hAnsi="仿宋" w:cs="仿宋" w:hint="eastAsia"/>
          <w:sz w:val="28"/>
          <w:lang w:eastAsia="zh-CN"/>
        </w:rPr>
        <w:t>四、胃肠解痉药项目绩效评估</w:t>
      </w:r>
      <w:bookmarkEnd w:id="11"/>
    </w:p>
    <w:p>
      <w:pPr>
        <w:pStyle w:val="Heading2"/>
        <w:rPr>
          <w:rFonts w:ascii="仿宋" w:eastAsia="仿宋" w:hAnsi="仿宋" w:cs="仿宋" w:hint="eastAsia"/>
          <w:lang w:eastAsia="zh-CN"/>
        </w:rPr>
      </w:pPr>
      <w:bookmarkStart w:id="12" w:name="_Toc2121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中，我们设计了一套全面的绩效评估指标，以确保胃肠解痉药项目的可控和成功交付。这些指标跨足胃肠解痉药项目目标、成本、进度和质量等多个维度，为我们提供了全面洞察胃肠解痉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目标达成率是我们关注的首要指标。我们设定了明确的目标，并通过定期监测和评估，迅速发现并应对潜在的目标偏差。这为胃肠解痉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成本绩效是另一个核心关注点。通过实际成本与预算成本的对比分析，我们深入了解成本差异的原因，及时调整资源分配，保持胃肠解痉药项目在经济效益方面的合理水平。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进度作为关键的绩效指标之一，得到了精心的关注。我们制定了详细的胃肠解痉药项目进度计划，并设立了进度符合度指标，确保实际进度与计划进度保持一致。这使我们能够快速发现和解决潜在的进度问题，保持胃肠解痉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胃肠解痉药项目绩效的不可或缺的一环。我们引入了一系列的质量标准和客户满意度指标，以确保胃肠解痉药项目交付的成果在质量上达到或超越预期水平。通过持续监测这些指标，我们努力提升胃肠解痉药项目整体质量水平，为胃肠解痉药项目的成功交付提供有力保障。通过这些科学且全面的绩效评估，我们能够更好地引导胃肠解痉药项目的持续改进，确保胃肠解痉药项目目标的顺利达成。</w:t>
      </w:r>
    </w:p>
    <w:p>
      <w:pPr>
        <w:pStyle w:val="Heading2"/>
        <w:ind w:firstLine="560" w:firstLineChars="200"/>
        <w:rPr>
          <w:rFonts w:ascii="仿宋" w:eastAsia="仿宋" w:hAnsi="仿宋" w:cs="仿宋" w:hint="eastAsia"/>
          <w:sz w:val="28"/>
          <w:lang w:eastAsia="zh-CN"/>
        </w:rPr>
      </w:pPr>
      <w:bookmarkStart w:id="13" w:name="_Toc137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绩效评估是胃肠解痉药项目中的关键环节，为确保胃肠解痉药项目达到预期目标，我们采用了多层次、多维度的绩效评估方法。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胃肠解痉药项目的战略目标对齐，确保每个决策和行动都与胃肠解痉药项目整体目标保持一致。团队会定期召开战略对齐会议，审视当前工作与胃肠解痉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胃肠解痉药项目进度、质量、成本和风险等方面。这些指标通过数据收集和分析，为胃肠解痉药项目管理团队提供了客观的评估依据。例如，我们通过胃肠解痉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绩效评估不仅仅停留在胃肠解痉药项目内部，还考虑了胃肠解痉药项目对外部环境的影响。我们定期进行干系人满意度调查，以了解各利益相关方对胃肠解痉药项目的期望和满意度，并及时做出调整。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这种多层次、多角度的绩效评估方法，使得我们能够全面了解胃肠解痉药项目的运行状态，及时做出调整，确保胃肠解痉药项目在不断变化的环境中保持稳健前行。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844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为了确保胃肠解痉药项目的有效管理和不断优化，我们采用了精心设计的绩效评估周期。这个周期旨在实现灵活、实时和全面的评估，以适应胃肠解痉药项目执行中的各种挑战。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胃肠解痉药项目的不同需求，分为短期、中期和长期。短期评估关注每个迭代或工作周期，以及时发现和解决当前任务中的问题。中期评估涵盖几个迭代，深入了解整体胃肠解痉药项目的趋势和性能。长期评估则着眼于整个胃肠解痉药项目阶段，确保胃肠解痉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胃肠解痉药项目管理工具和协作平台，团队成员能够随时更新和分享胃肠解痉药项目数据。这种实时性的反馈机制使我们能够及时察觉潜在问题，快速调整，保持胃肠解痉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胃肠解痉药项目的决策制定密不可分。每个周期的胃肠解痉药项目回顾会议成为集体总结经验、识别问题深层次原因并找到创新解决方案的平台。这种定期的反思与调整机制使胃肠解痉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092"/>
      <w:r>
        <w:rPr>
          <w:rFonts w:ascii="仿宋" w:eastAsia="仿宋" w:hAnsi="仿宋" w:cs="仿宋" w:hint="eastAsia"/>
          <w:sz w:val="28"/>
          <w:lang w:eastAsia="zh-CN"/>
        </w:rPr>
        <w:t>五、胃肠解痉药项目选址可行性分析</w:t>
      </w:r>
      <w:bookmarkEnd w:id="15"/>
    </w:p>
    <w:p>
      <w:pPr>
        <w:pStyle w:val="Heading2"/>
        <w:rPr>
          <w:rFonts w:ascii="仿宋" w:eastAsia="仿宋" w:hAnsi="仿宋" w:cs="仿宋" w:hint="eastAsia"/>
          <w:lang w:eastAsia="zh-CN"/>
        </w:rPr>
      </w:pPr>
      <w:bookmarkStart w:id="16" w:name="_Toc12759"/>
      <w:r>
        <w:rPr>
          <w:rFonts w:ascii="仿宋" w:eastAsia="仿宋" w:hAnsi="仿宋" w:cs="仿宋" w:hint="eastAsia"/>
          <w:lang w:eastAsia="zh-CN"/>
        </w:rPr>
        <w:t>(一)、胃肠解痉药项目选址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该胃肠解痉药项目选址位于XX省XX市XX区XXX街道</w:t>
      </w:r>
    </w:p>
    <w:p>
      <w:pPr>
        <w:pStyle w:val="Heading2"/>
        <w:ind w:firstLine="560" w:firstLineChars="200"/>
        <w:rPr>
          <w:rFonts w:ascii="仿宋" w:eastAsia="仿宋" w:hAnsi="仿宋" w:cs="仿宋" w:hint="eastAsia"/>
          <w:sz w:val="28"/>
          <w:lang w:eastAsia="zh-CN"/>
        </w:rPr>
      </w:pPr>
      <w:bookmarkStart w:id="17" w:name="_Toc286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胃肠解痉药项目的征地面积将根据胃肠解痉药项目的实际规模和需求进行精确规划。具体面积XXX平方米，旨在确保胃肠解痉药项目不仅能够满足当前的发展需求，还能够预留空间以适应未来的扩展。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净用地面积是在征地面积基础上去除不可利用面积后的实际可开发用地。具体面积XXX平方米，考虑到环保、交通、安全等多方面因素，以确保胃肠解痉药项目在整体利用效率上达到最优。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胃肠解痉药项目计划建设的建筑总规模具体面积XXX平方米。这一规模的确定综合考虑了胃肠解痉药项目的性质、规模，以及城市规划的相关要求，确保建筑布局与周边环境协调一致。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绿地率是胃肠解痉药项目用地中被规划为绿地的比例。具体面积XXX平方米，旨在通过合理规划绿地，改善胃肠解痉药项目周边环境，提升居民生活质量，并符合城市整体绿化规划。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容积率是用地上可以建设的建筑总体积与用地面积之比。具体面积XXX，通过合理的容积率规划，确保胃肠解痉药项目建筑规模与周边环境和谐共生。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胃肠解痉药项目选址与当地城市规划相一致，具体面积XXX平方米。通过与城市规划部门深入沟通，确保胃肠解痉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胃肠解痉药项目选址符合当地产业政策，具体面积XXX平方米。这包括胃肠解痉药项目对当地经济的促进作用，以及对相关产业的带动效应，确保胃肠解痉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用地总体要求必须符合环保和可持续发展的原则，具体面积XXX平方米。通过采用绿色建筑设计、节能减排等措施，确保胃肠解痉药项目在建设和运营过程中对环境的影响最小化，达到可持续发展的要求。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确保胃肠解痉药项目选址具备必要的公共设施配套，具体面积XXX平方米。这包括交通便利性、教育、医疗等基础设施，以提高居民生活品质，使得胃肠解痉药项目选址更具吸引力。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考虑用地总体要求对当地社会稳定性的影响，具体面积XXX平方米。通过深入了解当地社区反馈，确保胃肠解痉药项目的选址和建设过程对当地社会和谐稳定产生积极作用。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胃肠解痉药项目选址不仅符合法规和规划，还在实际操作中具有可行性。这一全面规划将为胃肠解痉药项目的成功实施提供坚实的基础，确保胃肠解痉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92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胃肠解痉药项目的设备规划和空间设计中，我们将采取灵活设备布局的措施。设备布局将根据实际需求进行灵活设计，避免不必要的浪费。通过合理规划设备摆放位置，我们将提高设备的利用率，减少设备间距，以确保胃肠解痉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胃肠解痉药项目内部引入共享设施的概念，例如共享会议室、办公区等。通过这种方式，我们可以减少对资源的重复建设，提高资源共享效率，从而减小胃肠解痉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6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胃肠解痉药项目的总图布置中，我们将不同功能区域进行明确的规划，以最大程度满足胃肠解痉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453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胃肠解痉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胃肠解痉药项目对环境的影响是综合评价的重要因素之一。我们将详细考虑选址周边的自然环境、生态保护区、水源地等情况，确保胃肠解痉药项目的建设和运营对环境影响最小化，并符合当地的环保法规标准。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https://d.book118.com/846013112112010053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106FF"/>
    <w:rsid w:val="763106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131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2024-02-21T17:06:00Z</dcterms:created>
  <dcterms:modified xsi:type="dcterms:W3CDTF">2024-02-21T17:06:24Z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D32AAC43471247BCA63D4F654FE0D1D0_11</vt:lpwstr>
  </property>
  <property fmtid="{D5CDD505-2E9C-101B-9397-08002B2CF9AE}" pid="3" name="KSOProductBuildVer">
    <vt:lpwstr>2052-12.1.0.16250</vt:lpwstr>
  </property>
</Properties>
</file>