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草除灵乙酯项目可行性研究方案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91" w:history="1">
        <w:r>
          <w:rPr>
            <w:rFonts w:ascii="仿宋" w:eastAsia="仿宋" w:hAnsi="仿宋" w:cs="仿宋" w:hint="eastAsia"/>
            <w:lang w:eastAsia="zh-CN"/>
          </w:rPr>
          <w:t>前言</w:t>
        </w:r>
        <w:r>
          <w:tab/>
        </w:r>
        <w:r>
          <w:fldChar w:fldCharType="begin"/>
        </w:r>
        <w:r>
          <w:instrText xml:space="preserve"> PAGEREF _Toc19291 \h </w:instrText>
        </w:r>
        <w:r>
          <w:fldChar w:fldCharType="separate"/>
        </w:r>
        <w:r>
          <w:t>3</w:t>
        </w:r>
        <w:r>
          <w:fldChar w:fldCharType="end"/>
        </w:r>
      </w:hyperlink>
    </w:p>
    <w:p>
      <w:pPr>
        <w:pStyle w:val="TOC1"/>
        <w:tabs>
          <w:tab w:val="right" w:leader="dot" w:pos="8306"/>
        </w:tabs>
      </w:pPr>
      <w:hyperlink w:anchor="_Toc22338" w:history="1">
        <w:r>
          <w:rPr>
            <w:rFonts w:ascii="仿宋" w:eastAsia="仿宋" w:hAnsi="仿宋" w:cs="仿宋" w:hint="eastAsia"/>
            <w:lang w:eastAsia="zh-CN"/>
          </w:rPr>
          <w:t>一、投资估算与资金筹措</w:t>
        </w:r>
        <w:r>
          <w:tab/>
        </w:r>
        <w:r>
          <w:fldChar w:fldCharType="begin"/>
        </w:r>
        <w:r>
          <w:instrText xml:space="preserve"> PAGEREF _Toc22338 \h </w:instrText>
        </w:r>
        <w:r>
          <w:fldChar w:fldCharType="separate"/>
        </w:r>
        <w:r>
          <w:t>3</w:t>
        </w:r>
        <w:r>
          <w:fldChar w:fldCharType="end"/>
        </w:r>
      </w:hyperlink>
    </w:p>
    <w:p>
      <w:pPr>
        <w:pStyle w:val="TOC2"/>
        <w:tabs>
          <w:tab w:val="right" w:leader="dot" w:pos="8306"/>
        </w:tabs>
      </w:pPr>
      <w:hyperlink w:anchor="_Toc10202" w:history="1">
        <w:r>
          <w:rPr>
            <w:rFonts w:ascii="仿宋" w:eastAsia="仿宋" w:hAnsi="仿宋" w:cs="仿宋" w:hint="eastAsia"/>
            <w:lang w:eastAsia="zh-CN"/>
          </w:rPr>
          <w:t>(一)、投资估算依据及范围</w:t>
        </w:r>
        <w:r>
          <w:tab/>
        </w:r>
        <w:r>
          <w:fldChar w:fldCharType="begin"/>
        </w:r>
        <w:r>
          <w:instrText xml:space="preserve"> PAGEREF _Toc10202 \h </w:instrText>
        </w:r>
        <w:r>
          <w:fldChar w:fldCharType="separate"/>
        </w:r>
        <w:r>
          <w:t>3</w:t>
        </w:r>
        <w:r>
          <w:fldChar w:fldCharType="end"/>
        </w:r>
      </w:hyperlink>
    </w:p>
    <w:p>
      <w:pPr>
        <w:pStyle w:val="TOC2"/>
        <w:tabs>
          <w:tab w:val="right" w:leader="dot" w:pos="8306"/>
        </w:tabs>
      </w:pPr>
      <w:hyperlink w:anchor="_Toc6422" w:history="1">
        <w:r>
          <w:rPr>
            <w:rFonts w:ascii="仿宋" w:eastAsia="仿宋" w:hAnsi="仿宋" w:cs="仿宋" w:hint="eastAsia"/>
            <w:lang w:eastAsia="zh-CN"/>
          </w:rPr>
          <w:t>(二)、固定资产投资总额</w:t>
        </w:r>
        <w:r>
          <w:tab/>
        </w:r>
        <w:r>
          <w:fldChar w:fldCharType="begin"/>
        </w:r>
        <w:r>
          <w:instrText xml:space="preserve"> PAGEREF _Toc6422 \h </w:instrText>
        </w:r>
        <w:r>
          <w:fldChar w:fldCharType="separate"/>
        </w:r>
        <w:r>
          <w:t>4</w:t>
        </w:r>
        <w:r>
          <w:fldChar w:fldCharType="end"/>
        </w:r>
      </w:hyperlink>
    </w:p>
    <w:p>
      <w:pPr>
        <w:pStyle w:val="TOC2"/>
        <w:tabs>
          <w:tab w:val="right" w:leader="dot" w:pos="8306"/>
        </w:tabs>
      </w:pPr>
      <w:hyperlink w:anchor="_Toc7307" w:history="1">
        <w:r>
          <w:rPr>
            <w:rFonts w:ascii="仿宋" w:eastAsia="仿宋" w:hAnsi="仿宋" w:cs="仿宋" w:hint="eastAsia"/>
            <w:lang w:eastAsia="zh-CN"/>
          </w:rPr>
          <w:t>(三)、铺底流动资金和建设期利息</w:t>
        </w:r>
        <w:r>
          <w:tab/>
        </w:r>
        <w:r>
          <w:fldChar w:fldCharType="begin"/>
        </w:r>
        <w:r>
          <w:instrText xml:space="preserve"> PAGEREF _Toc7307 \h </w:instrText>
        </w:r>
        <w:r>
          <w:fldChar w:fldCharType="separate"/>
        </w:r>
        <w:r>
          <w:t>7</w:t>
        </w:r>
        <w:r>
          <w:fldChar w:fldCharType="end"/>
        </w:r>
      </w:hyperlink>
    </w:p>
    <w:p>
      <w:pPr>
        <w:pStyle w:val="TOC2"/>
        <w:tabs>
          <w:tab w:val="right" w:leader="dot" w:pos="8306"/>
        </w:tabs>
      </w:pPr>
      <w:hyperlink w:anchor="_Toc19489" w:history="1">
        <w:r>
          <w:rPr>
            <w:rFonts w:ascii="仿宋" w:eastAsia="仿宋" w:hAnsi="仿宋" w:cs="仿宋" w:hint="eastAsia"/>
            <w:lang w:eastAsia="zh-CN"/>
          </w:rPr>
          <w:t>(四)、资金筹措</w:t>
        </w:r>
        <w:r>
          <w:tab/>
        </w:r>
        <w:r>
          <w:fldChar w:fldCharType="begin"/>
        </w:r>
        <w:r>
          <w:instrText xml:space="preserve"> PAGEREF _Toc19489 \h </w:instrText>
        </w:r>
        <w:r>
          <w:fldChar w:fldCharType="separate"/>
        </w:r>
        <w:r>
          <w:t>8</w:t>
        </w:r>
        <w:r>
          <w:fldChar w:fldCharType="end"/>
        </w:r>
      </w:hyperlink>
    </w:p>
    <w:p>
      <w:pPr>
        <w:pStyle w:val="TOC1"/>
        <w:tabs>
          <w:tab w:val="right" w:leader="dot" w:pos="8306"/>
        </w:tabs>
      </w:pPr>
      <w:hyperlink w:anchor="_Toc4400" w:history="1">
        <w:r>
          <w:rPr>
            <w:rFonts w:ascii="仿宋" w:eastAsia="仿宋" w:hAnsi="仿宋" w:cs="仿宋" w:hint="eastAsia"/>
            <w:lang w:eastAsia="zh-CN"/>
          </w:rPr>
          <w:t>二、草除灵乙酯项目建设目标</w:t>
        </w:r>
        <w:r>
          <w:tab/>
        </w:r>
        <w:r>
          <w:fldChar w:fldCharType="begin"/>
        </w:r>
        <w:r>
          <w:instrText xml:space="preserve"> PAGEREF _Toc4400 \h </w:instrText>
        </w:r>
        <w:r>
          <w:fldChar w:fldCharType="separate"/>
        </w:r>
        <w:r>
          <w:t>9</w:t>
        </w:r>
        <w:r>
          <w:fldChar w:fldCharType="end"/>
        </w:r>
      </w:hyperlink>
    </w:p>
    <w:p>
      <w:pPr>
        <w:pStyle w:val="TOC2"/>
        <w:tabs>
          <w:tab w:val="right" w:leader="dot" w:pos="8306"/>
        </w:tabs>
      </w:pPr>
      <w:hyperlink w:anchor="_Toc382" w:history="1">
        <w:r>
          <w:rPr>
            <w:rFonts w:ascii="仿宋" w:eastAsia="仿宋" w:hAnsi="仿宋" w:cs="仿宋" w:hint="eastAsia"/>
            <w:lang w:eastAsia="zh-CN"/>
          </w:rPr>
          <w:t>(一)、草除灵乙酯项目建设目标</w:t>
        </w:r>
        <w:r>
          <w:tab/>
        </w:r>
        <w:r>
          <w:fldChar w:fldCharType="begin"/>
        </w:r>
        <w:r>
          <w:instrText xml:space="preserve"> PAGEREF _Toc382 \h </w:instrText>
        </w:r>
        <w:r>
          <w:fldChar w:fldCharType="separate"/>
        </w:r>
        <w:r>
          <w:t>9</w:t>
        </w:r>
        <w:r>
          <w:fldChar w:fldCharType="end"/>
        </w:r>
      </w:hyperlink>
    </w:p>
    <w:p>
      <w:pPr>
        <w:pStyle w:val="TOC1"/>
        <w:tabs>
          <w:tab w:val="right" w:leader="dot" w:pos="8306"/>
        </w:tabs>
      </w:pPr>
      <w:hyperlink w:anchor="_Toc341" w:history="1">
        <w:r>
          <w:rPr>
            <w:rFonts w:ascii="仿宋" w:eastAsia="仿宋" w:hAnsi="仿宋" w:cs="仿宋" w:hint="eastAsia"/>
            <w:lang w:eastAsia="zh-CN"/>
          </w:rPr>
          <w:t>三、产品市场预测与分析</w:t>
        </w:r>
        <w:r>
          <w:tab/>
        </w:r>
        <w:r>
          <w:fldChar w:fldCharType="begin"/>
        </w:r>
        <w:r>
          <w:instrText xml:space="preserve"> PAGEREF _Toc341 \h </w:instrText>
        </w:r>
        <w:r>
          <w:fldChar w:fldCharType="separate"/>
        </w:r>
        <w:r>
          <w:t>10</w:t>
        </w:r>
        <w:r>
          <w:fldChar w:fldCharType="end"/>
        </w:r>
      </w:hyperlink>
    </w:p>
    <w:p>
      <w:pPr>
        <w:pStyle w:val="TOC2"/>
        <w:tabs>
          <w:tab w:val="right" w:leader="dot" w:pos="8306"/>
        </w:tabs>
      </w:pPr>
      <w:hyperlink w:anchor="_Toc8698" w:history="1">
        <w:r>
          <w:rPr>
            <w:rFonts w:ascii="仿宋" w:eastAsia="仿宋" w:hAnsi="仿宋" w:cs="仿宋" w:hint="eastAsia"/>
            <w:lang w:eastAsia="zh-CN"/>
          </w:rPr>
          <w:t>(一)、市场调查</w:t>
        </w:r>
        <w:r>
          <w:tab/>
        </w:r>
        <w:r>
          <w:fldChar w:fldCharType="begin"/>
        </w:r>
        <w:r>
          <w:instrText xml:space="preserve"> PAGEREF _Toc8698 \h </w:instrText>
        </w:r>
        <w:r>
          <w:fldChar w:fldCharType="separate"/>
        </w:r>
        <w:r>
          <w:t>10</w:t>
        </w:r>
        <w:r>
          <w:fldChar w:fldCharType="end"/>
        </w:r>
      </w:hyperlink>
    </w:p>
    <w:p>
      <w:pPr>
        <w:pStyle w:val="TOC2"/>
        <w:tabs>
          <w:tab w:val="right" w:leader="dot" w:pos="8306"/>
        </w:tabs>
      </w:pPr>
      <w:hyperlink w:anchor="_Toc26685" w:history="1">
        <w:r>
          <w:rPr>
            <w:rFonts w:ascii="仿宋" w:eastAsia="仿宋" w:hAnsi="仿宋" w:cs="仿宋" w:hint="eastAsia"/>
            <w:lang w:eastAsia="zh-CN"/>
          </w:rPr>
          <w:t>(二)、生产能力调查</w:t>
        </w:r>
        <w:r>
          <w:tab/>
        </w:r>
        <w:r>
          <w:fldChar w:fldCharType="begin"/>
        </w:r>
        <w:r>
          <w:instrText xml:space="preserve"> PAGEREF _Toc26685 \h </w:instrText>
        </w:r>
        <w:r>
          <w:fldChar w:fldCharType="separate"/>
        </w:r>
        <w:r>
          <w:t>12</w:t>
        </w:r>
        <w:r>
          <w:fldChar w:fldCharType="end"/>
        </w:r>
      </w:hyperlink>
    </w:p>
    <w:p>
      <w:pPr>
        <w:pStyle w:val="TOC2"/>
        <w:tabs>
          <w:tab w:val="right" w:leader="dot" w:pos="8306"/>
        </w:tabs>
      </w:pPr>
      <w:hyperlink w:anchor="_Toc17105" w:history="1">
        <w:r>
          <w:rPr>
            <w:rFonts w:ascii="仿宋" w:eastAsia="仿宋" w:hAnsi="仿宋" w:cs="仿宋" w:hint="eastAsia"/>
            <w:lang w:eastAsia="zh-CN"/>
          </w:rPr>
          <w:t>(三)、销售量调查</w:t>
        </w:r>
        <w:r>
          <w:tab/>
        </w:r>
        <w:r>
          <w:fldChar w:fldCharType="begin"/>
        </w:r>
        <w:r>
          <w:instrText xml:space="preserve"> PAGEREF _Toc17105 \h </w:instrText>
        </w:r>
        <w:r>
          <w:fldChar w:fldCharType="separate"/>
        </w:r>
        <w:r>
          <w:t>15</w:t>
        </w:r>
        <w:r>
          <w:fldChar w:fldCharType="end"/>
        </w:r>
      </w:hyperlink>
    </w:p>
    <w:p>
      <w:pPr>
        <w:pStyle w:val="TOC2"/>
        <w:tabs>
          <w:tab w:val="right" w:leader="dot" w:pos="8306"/>
        </w:tabs>
      </w:pPr>
      <w:hyperlink w:anchor="_Toc31020" w:history="1">
        <w:r>
          <w:rPr>
            <w:rFonts w:ascii="仿宋" w:eastAsia="仿宋" w:hAnsi="仿宋" w:cs="仿宋" w:hint="eastAsia"/>
            <w:lang w:eastAsia="zh-CN"/>
          </w:rPr>
          <w:t>(四)、产品价格调查</w:t>
        </w:r>
        <w:r>
          <w:tab/>
        </w:r>
        <w:r>
          <w:fldChar w:fldCharType="begin"/>
        </w:r>
        <w:r>
          <w:instrText xml:space="preserve"> PAGEREF _Toc31020 \h </w:instrText>
        </w:r>
        <w:r>
          <w:fldChar w:fldCharType="separate"/>
        </w:r>
        <w:r>
          <w:t>17</w:t>
        </w:r>
        <w:r>
          <w:fldChar w:fldCharType="end"/>
        </w:r>
      </w:hyperlink>
    </w:p>
    <w:p>
      <w:pPr>
        <w:pStyle w:val="TOC2"/>
        <w:tabs>
          <w:tab w:val="right" w:leader="dot" w:pos="8306"/>
        </w:tabs>
      </w:pPr>
      <w:hyperlink w:anchor="_Toc22856" w:history="1">
        <w:r>
          <w:rPr>
            <w:rFonts w:ascii="仿宋" w:eastAsia="仿宋" w:hAnsi="仿宋" w:cs="仿宋" w:hint="eastAsia"/>
            <w:lang w:eastAsia="zh-CN"/>
          </w:rPr>
          <w:t>(五)、市场预测</w:t>
        </w:r>
        <w:r>
          <w:tab/>
        </w:r>
        <w:r>
          <w:fldChar w:fldCharType="begin"/>
        </w:r>
        <w:r>
          <w:instrText xml:space="preserve"> PAGEREF _Toc22856 \h </w:instrText>
        </w:r>
        <w:r>
          <w:fldChar w:fldCharType="separate"/>
        </w:r>
        <w:r>
          <w:t>18</w:t>
        </w:r>
        <w:r>
          <w:fldChar w:fldCharType="end"/>
        </w:r>
      </w:hyperlink>
    </w:p>
    <w:p>
      <w:pPr>
        <w:pStyle w:val="TOC2"/>
        <w:tabs>
          <w:tab w:val="right" w:leader="dot" w:pos="8306"/>
        </w:tabs>
      </w:pPr>
      <w:hyperlink w:anchor="_Toc28447" w:history="1">
        <w:r>
          <w:rPr>
            <w:rFonts w:ascii="仿宋" w:eastAsia="仿宋" w:hAnsi="仿宋" w:cs="仿宋" w:hint="eastAsia"/>
            <w:lang w:eastAsia="zh-CN"/>
          </w:rPr>
          <w:t>(六)、销售收入预测</w:t>
        </w:r>
        <w:r>
          <w:tab/>
        </w:r>
        <w:r>
          <w:fldChar w:fldCharType="begin"/>
        </w:r>
        <w:r>
          <w:instrText xml:space="preserve"> PAGEREF _Toc28447 \h </w:instrText>
        </w:r>
        <w:r>
          <w:fldChar w:fldCharType="separate"/>
        </w:r>
        <w:r>
          <w:t>20</w:t>
        </w:r>
        <w:r>
          <w:fldChar w:fldCharType="end"/>
        </w:r>
      </w:hyperlink>
    </w:p>
    <w:p>
      <w:pPr>
        <w:pStyle w:val="TOC1"/>
        <w:tabs>
          <w:tab w:val="right" w:leader="dot" w:pos="8306"/>
        </w:tabs>
      </w:pPr>
      <w:hyperlink w:anchor="_Toc3080" w:history="1">
        <w:r>
          <w:rPr>
            <w:rFonts w:ascii="仿宋" w:eastAsia="仿宋" w:hAnsi="仿宋" w:cs="仿宋" w:hint="eastAsia"/>
            <w:lang w:eastAsia="zh-CN"/>
          </w:rPr>
          <w:t>四、草除灵乙酯项目选址</w:t>
        </w:r>
        <w:r>
          <w:tab/>
        </w:r>
        <w:r>
          <w:fldChar w:fldCharType="begin"/>
        </w:r>
        <w:r>
          <w:instrText xml:space="preserve"> PAGEREF _Toc3080 \h </w:instrText>
        </w:r>
        <w:r>
          <w:fldChar w:fldCharType="separate"/>
        </w:r>
        <w:r>
          <w:t>23</w:t>
        </w:r>
        <w:r>
          <w:fldChar w:fldCharType="end"/>
        </w:r>
      </w:hyperlink>
    </w:p>
    <w:p>
      <w:pPr>
        <w:pStyle w:val="TOC2"/>
        <w:tabs>
          <w:tab w:val="right" w:leader="dot" w:pos="8306"/>
        </w:tabs>
      </w:pPr>
      <w:hyperlink w:anchor="_Toc22324" w:history="1">
        <w:r>
          <w:rPr>
            <w:rFonts w:ascii="仿宋" w:eastAsia="仿宋" w:hAnsi="仿宋" w:cs="仿宋" w:hint="eastAsia"/>
            <w:lang w:eastAsia="zh-CN"/>
          </w:rPr>
          <w:t>(一)、草除灵乙酯项目选址原则</w:t>
        </w:r>
        <w:r>
          <w:tab/>
        </w:r>
        <w:r>
          <w:fldChar w:fldCharType="begin"/>
        </w:r>
        <w:r>
          <w:instrText xml:space="preserve"> PAGEREF _Toc22324 \h </w:instrText>
        </w:r>
        <w:r>
          <w:fldChar w:fldCharType="separate"/>
        </w:r>
        <w:r>
          <w:t>23</w:t>
        </w:r>
        <w:r>
          <w:fldChar w:fldCharType="end"/>
        </w:r>
      </w:hyperlink>
    </w:p>
    <w:p>
      <w:pPr>
        <w:pStyle w:val="TOC2"/>
        <w:tabs>
          <w:tab w:val="right" w:leader="dot" w:pos="8306"/>
        </w:tabs>
      </w:pPr>
      <w:hyperlink w:anchor="_Toc6250" w:history="1">
        <w:r>
          <w:rPr>
            <w:rFonts w:ascii="仿宋" w:eastAsia="仿宋" w:hAnsi="仿宋" w:cs="仿宋" w:hint="eastAsia"/>
            <w:lang w:eastAsia="zh-CN"/>
          </w:rPr>
          <w:t>(二)、原材料及主要辅助材料供应</w:t>
        </w:r>
        <w:r>
          <w:tab/>
        </w:r>
        <w:r>
          <w:fldChar w:fldCharType="begin"/>
        </w:r>
        <w:r>
          <w:instrText xml:space="preserve"> PAGEREF _Toc6250 \h </w:instrText>
        </w:r>
        <w:r>
          <w:fldChar w:fldCharType="separate"/>
        </w:r>
        <w:r>
          <w:t>24</w:t>
        </w:r>
        <w:r>
          <w:fldChar w:fldCharType="end"/>
        </w:r>
      </w:hyperlink>
    </w:p>
    <w:p>
      <w:pPr>
        <w:pStyle w:val="TOC2"/>
        <w:tabs>
          <w:tab w:val="right" w:leader="dot" w:pos="8306"/>
        </w:tabs>
      </w:pPr>
      <w:hyperlink w:anchor="_Toc4936" w:history="1">
        <w:r>
          <w:rPr>
            <w:rFonts w:ascii="仿宋" w:eastAsia="仿宋" w:hAnsi="仿宋" w:cs="仿宋" w:hint="eastAsia"/>
            <w:lang w:eastAsia="zh-CN"/>
          </w:rPr>
          <w:t>(三)、交通条件</w:t>
        </w:r>
        <w:r>
          <w:tab/>
        </w:r>
        <w:r>
          <w:fldChar w:fldCharType="begin"/>
        </w:r>
        <w:r>
          <w:instrText xml:space="preserve"> PAGEREF _Toc4936 \h </w:instrText>
        </w:r>
        <w:r>
          <w:fldChar w:fldCharType="separate"/>
        </w:r>
        <w:r>
          <w:t>26</w:t>
        </w:r>
        <w:r>
          <w:fldChar w:fldCharType="end"/>
        </w:r>
      </w:hyperlink>
    </w:p>
    <w:p>
      <w:pPr>
        <w:pStyle w:val="TOC2"/>
        <w:tabs>
          <w:tab w:val="right" w:leader="dot" w:pos="8306"/>
        </w:tabs>
      </w:pPr>
      <w:hyperlink w:anchor="_Toc13081" w:history="1">
        <w:r>
          <w:rPr>
            <w:rFonts w:ascii="仿宋" w:eastAsia="仿宋" w:hAnsi="仿宋" w:cs="仿宋" w:hint="eastAsia"/>
            <w:lang w:eastAsia="zh-CN"/>
          </w:rPr>
          <w:t>(四)、自然条件</w:t>
        </w:r>
        <w:r>
          <w:tab/>
        </w:r>
        <w:r>
          <w:fldChar w:fldCharType="begin"/>
        </w:r>
        <w:r>
          <w:instrText xml:space="preserve"> PAGEREF _Toc13081 \h </w:instrText>
        </w:r>
        <w:r>
          <w:fldChar w:fldCharType="separate"/>
        </w:r>
        <w:r>
          <w:t>28</w:t>
        </w:r>
        <w:r>
          <w:fldChar w:fldCharType="end"/>
        </w:r>
      </w:hyperlink>
    </w:p>
    <w:p>
      <w:pPr>
        <w:pStyle w:val="TOC2"/>
        <w:tabs>
          <w:tab w:val="right" w:leader="dot" w:pos="8306"/>
        </w:tabs>
      </w:pPr>
      <w:hyperlink w:anchor="_Toc32411" w:history="1">
        <w:r>
          <w:rPr>
            <w:rFonts w:ascii="仿宋" w:eastAsia="仿宋" w:hAnsi="仿宋" w:cs="仿宋" w:hint="eastAsia"/>
            <w:lang w:eastAsia="zh-CN"/>
          </w:rPr>
          <w:t>(五)、经济发展状况</w:t>
        </w:r>
        <w:r>
          <w:tab/>
        </w:r>
        <w:r>
          <w:fldChar w:fldCharType="begin"/>
        </w:r>
        <w:r>
          <w:instrText xml:space="preserve"> PAGEREF _Toc32411 \h </w:instrText>
        </w:r>
        <w:r>
          <w:fldChar w:fldCharType="separate"/>
        </w:r>
        <w:r>
          <w:t>30</w:t>
        </w:r>
        <w:r>
          <w:fldChar w:fldCharType="end"/>
        </w:r>
      </w:hyperlink>
    </w:p>
    <w:p>
      <w:pPr>
        <w:pStyle w:val="TOC2"/>
        <w:tabs>
          <w:tab w:val="right" w:leader="dot" w:pos="8306"/>
        </w:tabs>
      </w:pPr>
      <w:hyperlink w:anchor="_Toc18088" w:history="1">
        <w:r>
          <w:rPr>
            <w:rFonts w:ascii="仿宋" w:eastAsia="仿宋" w:hAnsi="仿宋" w:cs="仿宋" w:hint="eastAsia"/>
            <w:lang w:eastAsia="zh-CN"/>
          </w:rPr>
          <w:t>(六)、厂址选择</w:t>
        </w:r>
        <w:r>
          <w:tab/>
        </w:r>
        <w:r>
          <w:fldChar w:fldCharType="begin"/>
        </w:r>
        <w:r>
          <w:instrText xml:space="preserve"> PAGEREF _Toc18088 \h </w:instrText>
        </w:r>
        <w:r>
          <w:fldChar w:fldCharType="separate"/>
        </w:r>
        <w:r>
          <w:t>32</w:t>
        </w:r>
        <w:r>
          <w:fldChar w:fldCharType="end"/>
        </w:r>
      </w:hyperlink>
    </w:p>
    <w:p>
      <w:pPr>
        <w:pStyle w:val="TOC1"/>
        <w:tabs>
          <w:tab w:val="right" w:leader="dot" w:pos="8306"/>
        </w:tabs>
      </w:pPr>
      <w:hyperlink w:anchor="_Toc11383" w:history="1">
        <w:r>
          <w:rPr>
            <w:rFonts w:ascii="仿宋" w:eastAsia="仿宋" w:hAnsi="仿宋" w:cs="仿宋" w:hint="eastAsia"/>
            <w:lang w:eastAsia="zh-CN"/>
          </w:rPr>
          <w:t>五、草除灵乙酯项目组织管理与招投标</w:t>
        </w:r>
        <w:r>
          <w:tab/>
        </w:r>
        <w:r>
          <w:fldChar w:fldCharType="begin"/>
        </w:r>
        <w:r>
          <w:instrText xml:space="preserve"> PAGEREF _Toc11383 \h </w:instrText>
        </w:r>
        <w:r>
          <w:fldChar w:fldCharType="separate"/>
        </w:r>
        <w:r>
          <w:t>34</w:t>
        </w:r>
        <w:r>
          <w:fldChar w:fldCharType="end"/>
        </w:r>
      </w:hyperlink>
    </w:p>
    <w:p>
      <w:pPr>
        <w:pStyle w:val="TOC2"/>
        <w:tabs>
          <w:tab w:val="right" w:leader="dot" w:pos="8306"/>
        </w:tabs>
      </w:pPr>
      <w:hyperlink w:anchor="_Toc18458" w:history="1">
        <w:r>
          <w:rPr>
            <w:rFonts w:ascii="仿宋" w:eastAsia="仿宋" w:hAnsi="仿宋" w:cs="仿宋" w:hint="eastAsia"/>
            <w:lang w:eastAsia="zh-CN"/>
          </w:rPr>
          <w:t>(一)、草除灵乙酯项目筹建时期的组织与管理</w:t>
        </w:r>
        <w:r>
          <w:tab/>
        </w:r>
        <w:r>
          <w:fldChar w:fldCharType="begin"/>
        </w:r>
        <w:r>
          <w:instrText xml:space="preserve"> PAGEREF _Toc18458 \h </w:instrText>
        </w:r>
        <w:r>
          <w:fldChar w:fldCharType="separate"/>
        </w:r>
        <w:r>
          <w:t>34</w:t>
        </w:r>
        <w:r>
          <w:fldChar w:fldCharType="end"/>
        </w:r>
      </w:hyperlink>
    </w:p>
    <w:p>
      <w:pPr>
        <w:pStyle w:val="TOC2"/>
        <w:tabs>
          <w:tab w:val="right" w:leader="dot" w:pos="8306"/>
        </w:tabs>
      </w:pPr>
      <w:hyperlink w:anchor="_Toc14636" w:history="1">
        <w:r>
          <w:rPr>
            <w:rFonts w:ascii="仿宋" w:eastAsia="仿宋" w:hAnsi="仿宋" w:cs="仿宋" w:hint="eastAsia"/>
            <w:lang w:eastAsia="zh-CN"/>
          </w:rPr>
          <w:t>(二)、草除灵乙酯项目运行时期的组织与管理</w:t>
        </w:r>
        <w:r>
          <w:tab/>
        </w:r>
        <w:r>
          <w:fldChar w:fldCharType="begin"/>
        </w:r>
        <w:r>
          <w:instrText xml:space="preserve"> PAGEREF _Toc14636 \h </w:instrText>
        </w:r>
        <w:r>
          <w:fldChar w:fldCharType="separate"/>
        </w:r>
        <w:r>
          <w:t>35</w:t>
        </w:r>
        <w:r>
          <w:fldChar w:fldCharType="end"/>
        </w:r>
      </w:hyperlink>
    </w:p>
    <w:p>
      <w:pPr>
        <w:pStyle w:val="TOC2"/>
        <w:tabs>
          <w:tab w:val="right" w:leader="dot" w:pos="8306"/>
        </w:tabs>
      </w:pPr>
      <w:hyperlink w:anchor="_Toc22641" w:history="1">
        <w:r>
          <w:rPr>
            <w:rFonts w:ascii="仿宋" w:eastAsia="仿宋" w:hAnsi="仿宋" w:cs="仿宋" w:hint="eastAsia"/>
            <w:lang w:eastAsia="zh-CN"/>
          </w:rPr>
          <w:t>(三)、劳动定员和人员培训</w:t>
        </w:r>
        <w:r>
          <w:tab/>
        </w:r>
        <w:r>
          <w:fldChar w:fldCharType="begin"/>
        </w:r>
        <w:r>
          <w:instrText xml:space="preserve"> PAGEREF _Toc22641 \h </w:instrText>
        </w:r>
        <w:r>
          <w:fldChar w:fldCharType="separate"/>
        </w:r>
        <w:r>
          <w:t>36</w:t>
        </w:r>
        <w:r>
          <w:fldChar w:fldCharType="end"/>
        </w:r>
      </w:hyperlink>
    </w:p>
    <w:p>
      <w:pPr>
        <w:pStyle w:val="TOC2"/>
        <w:tabs>
          <w:tab w:val="right" w:leader="dot" w:pos="8306"/>
        </w:tabs>
      </w:pPr>
      <w:hyperlink w:anchor="_Toc10214" w:history="1">
        <w:r>
          <w:rPr>
            <w:rFonts w:ascii="仿宋" w:eastAsia="仿宋" w:hAnsi="仿宋" w:cs="仿宋" w:hint="eastAsia"/>
            <w:lang w:eastAsia="zh-CN"/>
          </w:rPr>
          <w:t>(四)、招标管理</w:t>
        </w:r>
        <w:r>
          <w:tab/>
        </w:r>
        <w:r>
          <w:fldChar w:fldCharType="begin"/>
        </w:r>
        <w:r>
          <w:instrText xml:space="preserve"> PAGEREF _Toc10214 \h </w:instrText>
        </w:r>
        <w:r>
          <w:fldChar w:fldCharType="separate"/>
        </w:r>
        <w:r>
          <w:t>37</w:t>
        </w:r>
        <w:r>
          <w:fldChar w:fldCharType="end"/>
        </w:r>
      </w:hyperlink>
    </w:p>
    <w:p>
      <w:pPr>
        <w:pStyle w:val="TOC1"/>
        <w:tabs>
          <w:tab w:val="right" w:leader="dot" w:pos="8306"/>
        </w:tabs>
      </w:pPr>
      <w:hyperlink w:anchor="_Toc25514" w:history="1">
        <w:r>
          <w:rPr>
            <w:rFonts w:ascii="仿宋" w:eastAsia="仿宋" w:hAnsi="仿宋" w:cs="仿宋" w:hint="eastAsia"/>
            <w:lang w:eastAsia="zh-CN"/>
          </w:rPr>
          <w:t>六、草除灵乙酯项目建设符合性</w:t>
        </w:r>
        <w:r>
          <w:tab/>
        </w:r>
        <w:r>
          <w:fldChar w:fldCharType="begin"/>
        </w:r>
        <w:r>
          <w:instrText xml:space="preserve"> PAGEREF _Toc25514 \h </w:instrText>
        </w:r>
        <w:r>
          <w:fldChar w:fldCharType="separate"/>
        </w:r>
        <w:r>
          <w:t>38</w:t>
        </w:r>
        <w:r>
          <w:fldChar w:fldCharType="end"/>
        </w:r>
      </w:hyperlink>
    </w:p>
    <w:p>
      <w:pPr>
        <w:pStyle w:val="TOC2"/>
        <w:tabs>
          <w:tab w:val="right" w:leader="dot" w:pos="8306"/>
        </w:tabs>
      </w:pPr>
      <w:hyperlink w:anchor="_Toc23585" w:history="1">
        <w:r>
          <w:rPr>
            <w:rFonts w:ascii="仿宋" w:eastAsia="仿宋" w:hAnsi="仿宋" w:cs="仿宋" w:hint="eastAsia"/>
            <w:lang w:eastAsia="zh-CN"/>
          </w:rPr>
          <w:t>(一)、产业发展政策符合性</w:t>
        </w:r>
        <w:r>
          <w:tab/>
        </w:r>
        <w:r>
          <w:fldChar w:fldCharType="begin"/>
        </w:r>
        <w:r>
          <w:instrText xml:space="preserve"> PAGEREF _Toc23585 \h </w:instrText>
        </w:r>
        <w:r>
          <w:fldChar w:fldCharType="separate"/>
        </w:r>
        <w:r>
          <w:t>38</w:t>
        </w:r>
        <w:r>
          <w:fldChar w:fldCharType="end"/>
        </w:r>
      </w:hyperlink>
    </w:p>
    <w:p>
      <w:pPr>
        <w:pStyle w:val="TOC2"/>
        <w:tabs>
          <w:tab w:val="right" w:leader="dot" w:pos="8306"/>
        </w:tabs>
      </w:pPr>
      <w:hyperlink w:anchor="_Toc12518" w:history="1">
        <w:r>
          <w:rPr>
            <w:rFonts w:ascii="仿宋" w:eastAsia="仿宋" w:hAnsi="仿宋" w:cs="仿宋" w:hint="eastAsia"/>
            <w:lang w:eastAsia="zh-CN"/>
          </w:rPr>
          <w:t>(二)、草除灵乙酯项目选址与用地规划相容性</w:t>
        </w:r>
        <w:r>
          <w:tab/>
        </w:r>
        <w:r>
          <w:fldChar w:fldCharType="begin"/>
        </w:r>
        <w:r>
          <w:instrText xml:space="preserve"> PAGEREF _Toc12518 \h </w:instrText>
        </w:r>
        <w:r>
          <w:fldChar w:fldCharType="separate"/>
        </w:r>
        <w:r>
          <w:t>39</w:t>
        </w:r>
        <w:r>
          <w:fldChar w:fldCharType="end"/>
        </w:r>
      </w:hyperlink>
    </w:p>
    <w:p>
      <w:pPr>
        <w:pStyle w:val="TOC1"/>
        <w:tabs>
          <w:tab w:val="right" w:leader="dot" w:pos="8306"/>
        </w:tabs>
      </w:pPr>
      <w:hyperlink w:anchor="_Toc29637" w:history="1">
        <w:r>
          <w:rPr>
            <w:rFonts w:ascii="仿宋" w:eastAsia="仿宋" w:hAnsi="仿宋" w:cs="仿宋" w:hint="eastAsia"/>
            <w:lang w:eastAsia="zh-CN"/>
          </w:rPr>
          <w:t>七、效益分析</w:t>
        </w:r>
        <w:r>
          <w:tab/>
        </w:r>
        <w:r>
          <w:fldChar w:fldCharType="begin"/>
        </w:r>
        <w:r>
          <w:instrText xml:space="preserve"> PAGEREF _Toc29637 \h </w:instrText>
        </w:r>
        <w:r>
          <w:fldChar w:fldCharType="separate"/>
        </w:r>
        <w:r>
          <w:t>39</w:t>
        </w:r>
        <w:r>
          <w:fldChar w:fldCharType="end"/>
        </w:r>
      </w:hyperlink>
    </w:p>
    <w:p>
      <w:pPr>
        <w:pStyle w:val="TOC2"/>
        <w:tabs>
          <w:tab w:val="right" w:leader="dot" w:pos="8306"/>
        </w:tabs>
      </w:pPr>
      <w:hyperlink w:anchor="_Toc13453" w:history="1">
        <w:r>
          <w:rPr>
            <w:rFonts w:ascii="仿宋" w:eastAsia="仿宋" w:hAnsi="仿宋" w:cs="仿宋" w:hint="eastAsia"/>
            <w:lang w:eastAsia="zh-CN"/>
          </w:rPr>
          <w:t>(一)、生产成本和销售收入估算</w:t>
        </w:r>
        <w:r>
          <w:tab/>
        </w:r>
        <w:r>
          <w:fldChar w:fldCharType="begin"/>
        </w:r>
        <w:r>
          <w:instrText xml:space="preserve"> PAGEREF _Toc13453 \h </w:instrText>
        </w:r>
        <w:r>
          <w:fldChar w:fldCharType="separate"/>
        </w:r>
        <w:r>
          <w:t>39</w:t>
        </w:r>
        <w:r>
          <w:fldChar w:fldCharType="end"/>
        </w:r>
      </w:hyperlink>
    </w:p>
    <w:p>
      <w:pPr>
        <w:pStyle w:val="TOC2"/>
        <w:tabs>
          <w:tab w:val="right" w:leader="dot" w:pos="8306"/>
        </w:tabs>
      </w:pPr>
      <w:hyperlink w:anchor="_Toc12089" w:history="1">
        <w:r>
          <w:rPr>
            <w:rFonts w:ascii="仿宋" w:eastAsia="仿宋" w:hAnsi="仿宋" w:cs="仿宋" w:hint="eastAsia"/>
            <w:lang w:eastAsia="zh-CN"/>
          </w:rPr>
          <w:t>(二)、财务评价</w:t>
        </w:r>
        <w:r>
          <w:tab/>
        </w:r>
        <w:r>
          <w:fldChar w:fldCharType="begin"/>
        </w:r>
        <w:r>
          <w:instrText xml:space="preserve"> PAGEREF _Toc12089 \h </w:instrText>
        </w:r>
        <w:r>
          <w:fldChar w:fldCharType="separate"/>
        </w:r>
        <w:r>
          <w:t>41</w:t>
        </w:r>
        <w:r>
          <w:fldChar w:fldCharType="end"/>
        </w:r>
      </w:hyperlink>
    </w:p>
    <w:p>
      <w:pPr>
        <w:pStyle w:val="TOC2"/>
        <w:tabs>
          <w:tab w:val="right" w:leader="dot" w:pos="8306"/>
        </w:tabs>
      </w:pPr>
      <w:hyperlink w:anchor="_Toc15517" w:history="1">
        <w:r>
          <w:rPr>
            <w:rFonts w:ascii="仿宋" w:eastAsia="仿宋" w:hAnsi="仿宋" w:cs="仿宋" w:hint="eastAsia"/>
            <w:lang w:eastAsia="zh-CN"/>
          </w:rPr>
          <w:t>(三)、环境效益和社会效益</w:t>
        </w:r>
        <w:r>
          <w:tab/>
        </w:r>
        <w:r>
          <w:fldChar w:fldCharType="begin"/>
        </w:r>
        <w:r>
          <w:instrText xml:space="preserve"> PAGEREF _Toc15517 \h </w:instrText>
        </w:r>
        <w:r>
          <w:fldChar w:fldCharType="separate"/>
        </w:r>
        <w:r>
          <w:t>43</w:t>
        </w:r>
        <w:r>
          <w:fldChar w:fldCharType="end"/>
        </w:r>
      </w:hyperlink>
    </w:p>
    <w:p>
      <w:pPr>
        <w:pStyle w:val="TOC1"/>
        <w:tabs>
          <w:tab w:val="right" w:leader="dot" w:pos="8306"/>
        </w:tabs>
      </w:pPr>
      <w:hyperlink w:anchor="_Toc16104" w:history="1">
        <w:r>
          <w:rPr>
            <w:rFonts w:ascii="仿宋" w:eastAsia="仿宋" w:hAnsi="仿宋" w:cs="仿宋" w:hint="eastAsia"/>
            <w:lang w:eastAsia="zh-CN"/>
          </w:rPr>
          <w:t>八、信息技术与数字化转型</w:t>
        </w:r>
        <w:r>
          <w:tab/>
        </w:r>
        <w:r>
          <w:fldChar w:fldCharType="begin"/>
        </w:r>
        <w:r>
          <w:instrText xml:space="preserve"> PAGEREF _Toc16104 \h </w:instrText>
        </w:r>
        <w:r>
          <w:fldChar w:fldCharType="separate"/>
        </w:r>
        <w:r>
          <w:t>45</w:t>
        </w:r>
        <w:r>
          <w:fldChar w:fldCharType="end"/>
        </w:r>
      </w:hyperlink>
    </w:p>
    <w:p>
      <w:pPr>
        <w:pStyle w:val="TOC2"/>
        <w:tabs>
          <w:tab w:val="right" w:leader="dot" w:pos="8306"/>
        </w:tabs>
      </w:pPr>
      <w:hyperlink w:anchor="_Toc4246" w:history="1">
        <w:r>
          <w:rPr>
            <w:rFonts w:ascii="仿宋" w:eastAsia="仿宋" w:hAnsi="仿宋" w:cs="仿宋" w:hint="eastAsia"/>
            <w:lang w:eastAsia="zh-CN"/>
          </w:rPr>
          <w:t>(一)、信息化基础设施建设</w:t>
        </w:r>
        <w:r>
          <w:tab/>
        </w:r>
        <w:r>
          <w:fldChar w:fldCharType="begin"/>
        </w:r>
        <w:r>
          <w:instrText xml:space="preserve"> PAGEREF _Toc4246 \h </w:instrText>
        </w:r>
        <w:r>
          <w:fldChar w:fldCharType="separate"/>
        </w:r>
        <w:r>
          <w:t>45</w:t>
        </w:r>
        <w:r>
          <w:fldChar w:fldCharType="end"/>
        </w:r>
      </w:hyperlink>
    </w:p>
    <w:p>
      <w:pPr>
        <w:pStyle w:val="TOC2"/>
        <w:tabs>
          <w:tab w:val="right" w:leader="dot" w:pos="8306"/>
        </w:tabs>
      </w:pPr>
      <w:hyperlink w:anchor="_Toc18955" w:history="1">
        <w:r>
          <w:rPr>
            <w:rFonts w:ascii="仿宋" w:eastAsia="仿宋" w:hAnsi="仿宋" w:cs="仿宋" w:hint="eastAsia"/>
            <w:lang w:eastAsia="zh-CN"/>
          </w:rPr>
          <w:t>(二)、数据安全与隐私保护</w:t>
        </w:r>
        <w:r>
          <w:tab/>
        </w:r>
        <w:r>
          <w:fldChar w:fldCharType="begin"/>
        </w:r>
        <w:r>
          <w:instrText xml:space="preserve"> PAGEREF _Toc18955 \h </w:instrText>
        </w:r>
        <w:r>
          <w:fldChar w:fldCharType="separate"/>
        </w:r>
        <w:r>
          <w:t>46</w:t>
        </w:r>
        <w:r>
          <w:fldChar w:fldCharType="end"/>
        </w:r>
      </w:hyperlink>
    </w:p>
    <w:p>
      <w:pPr>
        <w:pStyle w:val="TOC2"/>
        <w:tabs>
          <w:tab w:val="right" w:leader="dot" w:pos="8306"/>
        </w:tabs>
      </w:pPr>
      <w:hyperlink w:anchor="_Toc10654" w:history="1">
        <w:r>
          <w:rPr>
            <w:rFonts w:ascii="仿宋" w:eastAsia="仿宋" w:hAnsi="仿宋" w:cs="仿宋" w:hint="eastAsia"/>
            <w:lang w:eastAsia="zh-CN"/>
          </w:rPr>
          <w:t>(三)、数字化生产与运营</w:t>
        </w:r>
        <w:r>
          <w:tab/>
        </w:r>
        <w:r>
          <w:fldChar w:fldCharType="begin"/>
        </w:r>
        <w:r>
          <w:instrText xml:space="preserve"> PAGEREF _Toc10654 \h </w:instrText>
        </w:r>
        <w:r>
          <w:fldChar w:fldCharType="separate"/>
        </w:r>
        <w:r>
          <w:t>48</w:t>
        </w:r>
        <w:r>
          <w:fldChar w:fldCharType="end"/>
        </w:r>
      </w:hyperlink>
    </w:p>
    <w:p>
      <w:pPr>
        <w:pStyle w:val="TOC2"/>
        <w:tabs>
          <w:tab w:val="right" w:leader="dot" w:pos="8306"/>
        </w:tabs>
      </w:pPr>
      <w:hyperlink w:anchor="_Toc24765" w:history="1">
        <w:r>
          <w:rPr>
            <w:rFonts w:ascii="仿宋" w:eastAsia="仿宋" w:hAnsi="仿宋" w:cs="仿宋" w:hint="eastAsia"/>
            <w:lang w:eastAsia="zh-CN"/>
          </w:rPr>
          <w:t>(四)、人工智能应用与创新</w:t>
        </w:r>
        <w:r>
          <w:tab/>
        </w:r>
        <w:r>
          <w:fldChar w:fldCharType="begin"/>
        </w:r>
        <w:r>
          <w:instrText xml:space="preserve"> PAGEREF _Toc24765 \h </w:instrText>
        </w:r>
        <w:r>
          <w:fldChar w:fldCharType="separate"/>
        </w:r>
        <w:r>
          <w:t>50</w:t>
        </w:r>
        <w:r>
          <w:fldChar w:fldCharType="end"/>
        </w:r>
      </w:hyperlink>
    </w:p>
    <w:p>
      <w:pPr>
        <w:pStyle w:val="TOC1"/>
        <w:tabs>
          <w:tab w:val="right" w:leader="dot" w:pos="8306"/>
        </w:tabs>
      </w:pPr>
      <w:hyperlink w:anchor="_Toc3274" w:history="1">
        <w:r>
          <w:rPr>
            <w:rFonts w:ascii="仿宋" w:eastAsia="仿宋" w:hAnsi="仿宋" w:cs="仿宋" w:hint="eastAsia"/>
            <w:lang w:eastAsia="zh-CN"/>
          </w:rPr>
          <w:t>九、人力资源与员工培训</w:t>
        </w:r>
        <w:r>
          <w:tab/>
        </w:r>
        <w:r>
          <w:fldChar w:fldCharType="begin"/>
        </w:r>
        <w:r>
          <w:instrText xml:space="preserve"> PAGEREF _Toc3274 \h </w:instrText>
        </w:r>
        <w:r>
          <w:fldChar w:fldCharType="separate"/>
        </w:r>
        <w:r>
          <w:t>52</w:t>
        </w:r>
        <w:r>
          <w:fldChar w:fldCharType="end"/>
        </w:r>
      </w:hyperlink>
    </w:p>
    <w:p>
      <w:pPr>
        <w:pStyle w:val="TOC2"/>
        <w:tabs>
          <w:tab w:val="right" w:leader="dot" w:pos="8306"/>
        </w:tabs>
      </w:pPr>
      <w:hyperlink w:anchor="_Toc23450" w:history="1">
        <w:r>
          <w:rPr>
            <w:rFonts w:ascii="仿宋" w:eastAsia="仿宋" w:hAnsi="仿宋" w:cs="仿宋" w:hint="eastAsia"/>
            <w:lang w:eastAsia="zh-CN"/>
          </w:rPr>
          <w:t>(一)、人才招聘与选拔</w:t>
        </w:r>
        <w:r>
          <w:tab/>
        </w:r>
        <w:r>
          <w:fldChar w:fldCharType="begin"/>
        </w:r>
        <w:r>
          <w:instrText xml:space="preserve"> PAGEREF _Toc23450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54" w:history="1">
        <w:r>
          <w:rPr>
            <w:rFonts w:ascii="仿宋" w:eastAsia="仿宋" w:hAnsi="仿宋" w:cs="仿宋" w:hint="eastAsia"/>
            <w:lang w:eastAsia="zh-CN"/>
          </w:rPr>
          <w:t>(二)、员工培训与职业发展</w:t>
        </w:r>
        <w:r>
          <w:tab/>
        </w:r>
        <w:r>
          <w:fldChar w:fldCharType="begin"/>
        </w:r>
        <w:r>
          <w:instrText xml:space="preserve"> PAGEREF _Toc24754 \h </w:instrText>
        </w:r>
        <w:r>
          <w:fldChar w:fldCharType="separate"/>
        </w:r>
        <w:r>
          <w:t>54</w:t>
        </w:r>
        <w:r>
          <w:fldChar w:fldCharType="end"/>
        </w:r>
      </w:hyperlink>
    </w:p>
    <w:p>
      <w:pPr>
        <w:pStyle w:val="TOC2"/>
        <w:tabs>
          <w:tab w:val="right" w:leader="dot" w:pos="8306"/>
        </w:tabs>
      </w:pPr>
      <w:hyperlink w:anchor="_Toc32128" w:history="1">
        <w:r>
          <w:rPr>
            <w:rFonts w:ascii="仿宋" w:eastAsia="仿宋" w:hAnsi="仿宋" w:cs="仿宋" w:hint="eastAsia"/>
            <w:lang w:eastAsia="zh-CN"/>
          </w:rPr>
          <w:t>(三)、员工福利与激励机制</w:t>
        </w:r>
        <w:r>
          <w:tab/>
        </w:r>
        <w:r>
          <w:fldChar w:fldCharType="begin"/>
        </w:r>
        <w:r>
          <w:instrText xml:space="preserve"> PAGEREF _Toc32128 \h </w:instrText>
        </w:r>
        <w:r>
          <w:fldChar w:fldCharType="separate"/>
        </w:r>
        <w:r>
          <w:t>55</w:t>
        </w:r>
        <w:r>
          <w:fldChar w:fldCharType="end"/>
        </w:r>
      </w:hyperlink>
    </w:p>
    <w:p>
      <w:pPr>
        <w:pStyle w:val="TOC2"/>
        <w:tabs>
          <w:tab w:val="right" w:leader="dot" w:pos="8306"/>
        </w:tabs>
      </w:pPr>
      <w:hyperlink w:anchor="_Toc24770" w:history="1">
        <w:r>
          <w:rPr>
            <w:rFonts w:ascii="仿宋" w:eastAsia="仿宋" w:hAnsi="仿宋" w:cs="仿宋" w:hint="eastAsia"/>
            <w:lang w:eastAsia="zh-CN"/>
          </w:rPr>
          <w:t>(四)、团队协作与企业文化</w:t>
        </w:r>
        <w:r>
          <w:tab/>
        </w:r>
        <w:r>
          <w:fldChar w:fldCharType="begin"/>
        </w:r>
        <w:r>
          <w:instrText xml:space="preserve"> PAGEREF _Toc24770 \h </w:instrText>
        </w:r>
        <w:r>
          <w:fldChar w:fldCharType="separate"/>
        </w:r>
        <w:r>
          <w:t>57</w:t>
        </w:r>
        <w:r>
          <w:fldChar w:fldCharType="end"/>
        </w:r>
      </w:hyperlink>
    </w:p>
    <w:p>
      <w:pPr>
        <w:pStyle w:val="TOC1"/>
        <w:tabs>
          <w:tab w:val="right" w:leader="dot" w:pos="8306"/>
        </w:tabs>
      </w:pPr>
      <w:hyperlink w:anchor="_Toc4137" w:history="1">
        <w:r>
          <w:rPr>
            <w:rFonts w:ascii="仿宋" w:eastAsia="仿宋" w:hAnsi="仿宋" w:cs="仿宋" w:hint="eastAsia"/>
            <w:lang w:eastAsia="zh-CN"/>
          </w:rPr>
          <w:t>十、草除灵乙酯项目管理与监督</w:t>
        </w:r>
        <w:r>
          <w:tab/>
        </w:r>
        <w:r>
          <w:fldChar w:fldCharType="begin"/>
        </w:r>
        <w:r>
          <w:instrText xml:space="preserve"> PAGEREF _Toc4137 \h </w:instrText>
        </w:r>
        <w:r>
          <w:fldChar w:fldCharType="separate"/>
        </w:r>
        <w:r>
          <w:t>58</w:t>
        </w:r>
        <w:r>
          <w:fldChar w:fldCharType="end"/>
        </w:r>
      </w:hyperlink>
    </w:p>
    <w:p>
      <w:pPr>
        <w:pStyle w:val="TOC2"/>
        <w:tabs>
          <w:tab w:val="right" w:leader="dot" w:pos="8306"/>
        </w:tabs>
      </w:pPr>
      <w:hyperlink w:anchor="_Toc9182" w:history="1">
        <w:r>
          <w:rPr>
            <w:rFonts w:ascii="仿宋" w:eastAsia="仿宋" w:hAnsi="仿宋" w:cs="仿宋" w:hint="eastAsia"/>
            <w:lang w:eastAsia="zh-CN"/>
          </w:rPr>
          <w:t>(一)、草除灵乙酯项目管理体系建设</w:t>
        </w:r>
        <w:r>
          <w:tab/>
        </w:r>
        <w:r>
          <w:fldChar w:fldCharType="begin"/>
        </w:r>
        <w:r>
          <w:instrText xml:space="preserve"> PAGEREF _Toc9182 \h </w:instrText>
        </w:r>
        <w:r>
          <w:fldChar w:fldCharType="separate"/>
        </w:r>
        <w:r>
          <w:t>58</w:t>
        </w:r>
        <w:r>
          <w:fldChar w:fldCharType="end"/>
        </w:r>
      </w:hyperlink>
    </w:p>
    <w:p>
      <w:pPr>
        <w:pStyle w:val="TOC2"/>
        <w:tabs>
          <w:tab w:val="right" w:leader="dot" w:pos="8306"/>
        </w:tabs>
      </w:pPr>
      <w:hyperlink w:anchor="_Toc15026" w:history="1">
        <w:r>
          <w:rPr>
            <w:rFonts w:ascii="仿宋" w:eastAsia="仿宋" w:hAnsi="仿宋" w:cs="仿宋" w:hint="eastAsia"/>
            <w:lang w:eastAsia="zh-CN"/>
          </w:rPr>
          <w:t>(二)、草除灵乙酯项目进度与绩效管理</w:t>
        </w:r>
        <w:r>
          <w:tab/>
        </w:r>
        <w:r>
          <w:fldChar w:fldCharType="begin"/>
        </w:r>
        <w:r>
          <w:instrText xml:space="preserve"> PAGEREF _Toc15026 \h </w:instrText>
        </w:r>
        <w:r>
          <w:fldChar w:fldCharType="separate"/>
        </w:r>
        <w:r>
          <w:t>60</w:t>
        </w:r>
        <w:r>
          <w:fldChar w:fldCharType="end"/>
        </w:r>
      </w:hyperlink>
    </w:p>
    <w:p>
      <w:pPr>
        <w:pStyle w:val="TOC2"/>
        <w:tabs>
          <w:tab w:val="right" w:leader="dot" w:pos="8306"/>
        </w:tabs>
      </w:pPr>
      <w:hyperlink w:anchor="_Toc6481" w:history="1">
        <w:r>
          <w:rPr>
            <w:rFonts w:ascii="仿宋" w:eastAsia="仿宋" w:hAnsi="仿宋" w:cs="仿宋" w:hint="eastAsia"/>
            <w:lang w:eastAsia="zh-CN"/>
          </w:rPr>
          <w:t>(三)、风险管理与应对策略</w:t>
        </w:r>
        <w:r>
          <w:tab/>
        </w:r>
        <w:r>
          <w:fldChar w:fldCharType="begin"/>
        </w:r>
        <w:r>
          <w:instrText xml:space="preserve"> PAGEREF _Toc6481 \h </w:instrText>
        </w:r>
        <w:r>
          <w:fldChar w:fldCharType="separate"/>
        </w:r>
        <w:r>
          <w:t>63</w:t>
        </w:r>
        <w:r>
          <w:fldChar w:fldCharType="end"/>
        </w:r>
      </w:hyperlink>
    </w:p>
    <w:p>
      <w:pPr>
        <w:pStyle w:val="TOC2"/>
        <w:tabs>
          <w:tab w:val="right" w:leader="dot" w:pos="8306"/>
        </w:tabs>
      </w:pPr>
      <w:hyperlink w:anchor="_Toc2385" w:history="1">
        <w:r>
          <w:rPr>
            <w:rFonts w:ascii="仿宋" w:eastAsia="仿宋" w:hAnsi="仿宋" w:cs="仿宋" w:hint="eastAsia"/>
            <w:lang w:eastAsia="zh-CN"/>
          </w:rPr>
          <w:t>(四)、草除灵乙酯项目监督与评估机制</w:t>
        </w:r>
        <w:r>
          <w:tab/>
        </w:r>
        <w:r>
          <w:fldChar w:fldCharType="begin"/>
        </w:r>
        <w:r>
          <w:instrText xml:space="preserve"> PAGEREF _Toc2385 \h </w:instrText>
        </w:r>
        <w:r>
          <w:fldChar w:fldCharType="separate"/>
        </w:r>
        <w:r>
          <w:t>65</w:t>
        </w:r>
        <w:r>
          <w:fldChar w:fldCharType="end"/>
        </w:r>
      </w:hyperlink>
    </w:p>
    <w:p>
      <w:pPr>
        <w:pStyle w:val="TOC1"/>
        <w:tabs>
          <w:tab w:val="right" w:leader="dot" w:pos="8306"/>
        </w:tabs>
      </w:pPr>
      <w:hyperlink w:anchor="_Toc30250" w:history="1">
        <w:r>
          <w:rPr>
            <w:rFonts w:ascii="仿宋" w:eastAsia="仿宋" w:hAnsi="仿宋" w:cs="仿宋" w:hint="eastAsia"/>
            <w:lang w:eastAsia="zh-CN"/>
          </w:rPr>
          <w:t>十一、知识管理与技术创新</w:t>
        </w:r>
        <w:r>
          <w:tab/>
        </w:r>
        <w:r>
          <w:fldChar w:fldCharType="begin"/>
        </w:r>
        <w:r>
          <w:instrText xml:space="preserve"> PAGEREF _Toc30250 \h </w:instrText>
        </w:r>
        <w:r>
          <w:fldChar w:fldCharType="separate"/>
        </w:r>
        <w:r>
          <w:t>68</w:t>
        </w:r>
        <w:r>
          <w:fldChar w:fldCharType="end"/>
        </w:r>
      </w:hyperlink>
    </w:p>
    <w:p>
      <w:pPr>
        <w:pStyle w:val="TOC2"/>
        <w:tabs>
          <w:tab w:val="right" w:leader="dot" w:pos="8306"/>
        </w:tabs>
      </w:pPr>
      <w:hyperlink w:anchor="_Toc6087" w:history="1">
        <w:r>
          <w:rPr>
            <w:rFonts w:ascii="仿宋" w:eastAsia="仿宋" w:hAnsi="仿宋" w:cs="仿宋" w:hint="eastAsia"/>
            <w:lang w:eastAsia="zh-CN"/>
          </w:rPr>
          <w:t>(一)、知识管理体系建设</w:t>
        </w:r>
        <w:r>
          <w:tab/>
        </w:r>
        <w:r>
          <w:fldChar w:fldCharType="begin"/>
        </w:r>
        <w:r>
          <w:instrText xml:space="preserve"> PAGEREF _Toc6087 \h </w:instrText>
        </w:r>
        <w:r>
          <w:fldChar w:fldCharType="separate"/>
        </w:r>
        <w:r>
          <w:t>68</w:t>
        </w:r>
        <w:r>
          <w:fldChar w:fldCharType="end"/>
        </w:r>
      </w:hyperlink>
    </w:p>
    <w:p>
      <w:pPr>
        <w:pStyle w:val="TOC2"/>
        <w:tabs>
          <w:tab w:val="right" w:leader="dot" w:pos="8306"/>
        </w:tabs>
      </w:pPr>
      <w:hyperlink w:anchor="_Toc24167" w:history="1">
        <w:r>
          <w:rPr>
            <w:rFonts w:ascii="仿宋" w:eastAsia="仿宋" w:hAnsi="仿宋" w:cs="仿宋" w:hint="eastAsia"/>
            <w:lang w:eastAsia="zh-CN"/>
          </w:rPr>
          <w:t>(二)、技术创新与研发投入</w:t>
        </w:r>
        <w:r>
          <w:tab/>
        </w:r>
        <w:r>
          <w:fldChar w:fldCharType="begin"/>
        </w:r>
        <w:r>
          <w:instrText xml:space="preserve"> PAGEREF _Toc24167 \h </w:instrText>
        </w:r>
        <w:r>
          <w:fldChar w:fldCharType="separate"/>
        </w:r>
        <w:r>
          <w:t>69</w:t>
        </w:r>
        <w:r>
          <w:fldChar w:fldCharType="end"/>
        </w:r>
      </w:hyperlink>
    </w:p>
    <w:p>
      <w:pPr>
        <w:pStyle w:val="TOC2"/>
        <w:tabs>
          <w:tab w:val="right" w:leader="dot" w:pos="8306"/>
        </w:tabs>
      </w:pPr>
      <w:hyperlink w:anchor="_Toc7248" w:history="1">
        <w:r>
          <w:rPr>
            <w:rFonts w:ascii="仿宋" w:eastAsia="仿宋" w:hAnsi="仿宋" w:cs="仿宋" w:hint="eastAsia"/>
            <w:lang w:eastAsia="zh-CN"/>
          </w:rPr>
          <w:t>(三)、专利申请与技术保护</w:t>
        </w:r>
        <w:r>
          <w:tab/>
        </w:r>
        <w:r>
          <w:fldChar w:fldCharType="begin"/>
        </w:r>
        <w:r>
          <w:instrText xml:space="preserve"> PAGEREF _Toc7248 \h </w:instrText>
        </w:r>
        <w:r>
          <w:fldChar w:fldCharType="separate"/>
        </w:r>
        <w:r>
          <w:t>70</w:t>
        </w:r>
        <w:r>
          <w:fldChar w:fldCharType="end"/>
        </w:r>
      </w:hyperlink>
    </w:p>
    <w:p>
      <w:pPr>
        <w:pStyle w:val="TOC2"/>
        <w:tabs>
          <w:tab w:val="right" w:leader="dot" w:pos="8306"/>
        </w:tabs>
      </w:pPr>
      <w:hyperlink w:anchor="_Toc12454" w:history="1">
        <w:r>
          <w:rPr>
            <w:rFonts w:ascii="仿宋" w:eastAsia="仿宋" w:hAnsi="仿宋" w:cs="仿宋" w:hint="eastAsia"/>
            <w:lang w:eastAsia="zh-CN"/>
          </w:rPr>
          <w:t>(四)、人才培养与团队建设</w:t>
        </w:r>
        <w:r>
          <w:tab/>
        </w:r>
        <w:r>
          <w:fldChar w:fldCharType="begin"/>
        </w:r>
        <w:r>
          <w:instrText xml:space="preserve"> PAGEREF _Toc12454 \h </w:instrText>
        </w:r>
        <w:r>
          <w:fldChar w:fldCharType="separate"/>
        </w:r>
        <w:r>
          <w:t>72</w:t>
        </w:r>
        <w:r>
          <w:fldChar w:fldCharType="end"/>
        </w:r>
      </w:hyperlink>
    </w:p>
    <w:p>
      <w:pPr>
        <w:pStyle w:val="TOC1"/>
        <w:tabs>
          <w:tab w:val="right" w:leader="dot" w:pos="8306"/>
        </w:tabs>
      </w:pPr>
      <w:hyperlink w:anchor="_Toc16159" w:history="1">
        <w:r>
          <w:rPr>
            <w:rFonts w:ascii="仿宋" w:eastAsia="仿宋" w:hAnsi="仿宋" w:cs="仿宋" w:hint="eastAsia"/>
            <w:lang w:eastAsia="zh-CN"/>
          </w:rPr>
          <w:t>十二、草除灵乙酯项目总结与展望</w:t>
        </w:r>
        <w:r>
          <w:tab/>
        </w:r>
        <w:r>
          <w:fldChar w:fldCharType="begin"/>
        </w:r>
        <w:r>
          <w:instrText xml:space="preserve"> PAGEREF _Toc16159 \h </w:instrText>
        </w:r>
        <w:r>
          <w:fldChar w:fldCharType="separate"/>
        </w:r>
        <w:r>
          <w:t>73</w:t>
        </w:r>
        <w:r>
          <w:fldChar w:fldCharType="end"/>
        </w:r>
      </w:hyperlink>
    </w:p>
    <w:p>
      <w:pPr>
        <w:pStyle w:val="TOC2"/>
        <w:tabs>
          <w:tab w:val="right" w:leader="dot" w:pos="8306"/>
        </w:tabs>
      </w:pPr>
      <w:hyperlink w:anchor="_Toc20533" w:history="1">
        <w:r>
          <w:rPr>
            <w:rFonts w:ascii="仿宋" w:eastAsia="仿宋" w:hAnsi="仿宋" w:cs="仿宋" w:hint="eastAsia"/>
            <w:lang w:eastAsia="zh-CN"/>
          </w:rPr>
          <w:t>(一)、草除灵乙酯项目总结回顾</w:t>
        </w:r>
        <w:r>
          <w:tab/>
        </w:r>
        <w:r>
          <w:fldChar w:fldCharType="begin"/>
        </w:r>
        <w:r>
          <w:instrText xml:space="preserve"> PAGEREF _Toc20533 \h </w:instrText>
        </w:r>
        <w:r>
          <w:fldChar w:fldCharType="separate"/>
        </w:r>
        <w:r>
          <w:t>73</w:t>
        </w:r>
        <w:r>
          <w:fldChar w:fldCharType="end"/>
        </w:r>
      </w:hyperlink>
    </w:p>
    <w:p>
      <w:pPr>
        <w:pStyle w:val="TOC2"/>
        <w:tabs>
          <w:tab w:val="right" w:leader="dot" w:pos="8306"/>
        </w:tabs>
      </w:pPr>
      <w:hyperlink w:anchor="_Toc19108" w:history="1">
        <w:r>
          <w:rPr>
            <w:rFonts w:ascii="仿宋" w:eastAsia="仿宋" w:hAnsi="仿宋" w:cs="仿宋" w:hint="eastAsia"/>
            <w:lang w:eastAsia="zh-CN"/>
          </w:rPr>
          <w:t>(二)、存在问题与改进措施</w:t>
        </w:r>
        <w:r>
          <w:tab/>
        </w:r>
        <w:r>
          <w:fldChar w:fldCharType="begin"/>
        </w:r>
        <w:r>
          <w:instrText xml:space="preserve"> PAGEREF _Toc19108 \h </w:instrText>
        </w:r>
        <w:r>
          <w:fldChar w:fldCharType="separate"/>
        </w:r>
        <w:r>
          <w:t>75</w:t>
        </w:r>
        <w:r>
          <w:fldChar w:fldCharType="end"/>
        </w:r>
      </w:hyperlink>
    </w:p>
    <w:p>
      <w:pPr>
        <w:pStyle w:val="TOC2"/>
        <w:tabs>
          <w:tab w:val="right" w:leader="dot" w:pos="8306"/>
        </w:tabs>
      </w:pPr>
      <w:hyperlink w:anchor="_Toc26799" w:history="1">
        <w:r>
          <w:rPr>
            <w:rFonts w:ascii="仿宋" w:eastAsia="仿宋" w:hAnsi="仿宋" w:cs="仿宋" w:hint="eastAsia"/>
            <w:lang w:eastAsia="zh-CN"/>
          </w:rPr>
          <w:t>(三)、未来发展展望</w:t>
        </w:r>
        <w:r>
          <w:tab/>
        </w:r>
        <w:r>
          <w:fldChar w:fldCharType="begin"/>
        </w:r>
        <w:r>
          <w:instrText xml:space="preserve"> PAGEREF _Toc26799 \h </w:instrText>
        </w:r>
        <w:r>
          <w:fldChar w:fldCharType="separate"/>
        </w:r>
        <w:r>
          <w:t>76</w:t>
        </w:r>
        <w:r>
          <w:fldChar w:fldCharType="end"/>
        </w:r>
      </w:hyperlink>
    </w:p>
    <w:p>
      <w:pPr>
        <w:pStyle w:val="TOC2"/>
        <w:tabs>
          <w:tab w:val="right" w:leader="dot" w:pos="8306"/>
        </w:tabs>
      </w:pPr>
      <w:hyperlink w:anchor="_Toc25399" w:history="1">
        <w:r>
          <w:rPr>
            <w:rFonts w:ascii="仿宋" w:eastAsia="仿宋" w:hAnsi="仿宋" w:cs="仿宋" w:hint="eastAsia"/>
            <w:lang w:eastAsia="zh-CN"/>
          </w:rPr>
          <w:t>(四)、草除灵乙酯项目总结报告</w:t>
        </w:r>
        <w:r>
          <w:tab/>
        </w:r>
        <w:r>
          <w:fldChar w:fldCharType="begin"/>
        </w:r>
        <w:r>
          <w:instrText xml:space="preserve"> PAGEREF _Toc25399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成功在很大程度上依赖于前期的深入调研和细致规划。基于此，本方案报告提供了一个系统的分析框架，用以审视项目所有可能的风险与机遇，并对项目的可行性做出客观的评估。通过科学的方法论和数据分析，本方案旨在为决策者提供战略指导和参考，以实现项目投资的最大化收益。请注意，所有在本方案中提出的建议和结论仅供学习和学术交流之用，严禁用于任何商业用途。</w:t>
      </w:r>
    </w:p>
    <w:p>
      <w:pPr>
        <w:pStyle w:val="Heading1"/>
        <w:ind w:firstLine="560" w:firstLineChars="200"/>
        <w:rPr>
          <w:rFonts w:ascii="仿宋" w:eastAsia="仿宋" w:hAnsi="仿宋" w:cs="仿宋" w:hint="eastAsia"/>
          <w:sz w:val="28"/>
          <w:lang w:eastAsia="zh-CN"/>
        </w:rPr>
      </w:pPr>
      <w:bookmarkStart w:id="2" w:name="_Toc22338"/>
      <w:r>
        <w:rPr>
          <w:rFonts w:ascii="仿宋" w:eastAsia="仿宋" w:hAnsi="仿宋" w:cs="仿宋" w:hint="eastAsia"/>
          <w:sz w:val="28"/>
          <w:lang w:eastAsia="zh-CN"/>
        </w:rPr>
        <w:t>一、投资估算与资金筹措</w:t>
      </w:r>
      <w:bookmarkEnd w:id="2"/>
    </w:p>
    <w:p>
      <w:pPr>
        <w:pStyle w:val="Heading2"/>
        <w:rPr>
          <w:rFonts w:ascii="仿宋" w:eastAsia="仿宋" w:hAnsi="仿宋" w:cs="仿宋" w:hint="eastAsia"/>
          <w:lang w:eastAsia="zh-CN"/>
        </w:rPr>
      </w:pPr>
      <w:bookmarkStart w:id="3" w:name="_Toc10202"/>
      <w:r>
        <w:rPr>
          <w:rFonts w:ascii="仿宋" w:eastAsia="仿宋" w:hAnsi="仿宋" w:cs="仿宋" w:hint="eastAsia"/>
          <w:lang w:eastAsia="zh-CN"/>
        </w:rPr>
        <w:t>(一)、投资估算依据及范围</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草除灵乙酯项目投资估算的依据是基于全面考虑多方面的因素，以确保对草除灵乙酯项目各方面费用的准确评估。依据主要包括以下几个方面：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草除灵乙酯项目建设总体规划资料：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考察草除灵乙酯项目建设总体规划，了解草除灵乙酯项目的整体布局和要求，以便更准确地估算建设期各项费用。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包括建筑工程、设备购置、安装工程、配套辅助设施等所需费用。这是草除灵乙酯项目建设的基础投资，直接影响草除灵乙酯项目的基础设施和生产能力。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如有土地租赁需求，将土地租赁费用纳入估算范围。土地租赁费用是草除灵乙酯项目建设中不可忽视的一部分，尤其对于需要大面积用地的草除灵乙酯项目。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包括草除灵乙酯项目建设和运营过程中所需的日常经营资金，用于支付工资、采购原材料、支付运输费用等。流动资金的充足与否直接关系到草除灵乙酯项目的正常运营。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考虑草除灵乙酯项目在建设期间的融资需求，将建设期利息计入估算范围。这有助于全面评估草除灵乙酯项目建设期间的资金成本。</w:t>
      </w:r>
    </w:p>
    <w:p>
      <w:pPr>
        <w:pStyle w:val="Heading2"/>
        <w:ind w:firstLine="560" w:firstLineChars="200"/>
        <w:rPr>
          <w:rFonts w:ascii="仿宋" w:eastAsia="仿宋" w:hAnsi="仿宋" w:cs="仿宋" w:hint="eastAsia"/>
          <w:sz w:val="28"/>
          <w:lang w:eastAsia="zh-CN"/>
        </w:rPr>
      </w:pPr>
      <w:bookmarkStart w:id="4" w:name="_Toc6422"/>
      <w:r>
        <w:rPr>
          <w:rFonts w:ascii="仿宋" w:eastAsia="仿宋" w:hAnsi="仿宋" w:cs="仿宋" w:hint="eastAsia"/>
          <w:sz w:val="28"/>
          <w:lang w:eastAsia="zh-CN"/>
        </w:rPr>
        <w:t>(二)、固定资产投资总额</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的固定资产投资总额为XX。这一总额涵盖了草除灵乙酯项目建设的多个方面，包括建筑工程、设备购置、安装工程、配套辅助设施等所需费用。这些投资是草除灵乙酯项目实现规模、产能和基础设施的关键支出，对草除灵乙酯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XX元用于草除灵乙酯项目建筑工程，包括厂房、办公楼等建筑结构的建设。这部分资金将用于人工、材料和机械设备等方面的费用，确保建筑工程的质量和进度。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草除灵乙酯项目将投入XX元用于购置所需设备，其中包括生产设备、实验设备等。设备的高效运行对草除灵乙酯项目生产的顺利推进至关重要，这部分资金将用于确保设备的质量和性能。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XX元将用于草除灵乙酯项目设备的安装工程，确保设备能够在生产环境中正常运行。这包括安装人工费用、材料费用等，保障设备安装的高效性和安全性。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为了草除灵乙酯项目的全面支持，XX元将用于配套辅助设施的建设。这包括配电室、水处理设施、办公设施等，为整个草除灵乙酯项目提供必要的基础设施支持。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如果需要土地租赁，一部分投资将用于支付土地租赁费用，确保草除灵乙酯项目在合适的地理位置获取足够的用地。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草除灵乙酯项目的建设投资涵盖了多个方面的支出，其中固定资产投资总额为XX万元，具体分为静态投资XX万元和动态投资XX万元。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土建投资：XX万元，用于草除灵乙酯项目基础设施的建设，包括厂房、办公楼等土建工程的费用。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草除灵乙酯项目的其他资产投资涵盖了多个方面的费用，包括建设单位管理费、草除灵乙酯项目前期准备费等。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不可预见费用取固定资产投资额的XX%，用于应对草除灵乙酯项目建设中的未知风险和突发情况。同时，草除灵乙酯项目涨价预备费率为XX%，以应对可能的物价上涨因素。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该草除灵乙酯项目总投入总资金为XX万元，其中建设投资XX万元，用于草除灵乙酯项目的基础设施和设备投资。流动资金为XX万元，用于草除灵乙酯项目建设和运营过程中的日常经营资金。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其他费用草除灵乙酯项目：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建设单位管理费：XX万元，用于草除灵乙酯项目建设过程中的管理和协调。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草除灵乙酯项目建议书、可行性研究报告编制费：XX万元，用于草除灵乙酯项目前期研究和规划。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勘察、设计费：XX万元，用于草除灵乙酯项目勘察和设计阶段的费用。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监理、招标等费用：XX万元，用于草除灵乙酯项目建设中的监理和招标工作。</w:t>
      </w:r>
    </w:p>
    <w:p>
      <w:pPr>
        <w:pStyle w:val="Heading2"/>
        <w:ind w:firstLine="560" w:firstLineChars="200"/>
        <w:rPr>
          <w:rFonts w:ascii="仿宋" w:eastAsia="仿宋" w:hAnsi="仿宋" w:cs="仿宋" w:hint="eastAsia"/>
          <w:sz w:val="28"/>
          <w:lang w:eastAsia="zh-CN"/>
        </w:rPr>
      </w:pPr>
      <w:bookmarkStart w:id="5" w:name="_Toc7307"/>
      <w:r>
        <w:rPr>
          <w:rFonts w:ascii="仿宋" w:eastAsia="仿宋" w:hAnsi="仿宋" w:cs="仿宋" w:hint="eastAsia"/>
          <w:sz w:val="28"/>
          <w:lang w:eastAsia="zh-CN"/>
        </w:rPr>
        <w:t>(三)、铺底流动资金和建设期利息</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在草除灵乙酯项目的生产过程中，流动资金的构成是多方面的，主要包括以下几个方面：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包括与供应商和客户之间的应收应付帐款。在草除灵乙酯项目的经营过程中，这些帐款的管理对于确保资金流动和业务合作至关重要。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作为流动资金的一部分，现金用于日常交易和支付，保障草除灵乙酯项目运营的灵活性和顺利性。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草除灵乙酯项目的资金来源主要包括省财政拨款、地方配套和企业自筹，而在建设期间并未采用银行贷款。因此，在建设期间不存在银行贷款，故建设期利息为0。这也说明了草除灵乙酯项目在资金筹措方面的自给自足和财务规划的合理性。在建设期不需要支付利息，有助于减轻草除灵乙酯项目的财务负担，使得资金更加灵活运用于草除灵乙酯项目建设的各个方面。通过有效的资金规划，确保了草除灵乙酯项目在建设期的财务可控性和经济效益。</w:t>
      </w:r>
    </w:p>
    <w:p>
      <w:pPr>
        <w:pStyle w:val="Heading2"/>
        <w:ind w:firstLine="560" w:firstLineChars="200"/>
        <w:rPr>
          <w:rFonts w:ascii="仿宋" w:eastAsia="仿宋" w:hAnsi="仿宋" w:cs="仿宋" w:hint="eastAsia"/>
          <w:sz w:val="28"/>
          <w:lang w:eastAsia="zh-CN"/>
        </w:rPr>
      </w:pPr>
      <w:bookmarkStart w:id="6" w:name="_Toc19489"/>
      <w:r>
        <w:rPr>
          <w:rFonts w:ascii="仿宋" w:eastAsia="仿宋" w:hAnsi="仿宋" w:cs="仿宋" w:hint="eastAsia"/>
          <w:sz w:val="28"/>
          <w:lang w:eastAsia="zh-CN"/>
        </w:rPr>
        <w:t>(四)、资金筹措</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草除灵乙酯项目总投资为XX万元，其中建设投资为XX万元。为了确保草除灵乙酯项目资金需求得到满足，主要资金来源涵盖了多方面，具体如下：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草除灵乙酯项目将获得中央资金支持，总计XX万元。这部分资金通常是根据草除灵乙酯项目的重要性、战略性等因素由中央政府拨付，用于草除灵乙酯项目的建设和推进。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为了强化地方对草除灵乙酯项目的支持，市区将提供财政配套资金，总额为XX万元。这部分资金用于弥补草除灵乙酯项目在本地区建设过程中的资金需求，是地方政府对草除灵乙酯项目的重要贡献。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自筹资金： 草除灵乙酯项目自身也将提供一部分自筹资金，总计XX万元。这体现了草除灵乙酯项目自负盈亏、自主发展的原则，同时也表明草除灵乙酯项目方对草除灵乙酯项目成功实施的承诺和信心。</w:t>
      </w:r>
    </w:p>
    <w:p>
      <w:pPr>
        <w:pStyle w:val="Heading1"/>
        <w:ind w:firstLine="560" w:firstLineChars="200"/>
        <w:rPr>
          <w:rFonts w:ascii="仿宋" w:eastAsia="仿宋" w:hAnsi="仿宋" w:cs="仿宋" w:hint="eastAsia"/>
          <w:sz w:val="28"/>
          <w:lang w:eastAsia="zh-CN"/>
        </w:rPr>
      </w:pPr>
      <w:bookmarkStart w:id="7" w:name="_Toc4400"/>
      <w:r>
        <w:rPr>
          <w:rFonts w:ascii="仿宋" w:eastAsia="仿宋" w:hAnsi="仿宋" w:cs="仿宋" w:hint="eastAsia"/>
          <w:sz w:val="28"/>
          <w:lang w:eastAsia="zh-CN"/>
        </w:rPr>
        <w:t>二、草除灵乙酯项目建设目标</w:t>
      </w:r>
      <w:bookmarkEnd w:id="7"/>
    </w:p>
    <w:p>
      <w:pPr>
        <w:pStyle w:val="Heading2"/>
        <w:rPr>
          <w:rFonts w:ascii="仿宋" w:eastAsia="仿宋" w:hAnsi="仿宋" w:cs="仿宋" w:hint="eastAsia"/>
          <w:lang w:eastAsia="zh-CN"/>
        </w:rPr>
      </w:pPr>
      <w:bookmarkStart w:id="8" w:name="_Toc382"/>
      <w:r>
        <w:rPr>
          <w:rFonts w:ascii="仿宋" w:eastAsia="仿宋" w:hAnsi="仿宋" w:cs="仿宋" w:hint="eastAsia"/>
          <w:lang w:eastAsia="zh-CN"/>
        </w:rPr>
        <w:t>(一)、草除灵乙酯项目建设目标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草除灵乙酯项目建设的目标是确保草除灵乙酯项目能够在预定时间内、符合质量要求地完成，并在运营中取得长期稳定的经济、社会和环境效益。为了实现这一目标，我们将在以下几个方面进行全面规划和执行。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草除灵乙酯项目完成期限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确保草除灵乙酯项目按照预定计划在规定的时间内完成。这包括明确草除灵乙酯项目的阶段性目标和关键节点，制定合理的时间表，并采取有效的草除灵乙酯项目管理措施，以确保整个建设过程的时限控制。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草除灵乙酯项目交付的质量符合相关法规和标准的要求。这包括对工艺、设备、材料等方面进行严格的质量控制，实施全过程的质量监控和检测，以确保草除灵乙酯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确保草除灵乙酯项目在经济上具有可行性和盈利性。这涉及到合理的投资规模和资金结构设计，优化成本控制和资源利用，以及合理预测和评估草除灵乙酯项目的投资回报率。通过精细的经济分析，确保草除灵乙酯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草除灵乙酯项目在社会层面能够带来积极的影响。这包括创造就业机会，提升居民生活水平，促进当地社区的发展，以及积极参与社会责任和公益活动。通过社会效益的最大化，确保草除灵乙酯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草除灵乙酯项目在建设和运营过程中对环境的影响最小化，并采取一系列环保措施以达到可持续发展的目标。这包括对资源的合理利用，废物的减少和处理，以及采用环保技术和工艺，以确保草除灵乙酯项目对生态环境的保护。</w:t>
      </w:r>
    </w:p>
    <w:p>
      <w:pPr>
        <w:pStyle w:val="Heading1"/>
        <w:ind w:firstLine="560" w:firstLineChars="200"/>
        <w:rPr>
          <w:rFonts w:ascii="仿宋" w:eastAsia="仿宋" w:hAnsi="仿宋" w:cs="仿宋" w:hint="eastAsia"/>
          <w:sz w:val="28"/>
          <w:lang w:eastAsia="zh-CN"/>
        </w:rPr>
      </w:pPr>
      <w:bookmarkStart w:id="9" w:name="_Toc341"/>
      <w:r>
        <w:rPr>
          <w:rFonts w:ascii="仿宋" w:eastAsia="仿宋" w:hAnsi="仿宋" w:cs="仿宋" w:hint="eastAsia"/>
          <w:sz w:val="28"/>
          <w:lang w:eastAsia="zh-CN"/>
        </w:rPr>
        <w:t>三、产品市场预测与分析</w:t>
      </w:r>
      <w:bookmarkEnd w:id="9"/>
    </w:p>
    <w:p>
      <w:pPr>
        <w:pStyle w:val="Heading2"/>
        <w:rPr>
          <w:rFonts w:ascii="仿宋" w:eastAsia="仿宋" w:hAnsi="仿宋" w:cs="仿宋" w:hint="eastAsia"/>
          <w:lang w:eastAsia="zh-CN"/>
        </w:rPr>
      </w:pPr>
      <w:bookmarkStart w:id="10" w:name="_Toc8698"/>
      <w:r>
        <w:rPr>
          <w:rFonts w:ascii="仿宋" w:eastAsia="仿宋" w:hAnsi="仿宋" w:cs="仿宋" w:hint="eastAsia"/>
          <w:lang w:eastAsia="zh-CN"/>
        </w:rPr>
        <w:t>(一)、市场调查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草除灵乙酯项目建设的初期阶段，我们深入进行了市场调查，以全面了解目标市场的现状、潜在机会和竞争格局。本次市场调查旨在为草除灵乙酯项目的可行性研究提供充足的数据支持，确保我们在草除灵乙酯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草除灵乙酯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通过对竞争对手的SWOT分析，我们深入挖掘了各家公司的优势、劣势、机会和威胁。这有助于我们更全面地了解市场竞争环境，为草除灵乙酯项目的定位和市场推广策略提供了有力支持。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草除灵乙酯项目提供了有力的政策支持和市场机遇。</w:t>
      </w:r>
    </w:p>
    <w:p>
      <w:pPr>
        <w:pStyle w:val="Heading2"/>
        <w:ind w:firstLine="560" w:firstLineChars="200"/>
        <w:rPr>
          <w:rFonts w:ascii="仿宋" w:eastAsia="仿宋" w:hAnsi="仿宋" w:cs="仿宋" w:hint="eastAsia"/>
          <w:sz w:val="28"/>
          <w:lang w:eastAsia="zh-CN"/>
        </w:rPr>
      </w:pPr>
      <w:bookmarkStart w:id="11" w:name="_Toc26685"/>
      <w:r>
        <w:rPr>
          <w:rFonts w:ascii="仿宋" w:eastAsia="仿宋" w:hAnsi="仿宋" w:cs="仿宋" w:hint="eastAsia"/>
          <w:sz w:val="28"/>
          <w:lang w:eastAsia="zh-CN"/>
        </w:rPr>
        <w:t>(二)、生产能力调查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性能指标：详细评估了设备的性能指标，包括生产速度、精度和可靠性，以确保草除灵乙酯项目的高效运转。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通过以上生产能力调查，我们为草除灵乙酯项目在生产方面的顺利实施提供了坚实的基础和全面的支持。这有助于确保草除灵乙酯项目的生产过程高效、稳定，达到预期的质量标准，同时实现可持续发展。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2" w:name="_Toc17105"/>
      <w:r>
        <w:rPr>
          <w:rFonts w:ascii="仿宋" w:eastAsia="仿宋" w:hAnsi="仿宋" w:cs="仿宋" w:hint="eastAsia"/>
          <w:sz w:val="28"/>
          <w:lang w:eastAsia="zh-CN"/>
        </w:rPr>
        <w:t>(三)、销售量调查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目标市场调查：深入了解目标市场的特点、规模和潜在需求，确保草除灵乙酯项目定位与市场需求相符。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3" w:name="_Toc31020"/>
      <w:r>
        <w:rPr>
          <w:rFonts w:ascii="仿宋" w:eastAsia="仿宋" w:hAnsi="仿宋" w:cs="仿宋" w:hint="eastAsia"/>
          <w:sz w:val="28"/>
          <w:lang w:eastAsia="zh-CN"/>
        </w:rPr>
        <w:t>(四)、产品价格调查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14" w:name="_Toc22856"/>
      <w:r>
        <w:rPr>
          <w:rFonts w:ascii="仿宋" w:eastAsia="仿宋" w:hAnsi="仿宋" w:cs="仿宋" w:hint="eastAsia"/>
          <w:sz w:val="28"/>
          <w:lang w:eastAsia="zh-CN"/>
        </w:rPr>
        <w:t>(五)、市场预测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市场细分和差异化需求分析：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对目标市场进行细分，了解不同细分市场的需求和特点。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根据市场细分的差异化需求，调整产品设计和市场推广策略，提高产品的市场适应性。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消费者趋势和行为预测：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调研消费者的购物习惯和消费趋势，预测未来消费者行为的可能变化。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根据消费者的预期需求，调整产品规划和服务策略，提前满足市场需求。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新产品和技术创新趋势：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分析行业内的新产品和技术创新趋势，评估市场对创新的接受程度。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针对市场对新产品和技术的需求，调整研发和市场推广计划，确保企业始终保持创新竞争力。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政策法规对市场的影响分析：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考察相关政策法规对行业的影响，包括环保法规、贸易政策等。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预测未来政策的变化趋势，为企业合规经营和战略调整提供参考。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分析数字化营销的发展趋势，包括社交媒体营销、电子商务等。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根据数字化营销的趋势，优化营销策略，提高品牌在数字化市场中的曝光度。</w:t>
      </w:r>
    </w:p>
    <w:p>
      <w:pPr>
        <w:pStyle w:val="Heading2"/>
        <w:ind w:firstLine="560" w:firstLineChars="200"/>
        <w:rPr>
          <w:rFonts w:ascii="仿宋" w:eastAsia="仿宋" w:hAnsi="仿宋" w:cs="仿宋" w:hint="eastAsia"/>
          <w:sz w:val="28"/>
          <w:lang w:eastAsia="zh-CN"/>
        </w:rPr>
      </w:pPr>
      <w:bookmarkStart w:id="15" w:name="_Toc28447"/>
      <w:r>
        <w:rPr>
          <w:rFonts w:ascii="仿宋" w:eastAsia="仿宋" w:hAnsi="仿宋" w:cs="仿宋" w:hint="eastAsia"/>
          <w:sz w:val="28"/>
          <w:lang w:eastAsia="zh-CN"/>
        </w:rPr>
        <w:t>(六)、销售收入预测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市场份额和增长预测：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分析目标市场的规模和增长趋势，评估企业在市场中的预期份额。</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目标市场规模：XX亿美元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预期市场增长率：XX%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客户获取和保留策略预测：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制定客户获取计划，通过市场推广、广告宣传等手段，预测新客户的获取数量。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新客户获取数量：每月新增XX名新客户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建立客户保留策略，预测客户的重复购买率和忠诚度，确保销售的持续增长。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客户重复购买率：XX%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产品销售量和价格调整预测：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根据市场需求和竞争状况，预测产品的销售量，并结合定价策略估算销售收入。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平均产品销售量：每月XX个单位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平均产品价格：每单位XX美元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考虑市场反馈和竞争对手的价格变动，灵活调整产品价格，优化销售收入。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渠道销售和网络拓展预测：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预测各销售渠道的销售贡献，包括线上和线下销售渠道。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线上销售预测：总销售的XX%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制定渠道拓展计划，预测新渠道开拓的销售增长潜力，提高市场覆盖率。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新销售渠道贡献：总销售的XX%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季节性销售波动预测：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分析产品的季节性销售波动，预测不同季节或节假日的销售高峰和低谷。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季节性销售增长：夏季销售增长XX%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根据季节性变化，调整库存和促销策略，提高销售收入的稳定性。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新产品推出和老产品淘汰预测：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预测新产品推出后的销售增长潜力，包括市场接受度和竞争优势。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新产品销售预测：首年预计销售XX个单位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对老产品的销售走势进行预测，及时淘汰不具备市场竞争力的产品，释放资源支持新产品的发展。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区域销售差异预测：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分析不同地区市场的特点，预测不同区域销售的差异性。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不同区域销售差异：南区销售占总销售的XX%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制定差异化销售策略，提高区域销售的精准性和灵活性。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外部因素对销售的影响预测：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预测外部因素对销售的影响，包括经济政策、自然灾害等。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预测可能的外部因素：通货膨胀、政策变化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制定风险管理计划，对可能的外部因素做出及时的反应，减小对销售收入的不利影响。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数字化营销效果预测：</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评估数字化营销活动的效果，包括社交媒体曝光、点击</w:t>
      </w:r>
    </w:p>
    <w:p>
      <w:pPr>
        <w:ind w:firstLine="560" w:firstLineChars="200"/>
        <w:rPr>
          <w:rFonts w:ascii="仿宋" w:eastAsia="仿宋" w:hAnsi="仿宋" w:cs="仿宋" w:hint="eastAsia"/>
          <w:sz w:val="28"/>
        </w:rPr>
      </w:pPr>
      <w:r>
        <w:rPr>
          <w:rFonts w:ascii="仿宋" w:eastAsia="仿宋" w:hAnsi="仿宋" w:cs="仿宋" w:hint="eastAsia"/>
          <w:sz w:val="28"/>
          <w:lang w:eastAsia="zh-CN"/>
        </w:rPr>
        <w:t>率等指标。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预期点击率：XX%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预测数字化营销对销售收入的贡献，优化数字化营销策略，提高投资回报率。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080"/>
      <w:r>
        <w:rPr>
          <w:rFonts w:ascii="仿宋" w:eastAsia="仿宋" w:hAnsi="仿宋" w:cs="仿宋" w:hint="eastAsia"/>
          <w:sz w:val="28"/>
          <w:lang w:eastAsia="zh-CN"/>
        </w:rPr>
        <w:t>四、草除灵乙酯项目选址</w:t>
      </w:r>
      <w:bookmarkEnd w:id="16"/>
    </w:p>
    <w:p>
      <w:pPr>
        <w:pStyle w:val="Heading2"/>
        <w:rPr>
          <w:rFonts w:ascii="仿宋" w:eastAsia="仿宋" w:hAnsi="仿宋" w:cs="仿宋" w:hint="eastAsia"/>
          <w:lang w:eastAsia="zh-CN"/>
        </w:rPr>
      </w:pPr>
      <w:bookmarkStart w:id="17" w:name="_Toc22324"/>
      <w:r>
        <w:rPr>
          <w:rFonts w:ascii="仿宋" w:eastAsia="仿宋" w:hAnsi="仿宋" w:cs="仿宋" w:hint="eastAsia"/>
          <w:lang w:eastAsia="zh-CN"/>
        </w:rPr>
        <w:t>(一)、草除灵乙酯项目选址原则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选址应符合国家政策和生态能源行业的长远发展规划，确保草除灵乙酯项目在政策环境中蓬勃发展。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选址地应能满足草除灵乙酯项目对原材料、供热和电力的充足供应，确保生产过程的持续稳定。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充分利用地形地貌，地质条件符合要求： 充分考虑选址地的地形地貌，确保其适合草除灵乙酯项目建设，并对地质条件进行全面评估，以降低地质风险。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选址周边应有可供利用的社会基础设施，同时具备协作条件，有助于草除灵乙酯项目的顺利建设和运营。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这些选址原则综合考虑了政策、资源、环境和社会条件，有助于确保草除灵乙酯项目在选址阶段做出明智的决策，提高草除灵乙酯项目的成功运营和可持续发展性。</w:t>
      </w:r>
    </w:p>
    <w:p>
      <w:pPr>
        <w:pStyle w:val="Heading2"/>
        <w:ind w:firstLine="560" w:firstLineChars="200"/>
        <w:rPr>
          <w:rFonts w:ascii="仿宋" w:eastAsia="仿宋" w:hAnsi="仿宋" w:cs="仿宋" w:hint="eastAsia"/>
          <w:sz w:val="28"/>
          <w:lang w:eastAsia="zh-CN"/>
        </w:rPr>
      </w:pPr>
      <w:bookmarkStart w:id="18" w:name="_Toc6250"/>
      <w:r>
        <w:rPr>
          <w:rFonts w:ascii="仿宋" w:eastAsia="仿宋" w:hAnsi="仿宋" w:cs="仿宋" w:hint="eastAsia"/>
          <w:sz w:val="28"/>
          <w:lang w:eastAsia="zh-CN"/>
        </w:rPr>
        <w:t>(二)、原材料及主要辅助材料供应</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草除灵乙酯项目的原材料和辅助材料供应是草除灵乙酯项目顺利运营的基础，因此在选择供应商时需要仔细考虑以下方面：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评估供应商的生产能力，确保能够满足草除灵乙酯项目的大规模生产需求。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https://d.book118.com/846033121134010045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6309D"/>
    <w:rsid w:val="362630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46033121134010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2024-01-31T08:35:00Z</dcterms:created>
  <dcterms:modified xsi:type="dcterms:W3CDTF">2024-01-31T08:35:32Z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43781EFBF02846CB89649E0FCE6C9B40_11</vt:lpwstr>
  </property>
  <property fmtid="{D5CDD505-2E9C-101B-9397-08002B2CF9AE}" pid="3" name="KSOProductBuildVer">
    <vt:lpwstr>2052-12.1.0.16250</vt:lpwstr>
  </property>
</Properties>
</file>