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NDC-4长链烷烃脱氢催化剂项目经营分析报告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5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_Toc7452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9" w:history="1">
        <w:r>
          <w:rPr>
            <w:rFonts w:ascii="仿宋" w:eastAsia="仿宋" w:hAnsi="仿宋" w:cs="仿宋" w:hint="eastAsia"/>
            <w:lang w:eastAsia="zh-CN"/>
          </w:rPr>
          <w:t>一、NDC-4长链烷烃脱氢催化剂项目概论</w:t>
        </w:r>
        <w:r>
          <w:tab/>
        </w:r>
        <w:r>
          <w:fldChar w:fldCharType="begin"/>
        </w:r>
        <w:r>
          <w:instrText xml:space="preserve"> PAGEREF _Toc26989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3" w:history="1">
        <w:r>
          <w:rPr>
            <w:rFonts w:ascii="仿宋" w:eastAsia="仿宋" w:hAnsi="仿宋" w:cs="仿宋" w:hint="eastAsia"/>
            <w:lang w:eastAsia="zh-CN"/>
          </w:rPr>
          <w:t>(一)、NDC-4长链烷烃脱氢催化剂项目承办单位基本情况</w:t>
        </w:r>
        <w:r>
          <w:tab/>
        </w:r>
        <w:r>
          <w:fldChar w:fldCharType="begin"/>
        </w:r>
        <w:r>
          <w:instrText xml:space="preserve"> PAGEREF _Toc24943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" w:history="1">
        <w:r>
          <w:rPr>
            <w:rFonts w:ascii="仿宋" w:eastAsia="仿宋" w:hAnsi="仿宋" w:cs="仿宋" w:hint="eastAsia"/>
            <w:lang w:eastAsia="zh-CN"/>
          </w:rPr>
          <w:t>(二)、NDC-4长链烷烃脱氢催化剂项目概况</w:t>
        </w:r>
        <w:r>
          <w:tab/>
        </w:r>
        <w:r>
          <w:fldChar w:fldCharType="begin"/>
        </w:r>
        <w:r>
          <w:instrText xml:space="preserve"> PAGEREF _Toc2293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0" w:history="1">
        <w:r>
          <w:rPr>
            <w:rFonts w:ascii="仿宋" w:eastAsia="仿宋" w:hAnsi="仿宋" w:cs="仿宋" w:hint="eastAsia"/>
            <w:lang w:eastAsia="zh-CN"/>
          </w:rPr>
          <w:t>(三)、NDC-4长链烷烃脱氢催化剂项目评价</w:t>
        </w:r>
        <w:r>
          <w:tab/>
        </w:r>
        <w:r>
          <w:fldChar w:fldCharType="begin"/>
        </w:r>
        <w:r>
          <w:instrText xml:space="preserve"> PAGEREF _Toc12400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1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_Toc14791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9" w:history="1">
        <w:r>
          <w:rPr>
            <w:rFonts w:ascii="仿宋" w:eastAsia="仿宋" w:hAnsi="仿宋" w:cs="仿宋" w:hint="eastAsia"/>
            <w:lang w:eastAsia="zh-CN"/>
          </w:rPr>
          <w:t>二、运营风险的含义及其主要内容</w:t>
        </w:r>
        <w:r>
          <w:tab/>
        </w:r>
        <w:r>
          <w:fldChar w:fldCharType="begin"/>
        </w:r>
        <w:r>
          <w:instrText xml:space="preserve"> PAGEREF _Toc20639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1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_Toc7411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3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_Toc18703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_Toc1633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4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_Toc27304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" w:history="1">
        <w:r>
          <w:rPr>
            <w:rFonts w:ascii="仿宋" w:eastAsia="仿宋" w:hAnsi="仿宋" w:cs="仿宋" w:hint="eastAsia"/>
            <w:lang w:eastAsia="zh-CN"/>
          </w:rPr>
          <w:t>三、NDC-4长链烷烃脱氢催化剂财务管理分析</w:t>
        </w:r>
        <w:r>
          <w:tab/>
        </w:r>
        <w:r>
          <w:fldChar w:fldCharType="begin"/>
        </w:r>
        <w:r>
          <w:instrText xml:space="preserve"> PAGEREF _Toc1422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3" w:history="1">
        <w:r>
          <w:rPr>
            <w:rFonts w:ascii="仿宋" w:eastAsia="仿宋" w:hAnsi="仿宋" w:cs="仿宋" w:hint="eastAsia"/>
            <w:lang w:eastAsia="zh-CN"/>
          </w:rPr>
          <w:t>(一)、NDC-4长链烷烃脱氢催化剂财务管理制度</w:t>
        </w:r>
        <w:r>
          <w:tab/>
        </w:r>
        <w:r>
          <w:fldChar w:fldCharType="begin"/>
        </w:r>
        <w:r>
          <w:instrText xml:space="preserve"> PAGEREF _Toc18523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6" w:history="1">
        <w:r>
          <w:rPr>
            <w:rFonts w:ascii="仿宋" w:eastAsia="仿宋" w:hAnsi="仿宋" w:cs="仿宋" w:hint="eastAsia"/>
            <w:lang w:eastAsia="zh-CN"/>
          </w:rPr>
          <w:t>(二)、NDC-4长链烷烃脱氢催化剂经济效益分析</w:t>
        </w:r>
        <w:r>
          <w:tab/>
        </w:r>
        <w:r>
          <w:fldChar w:fldCharType="begin"/>
        </w:r>
        <w:r>
          <w:instrText xml:space="preserve"> PAGEREF _Toc17766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3" w:history="1">
        <w:r>
          <w:rPr>
            <w:rFonts w:ascii="仿宋" w:eastAsia="仿宋" w:hAnsi="仿宋" w:cs="仿宋" w:hint="eastAsia"/>
            <w:lang w:eastAsia="zh-CN"/>
          </w:rPr>
          <w:t>(三)、NDC-4长链烷烃脱氢催化剂收入及成本核算</w:t>
        </w:r>
        <w:r>
          <w:tab/>
        </w:r>
        <w:r>
          <w:fldChar w:fldCharType="begin"/>
        </w:r>
        <w:r>
          <w:instrText xml:space="preserve"> PAGEREF _Toc15903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" w:history="1">
        <w:r>
          <w:rPr>
            <w:rFonts w:ascii="仿宋" w:eastAsia="仿宋" w:hAnsi="仿宋" w:cs="仿宋" w:hint="eastAsia"/>
            <w:lang w:eastAsia="zh-CN"/>
          </w:rPr>
          <w:t>(四)、NDC-4长链烷烃脱氢催化剂成本管理</w:t>
        </w:r>
        <w:r>
          <w:tab/>
        </w:r>
        <w:r>
          <w:fldChar w:fldCharType="begin"/>
        </w:r>
        <w:r>
          <w:instrText xml:space="preserve"> PAGEREF _Toc984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7" w:history="1">
        <w:r>
          <w:rPr>
            <w:rFonts w:ascii="仿宋" w:eastAsia="仿宋" w:hAnsi="仿宋" w:cs="仿宋" w:hint="eastAsia"/>
            <w:lang w:eastAsia="zh-CN"/>
          </w:rPr>
          <w:t>四、公司介绍</w:t>
        </w:r>
        <w:r>
          <w:tab/>
        </w:r>
        <w:r>
          <w:fldChar w:fldCharType="begin"/>
        </w:r>
        <w:r>
          <w:instrText xml:space="preserve"> PAGEREF _Toc25777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9" w:history="1">
        <w:r>
          <w:rPr>
            <w:rFonts w:ascii="仿宋" w:eastAsia="仿宋" w:hAnsi="仿宋" w:cs="仿宋" w:hint="eastAsia"/>
            <w:lang w:eastAsia="zh-CN"/>
          </w:rPr>
          <w:t>(一)、综述</w:t>
        </w:r>
        <w:r>
          <w:tab/>
        </w:r>
        <w:r>
          <w:fldChar w:fldCharType="begin"/>
        </w:r>
        <w:r>
          <w:instrText xml:space="preserve"> PAGEREF _Toc9999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" w:history="1">
        <w:r>
          <w:rPr>
            <w:rFonts w:ascii="仿宋" w:eastAsia="仿宋" w:hAnsi="仿宋" w:cs="仿宋" w:hint="eastAsia"/>
            <w:lang w:eastAsia="zh-CN"/>
          </w:rPr>
          <w:t>(二)、公司定位</w:t>
        </w:r>
        <w:r>
          <w:tab/>
        </w:r>
        <w:r>
          <w:fldChar w:fldCharType="begin"/>
        </w:r>
        <w:r>
          <w:instrText xml:space="preserve"> PAGEREF _Toc102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0" w:history="1">
        <w:r>
          <w:rPr>
            <w:rFonts w:ascii="仿宋" w:eastAsia="仿宋" w:hAnsi="仿宋" w:cs="仿宋" w:hint="eastAsia"/>
            <w:lang w:eastAsia="zh-CN"/>
          </w:rPr>
          <w:t>(三)、商业模式</w:t>
        </w:r>
        <w:r>
          <w:tab/>
        </w:r>
        <w:r>
          <w:fldChar w:fldCharType="begin"/>
        </w:r>
        <w:r>
          <w:instrText xml:space="preserve"> PAGEREF _Toc25980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3" w:history="1">
        <w:r>
          <w:rPr>
            <w:rFonts w:ascii="仿宋" w:eastAsia="仿宋" w:hAnsi="仿宋" w:cs="仿宋" w:hint="eastAsia"/>
            <w:lang w:eastAsia="zh-CN"/>
          </w:rPr>
          <w:t>(四)、销售模式</w:t>
        </w:r>
        <w:r>
          <w:tab/>
        </w:r>
        <w:r>
          <w:fldChar w:fldCharType="begin"/>
        </w:r>
        <w:r>
          <w:instrText xml:space="preserve"> PAGEREF _Toc11163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2" w:history="1">
        <w:r>
          <w:rPr>
            <w:rFonts w:ascii="仿宋" w:eastAsia="仿宋" w:hAnsi="仿宋" w:cs="仿宋" w:hint="eastAsia"/>
            <w:lang w:eastAsia="zh-CN"/>
          </w:rPr>
          <w:t>(五)、产品流向</w:t>
        </w:r>
        <w:r>
          <w:tab/>
        </w:r>
        <w:r>
          <w:fldChar w:fldCharType="begin"/>
        </w:r>
        <w:r>
          <w:instrText xml:space="preserve"> PAGEREF _Toc24332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5" w:history="1">
        <w:r>
          <w:rPr>
            <w:rFonts w:ascii="仿宋" w:eastAsia="仿宋" w:hAnsi="仿宋" w:cs="仿宋" w:hint="eastAsia"/>
            <w:lang w:eastAsia="zh-CN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_Toc16765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3" w:history="1">
        <w:r>
          <w:rPr>
            <w:rFonts w:ascii="仿宋" w:eastAsia="仿宋" w:hAnsi="仿宋" w:cs="仿宋" w:hint="eastAsia"/>
            <w:lang w:eastAsia="zh-CN"/>
          </w:rPr>
          <w:t>(七)、发展历程</w:t>
        </w:r>
        <w:r>
          <w:tab/>
        </w:r>
        <w:r>
          <w:fldChar w:fldCharType="begin"/>
        </w:r>
        <w:r>
          <w:instrText xml:space="preserve"> PAGEREF _Toc14663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6" w:history="1">
        <w:r>
          <w:rPr>
            <w:rFonts w:ascii="仿宋" w:eastAsia="仿宋" w:hAnsi="仿宋" w:cs="仿宋" w:hint="eastAsia"/>
            <w:lang w:eastAsia="zh-CN"/>
          </w:rPr>
          <w:t>(八)、核心竞争力</w:t>
        </w:r>
        <w:r>
          <w:tab/>
        </w:r>
        <w:r>
          <w:fldChar w:fldCharType="begin"/>
        </w:r>
        <w:r>
          <w:instrText xml:space="preserve"> PAGEREF _Toc29766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3" w:history="1">
        <w:r>
          <w:rPr>
            <w:rFonts w:ascii="仿宋" w:eastAsia="仿宋" w:hAnsi="仿宋" w:cs="仿宋" w:hint="eastAsia"/>
            <w:lang w:eastAsia="zh-CN"/>
          </w:rPr>
          <w:t>五、NDC-4长链烷烃脱氢催化剂项目概况</w:t>
        </w:r>
        <w:r>
          <w:tab/>
        </w:r>
        <w:r>
          <w:fldChar w:fldCharType="begin"/>
        </w:r>
        <w:r>
          <w:instrText xml:space="preserve"> PAGEREF _Toc7463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_Toc4635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5" w:history="1">
        <w:r>
          <w:rPr>
            <w:rFonts w:ascii="仿宋" w:eastAsia="仿宋" w:hAnsi="仿宋" w:cs="仿宋" w:hint="eastAsia"/>
            <w:lang w:eastAsia="zh-CN"/>
          </w:rPr>
          <w:t>(二)、NDC-4长链烷烃脱氢催化剂项目提出的理由</w:t>
        </w:r>
        <w:r>
          <w:tab/>
        </w:r>
        <w:r>
          <w:fldChar w:fldCharType="begin"/>
        </w:r>
        <w:r>
          <w:instrText xml:space="preserve"> PAGEREF _Toc11495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0" w:history="1">
        <w:r>
          <w:rPr>
            <w:rFonts w:ascii="仿宋" w:eastAsia="仿宋" w:hAnsi="仿宋" w:cs="仿宋" w:hint="eastAsia"/>
            <w:lang w:eastAsia="zh-CN"/>
          </w:rPr>
          <w:t>(三)、NDC-4长链烷烃脱氢催化剂项目选址</w:t>
        </w:r>
        <w:r>
          <w:tab/>
        </w:r>
        <w:r>
          <w:fldChar w:fldCharType="begin"/>
        </w:r>
        <w:r>
          <w:instrText xml:space="preserve"> PAGEREF _Toc22070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_Toc31012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_Toc20478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7" w:history="1">
        <w:r>
          <w:rPr>
            <w:rFonts w:ascii="仿宋" w:eastAsia="仿宋" w:hAnsi="仿宋" w:cs="仿宋" w:hint="eastAsia"/>
            <w:lang w:eastAsia="zh-CN"/>
          </w:rPr>
          <w:t>(六)、NDC-4长链烷烃脱氢催化剂项目投资</w:t>
        </w:r>
        <w:r>
          <w:tab/>
        </w:r>
        <w:r>
          <w:fldChar w:fldCharType="begin"/>
        </w:r>
        <w:r>
          <w:instrText xml:space="preserve"> PAGEREF _Toc30707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6" w:history="1">
        <w:r>
          <w:rPr>
            <w:rFonts w:ascii="仿宋" w:eastAsia="仿宋" w:hAnsi="仿宋" w:cs="仿宋" w:hint="eastAsia"/>
            <w:lang w:eastAsia="zh-CN"/>
          </w:rPr>
          <w:t>(七)、NDC-4长链烷烃脱氢催化剂项目进度规划</w:t>
        </w:r>
        <w:r>
          <w:tab/>
        </w:r>
        <w:r>
          <w:fldChar w:fldCharType="begin"/>
        </w:r>
        <w:r>
          <w:instrText xml:space="preserve"> PAGEREF _Toc30776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_Toc21995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" w:history="1">
        <w:r>
          <w:rPr>
            <w:rFonts w:ascii="仿宋" w:eastAsia="仿宋" w:hAnsi="仿宋" w:cs="仿宋" w:hint="eastAsia"/>
            <w:lang w:eastAsia="zh-CN"/>
          </w:rPr>
          <w:t>(九)、NDC-4长链烷烃脱氢催化剂项目综合评价</w:t>
        </w:r>
        <w:r>
          <w:tab/>
        </w:r>
        <w:r>
          <w:fldChar w:fldCharType="begin"/>
        </w:r>
        <w:r>
          <w:instrText xml:space="preserve"> PAGEREF _Toc3199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_Toc30764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_Toc19352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_Toc32745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_Toc16745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7" w:history="1">
        <w:r>
          <w:rPr>
            <w:rFonts w:ascii="仿宋" w:eastAsia="仿宋" w:hAnsi="仿宋" w:cs="仿宋" w:hint="eastAsia"/>
            <w:lang w:eastAsia="zh-CN"/>
          </w:rPr>
          <w:t>七、NDC-4长链烷烃脱氢催化剂项目风险管理方案</w:t>
        </w:r>
        <w:r>
          <w:tab/>
        </w:r>
        <w:r>
          <w:fldChar w:fldCharType="begin"/>
        </w:r>
        <w:r>
          <w:instrText xml:space="preserve"> PAGEREF _Toc25347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" w:history="1">
        <w:r>
          <w:rPr>
            <w:rFonts w:ascii="仿宋" w:eastAsia="仿宋" w:hAnsi="仿宋" w:cs="仿宋" w:hint="eastAsia"/>
            <w:lang w:eastAsia="zh-CN"/>
          </w:rPr>
          <w:t>(一)、风险管理概述</w:t>
        </w:r>
        <w:r>
          <w:tab/>
        </w:r>
        <w:r>
          <w:fldChar w:fldCharType="begin"/>
        </w:r>
        <w:r>
          <w:instrText xml:space="preserve"> PAGEREF _Toc1941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39" w:history="1">
        <w:r>
          <w:rPr>
            <w:rFonts w:ascii="仿宋" w:eastAsia="仿宋" w:hAnsi="仿宋" w:cs="仿宋" w:hint="eastAsia"/>
            <w:lang w:eastAsia="zh-CN"/>
          </w:rPr>
          <w:t>(二)、企业面临的风险</w:t>
        </w:r>
        <w:r>
          <w:tab/>
        </w:r>
        <w:r>
          <w:fldChar w:fldCharType="begin"/>
        </w:r>
        <w:r>
          <w:instrText xml:space="preserve"> PAGEREF _Toc2739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3" w:history="1">
        <w:r>
          <w:rPr>
            <w:rFonts w:ascii="仿宋" w:eastAsia="仿宋" w:hAnsi="仿宋" w:cs="仿宋" w:hint="eastAsia"/>
            <w:lang w:eastAsia="zh-CN"/>
          </w:rPr>
          <w:t>(三)、风险成本与风险管理的目标</w:t>
        </w:r>
        <w:r>
          <w:tab/>
        </w:r>
        <w:r>
          <w:fldChar w:fldCharType="begin"/>
        </w:r>
        <w:r>
          <w:instrText xml:space="preserve"> PAGEREF _Toc18443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9" w:history="1">
        <w:r>
          <w:rPr>
            <w:rFonts w:ascii="仿宋" w:eastAsia="仿宋" w:hAnsi="仿宋" w:cs="仿宋" w:hint="eastAsia"/>
            <w:lang w:eastAsia="zh-CN"/>
          </w:rPr>
          <w:t>(四)、人力资本风险分析</w:t>
        </w:r>
        <w:r>
          <w:tab/>
        </w:r>
        <w:r>
          <w:fldChar w:fldCharType="begin"/>
        </w:r>
        <w:r>
          <w:instrText xml:space="preserve"> PAGEREF _Toc12379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4" w:history="1">
        <w:r>
          <w:rPr>
            <w:rFonts w:ascii="仿宋" w:eastAsia="仿宋" w:hAnsi="仿宋" w:cs="仿宋" w:hint="eastAsia"/>
            <w:lang w:eastAsia="zh-CN"/>
          </w:rPr>
          <w:t>(五)、风险识别</w:t>
        </w:r>
        <w:r>
          <w:tab/>
        </w:r>
        <w:r>
          <w:fldChar w:fldCharType="begin"/>
        </w:r>
        <w:r>
          <w:instrText xml:space="preserve"> PAGEREF _Toc30994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0" w:history="1">
        <w:r>
          <w:rPr>
            <w:rFonts w:ascii="仿宋" w:eastAsia="仿宋" w:hAnsi="仿宋" w:cs="仿宋" w:hint="eastAsia"/>
            <w:lang w:eastAsia="zh-CN"/>
          </w:rPr>
          <w:t>(六)、风险管理的措施</w:t>
        </w:r>
        <w:r>
          <w:tab/>
        </w:r>
        <w:r>
          <w:fldChar w:fldCharType="begin"/>
        </w:r>
        <w:r>
          <w:instrText xml:space="preserve"> PAGEREF _Toc12780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0" w:history="1">
        <w:r>
          <w:rPr>
            <w:rFonts w:ascii="仿宋" w:eastAsia="仿宋" w:hAnsi="仿宋" w:cs="仿宋" w:hint="eastAsia"/>
            <w:lang w:eastAsia="zh-CN"/>
          </w:rPr>
          <w:t>八、质量与技术管理</w:t>
        </w:r>
        <w:r>
          <w:tab/>
        </w:r>
        <w:r>
          <w:fldChar w:fldCharType="begin"/>
        </w:r>
        <w:r>
          <w:instrText xml:space="preserve"> PAGEREF _Toc18060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_Toc8847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4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_Toc31374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6" w:history="1">
        <w:r>
          <w:rPr>
            <w:rFonts w:ascii="仿宋" w:eastAsia="仿宋" w:hAnsi="仿宋" w:cs="仿宋" w:hint="eastAsia"/>
            <w:lang w:eastAsia="zh-CN"/>
          </w:rPr>
          <w:t>九、实施安排</w:t>
        </w:r>
        <w:r>
          <w:tab/>
        </w:r>
        <w:r>
          <w:fldChar w:fldCharType="begin"/>
        </w:r>
        <w:r>
          <w:instrText xml:space="preserve"> PAGEREF _Toc16746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_Toc4023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_Toc10326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_Toc18580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_Toc28599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9" w:history="1">
        <w:r>
          <w:rPr>
            <w:rFonts w:ascii="仿宋" w:eastAsia="仿宋" w:hAnsi="仿宋" w:cs="仿宋" w:hint="eastAsia"/>
            <w:lang w:eastAsia="zh-CN"/>
          </w:rPr>
          <w:t>(六)、NDC-4长链烷烃脱氢催化剂项目实施保障</w:t>
        </w:r>
        <w:r>
          <w:tab/>
        </w:r>
        <w:r>
          <w:fldChar w:fldCharType="begin"/>
        </w:r>
        <w:r>
          <w:instrText xml:space="preserve"> PAGEREF _Toc20519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65" w:history="1">
        <w:r>
          <w:rPr>
            <w:rFonts w:ascii="仿宋" w:eastAsia="仿宋" w:hAnsi="仿宋" w:cs="仿宋" w:hint="eastAsia"/>
            <w:lang w:eastAsia="zh-CN"/>
          </w:rPr>
          <w:t>十、第十二章职业伦理与社会责任</w:t>
        </w:r>
        <w:r>
          <w:tab/>
        </w:r>
        <w:r>
          <w:fldChar w:fldCharType="begin"/>
        </w:r>
        <w:r>
          <w:instrText xml:space="preserve"> PAGEREF _Toc9465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8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_Toc7438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_Toc1629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5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_Toc30265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_Toc509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_Toc28825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5" w:history="1">
        <w:r>
          <w:rPr>
            <w:rFonts w:ascii="仿宋" w:eastAsia="仿宋" w:hAnsi="仿宋" w:cs="仿宋" w:hint="eastAsia"/>
            <w:lang w:eastAsia="zh-CN"/>
          </w:rPr>
          <w:t>十二、风险及退出方式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3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_Toc13133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0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_Toc8400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08" w:history="1">
        <w:r>
          <w:rPr>
            <w:rFonts w:ascii="仿宋" w:eastAsia="仿宋" w:hAnsi="仿宋" w:cs="仿宋" w:hint="eastAsia"/>
            <w:lang w:eastAsia="zh-CN"/>
          </w:rPr>
          <w:t>十三、沟通与利益相关者关系</w:t>
        </w:r>
        <w:r>
          <w:tab/>
        </w:r>
        <w:r>
          <w:fldChar w:fldCharType="begin"/>
        </w:r>
        <w:r>
          <w:instrText xml:space="preserve"> PAGEREF _Toc32308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5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_Toc5995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7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_Toc3597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3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_Toc8193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3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_Toc4743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7" w:history="1">
        <w:r>
          <w:rPr>
            <w:rFonts w:ascii="仿宋" w:eastAsia="仿宋" w:hAnsi="仿宋" w:cs="仿宋" w:hint="eastAsia"/>
            <w:lang w:eastAsia="zh-CN"/>
          </w:rPr>
          <w:t>十四、科技创新与研发</w:t>
        </w:r>
        <w:r>
          <w:tab/>
        </w:r>
        <w:r>
          <w:fldChar w:fldCharType="begin"/>
        </w:r>
        <w:r>
          <w:instrText xml:space="preserve"> PAGEREF _Toc25597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8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_Toc19958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6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_Toc10416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0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_Toc29570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1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_Toc21301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4" w:history="1">
        <w:r>
          <w:rPr>
            <w:rFonts w:ascii="仿宋" w:eastAsia="仿宋" w:hAnsi="仿宋" w:cs="仿宋" w:hint="eastAsia"/>
            <w:lang w:eastAsia="zh-CN"/>
          </w:rPr>
          <w:t>十五、战略的建立与选择过程</w:t>
        </w:r>
        <w:r>
          <w:tab/>
        </w:r>
        <w:r>
          <w:fldChar w:fldCharType="begin"/>
        </w:r>
        <w:r>
          <w:instrText xml:space="preserve"> PAGEREF _Toc16404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6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_Toc12356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58" w:history="1">
        <w:r>
          <w:rPr>
            <w:rFonts w:ascii="仿宋" w:eastAsia="仿宋" w:hAnsi="仿宋" w:cs="仿宋" w:hint="eastAsia"/>
            <w:lang w:eastAsia="zh-CN"/>
          </w:rPr>
          <w:t>十六、员工离职率分析与降低措施</w:t>
        </w:r>
        <w:r>
          <w:tab/>
        </w:r>
        <w:r>
          <w:fldChar w:fldCharType="begin"/>
        </w:r>
        <w:r>
          <w:instrText xml:space="preserve"> PAGEREF _Toc27458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4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_Toc14604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_Toc604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4" w:history="1">
        <w:r>
          <w:rPr>
            <w:rFonts w:ascii="仿宋" w:eastAsia="仿宋" w:hAnsi="仿宋" w:cs="仿宋" w:hint="eastAsia"/>
            <w:lang w:eastAsia="zh-CN"/>
          </w:rPr>
          <w:t>十七、外部合作与产业联盟</w:t>
        </w:r>
        <w:r>
          <w:tab/>
        </w:r>
        <w:r>
          <w:fldChar w:fldCharType="begin"/>
        </w:r>
        <w:r>
          <w:instrText xml:space="preserve"> PAGEREF _Toc31284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3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_Toc22153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6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_Toc30816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1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_Toc9991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820" w:history="1">
        <w:r>
          <w:rPr>
            <w:rFonts w:ascii="仿宋" w:eastAsia="仿宋" w:hAnsi="仿宋" w:cs="仿宋" w:hint="eastAsia"/>
            <w:lang w:eastAsia="zh-CN"/>
          </w:rPr>
          <w:t>十八、生产控制的方式</w:t>
        </w:r>
        <w:r>
          <w:tab/>
        </w:r>
        <w:r>
          <w:fldChar w:fldCharType="begin"/>
        </w:r>
        <w:r>
          <w:instrText xml:space="preserve"> PAGEREF _Toc29820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1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_Toc32271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9" w:history="1">
        <w:r>
          <w:rPr>
            <w:rFonts w:ascii="仿宋" w:eastAsia="仿宋" w:hAnsi="仿宋" w:cs="仿宋" w:hint="eastAsia"/>
            <w:lang w:eastAsia="zh-CN"/>
          </w:rPr>
          <w:t>十九、NDC-4长链烷烃脱氢催化剂项目安全培训与教育的必要性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1" w:history="1">
        <w:r>
          <w:rPr>
            <w:rFonts w:ascii="仿宋" w:eastAsia="仿宋" w:hAnsi="仿宋" w:cs="仿宋" w:hint="eastAsia"/>
            <w:lang w:eastAsia="zh-CN"/>
          </w:rPr>
          <w:t>(一)、NDC-4长链烷烃脱氢催化剂项目安全培训与教育的基本原则</w:t>
        </w:r>
        <w:r>
          <w:tab/>
        </w:r>
        <w:r>
          <w:fldChar w:fldCharType="begin"/>
        </w:r>
        <w:r>
          <w:instrText xml:space="preserve"> PAGEREF _Toc31031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(二)、培训需求分析与计划制定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5" w:history="1">
        <w:r>
          <w:rPr>
            <w:rFonts w:ascii="仿宋" w:eastAsia="仿宋" w:hAnsi="仿宋" w:cs="仿宋" w:hint="eastAsia"/>
            <w:lang w:eastAsia="zh-CN"/>
          </w:rPr>
          <w:t>(三)、培训内容与形式</w:t>
        </w:r>
        <w:r>
          <w:tab/>
        </w:r>
        <w:r>
          <w:fldChar w:fldCharType="begin"/>
        </w:r>
        <w:r>
          <w:instrText xml:space="preserve"> PAGEREF _Toc4345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5" w:history="1">
        <w:r>
          <w:rPr>
            <w:rFonts w:ascii="仿宋" w:eastAsia="仿宋" w:hAnsi="仿宋" w:cs="仿宋" w:hint="eastAsia"/>
            <w:lang w:eastAsia="zh-CN"/>
          </w:rPr>
          <w:t>(四)、培训师资与资源</w:t>
        </w:r>
        <w:r>
          <w:tab/>
        </w:r>
        <w:r>
          <w:fldChar w:fldCharType="begin"/>
        </w:r>
        <w:r>
          <w:instrText xml:space="preserve"> PAGEREF _Toc15035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" w:history="1">
        <w:r>
          <w:rPr>
            <w:rFonts w:ascii="仿宋" w:eastAsia="仿宋" w:hAnsi="仿宋" w:cs="仿宋" w:hint="eastAsia"/>
            <w:lang w:eastAsia="zh-CN"/>
          </w:rPr>
          <w:t>(五)、培训效果评估与改进机制</w:t>
        </w:r>
        <w:r>
          <w:tab/>
        </w:r>
        <w:r>
          <w:fldChar w:fldCharType="begin"/>
        </w:r>
        <w:r>
          <w:instrText xml:space="preserve"> PAGEREF _Toc371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8" w:history="1">
        <w:r>
          <w:rPr>
            <w:rFonts w:ascii="仿宋" w:eastAsia="仿宋" w:hAnsi="仿宋" w:cs="仿宋" w:hint="eastAsia"/>
            <w:lang w:eastAsia="zh-CN"/>
          </w:rPr>
          <w:t>二十、项目运营管理</w:t>
        </w:r>
        <w:r>
          <w:tab/>
        </w:r>
        <w:r>
          <w:fldChar w:fldCharType="begin"/>
        </w:r>
        <w:r>
          <w:instrText xml:space="preserve"> PAGEREF _Toc7488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_Toc1577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3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_Toc12783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9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_Toc26829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_Toc3217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5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989"/>
      <w:r>
        <w:rPr>
          <w:rFonts w:ascii="仿宋" w:eastAsia="仿宋" w:hAnsi="仿宋" w:cs="仿宋" w:hint="eastAsia"/>
          <w:sz w:val="28"/>
          <w:lang w:eastAsia="zh-CN"/>
        </w:rPr>
        <w:t>一、NDC-4长链烷烃脱氢催化剂项目概论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943"/>
      <w:r>
        <w:rPr>
          <w:rFonts w:ascii="仿宋" w:eastAsia="仿宋" w:hAnsi="仿宋" w:cs="仿宋" w:hint="eastAsia"/>
          <w:lang w:eastAsia="zh-CN"/>
        </w:rPr>
        <w:t>(一)、NDC-4长链烷烃脱氢催化剂项目承办单位基本情况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 XX公司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 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成立时间： XX年XX月XX日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法定代表人： 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 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 XX业务、XX业务、XX业务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企业简介： XX公司成立于XX年，是一家专注于XX领域的企业。公司以提供高品质XX服务而闻名，拥有一支充满创造力和实力的团队。我们的使命是XX，愿景是XX，核心价值观是XX。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https://d.book118.com/846114223231010052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NDC-4长链烷烃脱氢催化剂项目经营分析报告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NDC-4长链烷烃脱氢催化剂项目经营分析报告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NDC-4长链烷烃脱氢催化剂项目经营分析报告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NDC-4长链烷烃脱氢催化剂项目经营分析报告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NDC-4长链烷烃脱氢催化剂项目经营分析报告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9620D5"/>
    <w:rsid w:val="4593521B"/>
    <w:rsid w:val="799620D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6114223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2024-02-25T20:47:00Z</dcterms:created>
  <dcterms:modified xsi:type="dcterms:W3CDTF">2024-02-25T20:47:35Z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999A50B265594DAEBB60F28689D1FE3A_11</vt:lpwstr>
  </property>
  <property fmtid="{D5CDD505-2E9C-101B-9397-08002B2CF9AE}" pid="3" name="KSOProductBuildVer">
    <vt:lpwstr>2052-12.1.0.16250</vt:lpwstr>
  </property>
</Properties>
</file>