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可生物降解有机垃圾厌氧发酵装置项目规划设计纲要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11" w:history="1">
        <w:r>
          <w:rPr>
            <w:rFonts w:ascii="仿宋" w:eastAsia="仿宋" w:hAnsi="仿宋" w:cs="仿宋" w:hint="eastAsia"/>
            <w:lang w:eastAsia="zh-CN"/>
          </w:rPr>
          <w:t>概论</w:t>
        </w:r>
        <w:r>
          <w:tab/>
        </w:r>
        <w:r>
          <w:fldChar w:fldCharType="begin"/>
        </w:r>
        <w:r>
          <w:instrText xml:space="preserve"> PAGEREF _Toc21311 \h </w:instrText>
        </w:r>
        <w:r>
          <w:fldChar w:fldCharType="separate"/>
        </w:r>
        <w:r>
          <w:t>3</w:t>
        </w:r>
        <w:r>
          <w:fldChar w:fldCharType="end"/>
        </w:r>
      </w:hyperlink>
    </w:p>
    <w:p>
      <w:pPr>
        <w:pStyle w:val="TOC1"/>
        <w:tabs>
          <w:tab w:val="right" w:leader="dot" w:pos="8306"/>
        </w:tabs>
      </w:pPr>
      <w:hyperlink w:anchor="_Toc13134" w:history="1">
        <w:r>
          <w:rPr>
            <w:rFonts w:ascii="仿宋" w:eastAsia="仿宋" w:hAnsi="仿宋" w:cs="仿宋" w:hint="eastAsia"/>
            <w:lang w:eastAsia="zh-CN"/>
          </w:rPr>
          <w:t>一、可生物降解有机垃圾厌氧发酵装置项目绩效评估</w:t>
        </w:r>
        <w:r>
          <w:tab/>
        </w:r>
        <w:r>
          <w:fldChar w:fldCharType="begin"/>
        </w:r>
        <w:r>
          <w:instrText xml:space="preserve"> PAGEREF _Toc13134 \h </w:instrText>
        </w:r>
        <w:r>
          <w:fldChar w:fldCharType="separate"/>
        </w:r>
        <w:r>
          <w:t>3</w:t>
        </w:r>
        <w:r>
          <w:fldChar w:fldCharType="end"/>
        </w:r>
      </w:hyperlink>
    </w:p>
    <w:p>
      <w:pPr>
        <w:pStyle w:val="TOC2"/>
        <w:tabs>
          <w:tab w:val="right" w:leader="dot" w:pos="8306"/>
        </w:tabs>
      </w:pPr>
      <w:hyperlink w:anchor="_Toc4970" w:history="1">
        <w:r>
          <w:rPr>
            <w:rFonts w:ascii="仿宋" w:eastAsia="仿宋" w:hAnsi="仿宋" w:cs="仿宋" w:hint="eastAsia"/>
            <w:lang w:eastAsia="zh-CN"/>
          </w:rPr>
          <w:t>(一)、绩效评估指标</w:t>
        </w:r>
        <w:r>
          <w:tab/>
        </w:r>
        <w:r>
          <w:fldChar w:fldCharType="begin"/>
        </w:r>
        <w:r>
          <w:instrText xml:space="preserve"> PAGEREF _Toc4970 \h </w:instrText>
        </w:r>
        <w:r>
          <w:fldChar w:fldCharType="separate"/>
        </w:r>
        <w:r>
          <w:t>3</w:t>
        </w:r>
        <w:r>
          <w:fldChar w:fldCharType="end"/>
        </w:r>
      </w:hyperlink>
    </w:p>
    <w:p>
      <w:pPr>
        <w:pStyle w:val="TOC2"/>
        <w:tabs>
          <w:tab w:val="right" w:leader="dot" w:pos="8306"/>
        </w:tabs>
      </w:pPr>
      <w:hyperlink w:anchor="_Toc18087" w:history="1">
        <w:r>
          <w:rPr>
            <w:rFonts w:ascii="仿宋" w:eastAsia="仿宋" w:hAnsi="仿宋" w:cs="仿宋" w:hint="eastAsia"/>
            <w:lang w:eastAsia="zh-CN"/>
          </w:rPr>
          <w:t>(二)、绩效评估方法</w:t>
        </w:r>
        <w:r>
          <w:tab/>
        </w:r>
        <w:r>
          <w:fldChar w:fldCharType="begin"/>
        </w:r>
        <w:r>
          <w:instrText xml:space="preserve"> PAGEREF _Toc18087 \h </w:instrText>
        </w:r>
        <w:r>
          <w:fldChar w:fldCharType="separate"/>
        </w:r>
        <w:r>
          <w:t>4</w:t>
        </w:r>
        <w:r>
          <w:fldChar w:fldCharType="end"/>
        </w:r>
      </w:hyperlink>
    </w:p>
    <w:p>
      <w:pPr>
        <w:pStyle w:val="TOC2"/>
        <w:tabs>
          <w:tab w:val="right" w:leader="dot" w:pos="8306"/>
        </w:tabs>
      </w:pPr>
      <w:hyperlink w:anchor="_Toc29934" w:history="1">
        <w:r>
          <w:rPr>
            <w:rFonts w:ascii="仿宋" w:eastAsia="仿宋" w:hAnsi="仿宋" w:cs="仿宋" w:hint="eastAsia"/>
            <w:lang w:eastAsia="zh-CN"/>
          </w:rPr>
          <w:t>(三)、绩效评估周期</w:t>
        </w:r>
        <w:r>
          <w:tab/>
        </w:r>
        <w:r>
          <w:fldChar w:fldCharType="begin"/>
        </w:r>
        <w:r>
          <w:instrText xml:space="preserve"> PAGEREF _Toc29934 \h </w:instrText>
        </w:r>
        <w:r>
          <w:fldChar w:fldCharType="separate"/>
        </w:r>
        <w:r>
          <w:t>6</w:t>
        </w:r>
        <w:r>
          <w:fldChar w:fldCharType="end"/>
        </w:r>
      </w:hyperlink>
    </w:p>
    <w:p>
      <w:pPr>
        <w:pStyle w:val="TOC1"/>
        <w:tabs>
          <w:tab w:val="right" w:leader="dot" w:pos="8306"/>
        </w:tabs>
      </w:pPr>
      <w:hyperlink w:anchor="_Toc2579" w:history="1">
        <w:r>
          <w:rPr>
            <w:rFonts w:ascii="仿宋" w:eastAsia="仿宋" w:hAnsi="仿宋" w:cs="仿宋" w:hint="eastAsia"/>
            <w:lang w:eastAsia="zh-CN"/>
          </w:rPr>
          <w:t>二、可生物降解有机垃圾厌氧发酵装置项目文档管理</w:t>
        </w:r>
        <w:r>
          <w:tab/>
        </w:r>
        <w:r>
          <w:fldChar w:fldCharType="begin"/>
        </w:r>
        <w:r>
          <w:instrText xml:space="preserve"> PAGEREF _Toc2579 \h </w:instrText>
        </w:r>
        <w:r>
          <w:fldChar w:fldCharType="separate"/>
        </w:r>
        <w:r>
          <w:t>7</w:t>
        </w:r>
        <w:r>
          <w:fldChar w:fldCharType="end"/>
        </w:r>
      </w:hyperlink>
    </w:p>
    <w:p>
      <w:pPr>
        <w:pStyle w:val="TOC2"/>
        <w:tabs>
          <w:tab w:val="right" w:leader="dot" w:pos="8306"/>
        </w:tabs>
      </w:pPr>
      <w:hyperlink w:anchor="_Toc17129" w:history="1">
        <w:r>
          <w:rPr>
            <w:rFonts w:ascii="仿宋" w:eastAsia="仿宋" w:hAnsi="仿宋" w:cs="仿宋" w:hint="eastAsia"/>
            <w:lang w:eastAsia="zh-CN"/>
          </w:rPr>
          <w:t>(一)、文档编制与审查</w:t>
        </w:r>
        <w:r>
          <w:tab/>
        </w:r>
        <w:r>
          <w:fldChar w:fldCharType="begin"/>
        </w:r>
        <w:r>
          <w:instrText xml:space="preserve"> PAGEREF _Toc17129 \h </w:instrText>
        </w:r>
        <w:r>
          <w:fldChar w:fldCharType="separate"/>
        </w:r>
        <w:r>
          <w:t>7</w:t>
        </w:r>
        <w:r>
          <w:fldChar w:fldCharType="end"/>
        </w:r>
      </w:hyperlink>
    </w:p>
    <w:p>
      <w:pPr>
        <w:pStyle w:val="TOC2"/>
        <w:tabs>
          <w:tab w:val="right" w:leader="dot" w:pos="8306"/>
        </w:tabs>
      </w:pPr>
      <w:hyperlink w:anchor="_Toc26371" w:history="1">
        <w:r>
          <w:rPr>
            <w:rFonts w:ascii="仿宋" w:eastAsia="仿宋" w:hAnsi="仿宋" w:cs="仿宋" w:hint="eastAsia"/>
            <w:lang w:eastAsia="zh-CN"/>
          </w:rPr>
          <w:t>(二)、文档发布与分发</w:t>
        </w:r>
        <w:r>
          <w:tab/>
        </w:r>
        <w:r>
          <w:fldChar w:fldCharType="begin"/>
        </w:r>
        <w:r>
          <w:instrText xml:space="preserve"> PAGEREF _Toc26371 \h </w:instrText>
        </w:r>
        <w:r>
          <w:fldChar w:fldCharType="separate"/>
        </w:r>
        <w:r>
          <w:t>8</w:t>
        </w:r>
        <w:r>
          <w:fldChar w:fldCharType="end"/>
        </w:r>
      </w:hyperlink>
    </w:p>
    <w:p>
      <w:pPr>
        <w:pStyle w:val="TOC2"/>
        <w:tabs>
          <w:tab w:val="right" w:leader="dot" w:pos="8306"/>
        </w:tabs>
      </w:pPr>
      <w:hyperlink w:anchor="_Toc10390" w:history="1">
        <w:r>
          <w:rPr>
            <w:rFonts w:ascii="仿宋" w:eastAsia="仿宋" w:hAnsi="仿宋" w:cs="仿宋" w:hint="eastAsia"/>
            <w:lang w:eastAsia="zh-CN"/>
          </w:rPr>
          <w:t>(三)、文档存档与归档</w:t>
        </w:r>
        <w:r>
          <w:tab/>
        </w:r>
        <w:r>
          <w:fldChar w:fldCharType="begin"/>
        </w:r>
        <w:r>
          <w:instrText xml:space="preserve"> PAGEREF _Toc10390 \h </w:instrText>
        </w:r>
        <w:r>
          <w:fldChar w:fldCharType="separate"/>
        </w:r>
        <w:r>
          <w:t>9</w:t>
        </w:r>
        <w:r>
          <w:fldChar w:fldCharType="end"/>
        </w:r>
      </w:hyperlink>
    </w:p>
    <w:p>
      <w:pPr>
        <w:pStyle w:val="TOC1"/>
        <w:tabs>
          <w:tab w:val="right" w:leader="dot" w:pos="8306"/>
        </w:tabs>
      </w:pPr>
      <w:hyperlink w:anchor="_Toc19756" w:history="1">
        <w:r>
          <w:rPr>
            <w:rFonts w:ascii="仿宋" w:eastAsia="仿宋" w:hAnsi="仿宋" w:cs="仿宋" w:hint="eastAsia"/>
            <w:lang w:eastAsia="zh-CN"/>
          </w:rPr>
          <w:t>三、市场分析、调研</w:t>
        </w:r>
        <w:r>
          <w:tab/>
        </w:r>
        <w:r>
          <w:fldChar w:fldCharType="begin"/>
        </w:r>
        <w:r>
          <w:instrText xml:space="preserve"> PAGEREF _Toc19756 \h </w:instrText>
        </w:r>
        <w:r>
          <w:fldChar w:fldCharType="separate"/>
        </w:r>
        <w:r>
          <w:t>11</w:t>
        </w:r>
        <w:r>
          <w:fldChar w:fldCharType="end"/>
        </w:r>
      </w:hyperlink>
    </w:p>
    <w:p>
      <w:pPr>
        <w:pStyle w:val="TOC2"/>
        <w:tabs>
          <w:tab w:val="right" w:leader="dot" w:pos="8306"/>
        </w:tabs>
      </w:pPr>
      <w:hyperlink w:anchor="_Toc2728" w:history="1">
        <w:r>
          <w:rPr>
            <w:rFonts w:ascii="仿宋" w:eastAsia="仿宋" w:hAnsi="仿宋" w:cs="仿宋" w:hint="eastAsia"/>
            <w:lang w:eastAsia="zh-CN"/>
          </w:rPr>
          <w:t>(一)、可生物降解有机垃圾厌氧发酵装置行业分析</w:t>
        </w:r>
        <w:r>
          <w:tab/>
        </w:r>
        <w:r>
          <w:fldChar w:fldCharType="begin"/>
        </w:r>
        <w:r>
          <w:instrText xml:space="preserve"> PAGEREF _Toc2728 \h </w:instrText>
        </w:r>
        <w:r>
          <w:fldChar w:fldCharType="separate"/>
        </w:r>
        <w:r>
          <w:t>11</w:t>
        </w:r>
        <w:r>
          <w:fldChar w:fldCharType="end"/>
        </w:r>
      </w:hyperlink>
    </w:p>
    <w:p>
      <w:pPr>
        <w:pStyle w:val="TOC2"/>
        <w:tabs>
          <w:tab w:val="right" w:leader="dot" w:pos="8306"/>
        </w:tabs>
      </w:pPr>
      <w:hyperlink w:anchor="_Toc23269" w:history="1">
        <w:r>
          <w:rPr>
            <w:rFonts w:ascii="仿宋" w:eastAsia="仿宋" w:hAnsi="仿宋" w:cs="仿宋" w:hint="eastAsia"/>
            <w:lang w:eastAsia="zh-CN"/>
          </w:rPr>
          <w:t>(二)、可生物降解有机垃圾厌氧发酵装置市场分析预测</w:t>
        </w:r>
        <w:r>
          <w:tab/>
        </w:r>
        <w:r>
          <w:fldChar w:fldCharType="begin"/>
        </w:r>
        <w:r>
          <w:instrText xml:space="preserve"> PAGEREF _Toc23269 \h </w:instrText>
        </w:r>
        <w:r>
          <w:fldChar w:fldCharType="separate"/>
        </w:r>
        <w:r>
          <w:t>12</w:t>
        </w:r>
        <w:r>
          <w:fldChar w:fldCharType="end"/>
        </w:r>
      </w:hyperlink>
    </w:p>
    <w:p>
      <w:pPr>
        <w:pStyle w:val="TOC1"/>
        <w:tabs>
          <w:tab w:val="right" w:leader="dot" w:pos="8306"/>
        </w:tabs>
      </w:pPr>
      <w:hyperlink w:anchor="_Toc28876" w:history="1">
        <w:r>
          <w:rPr>
            <w:rFonts w:ascii="仿宋" w:eastAsia="仿宋" w:hAnsi="仿宋" w:cs="仿宋" w:hint="eastAsia"/>
            <w:lang w:eastAsia="zh-CN"/>
          </w:rPr>
          <w:t>四、可生物降解有机垃圾厌氧发酵装置项目可持续发展</w:t>
        </w:r>
        <w:r>
          <w:tab/>
        </w:r>
        <w:r>
          <w:fldChar w:fldCharType="begin"/>
        </w:r>
        <w:r>
          <w:instrText xml:space="preserve"> PAGEREF _Toc28876 \h </w:instrText>
        </w:r>
        <w:r>
          <w:fldChar w:fldCharType="separate"/>
        </w:r>
        <w:r>
          <w:t>13</w:t>
        </w:r>
        <w:r>
          <w:fldChar w:fldCharType="end"/>
        </w:r>
      </w:hyperlink>
    </w:p>
    <w:p>
      <w:pPr>
        <w:pStyle w:val="TOC2"/>
        <w:tabs>
          <w:tab w:val="right" w:leader="dot" w:pos="8306"/>
        </w:tabs>
      </w:pPr>
      <w:hyperlink w:anchor="_Toc31019" w:history="1">
        <w:r>
          <w:rPr>
            <w:rFonts w:ascii="仿宋" w:eastAsia="仿宋" w:hAnsi="仿宋" w:cs="仿宋" w:hint="eastAsia"/>
            <w:lang w:eastAsia="zh-CN"/>
          </w:rPr>
          <w:t>(一)、可持续战略与实践</w:t>
        </w:r>
        <w:r>
          <w:tab/>
        </w:r>
        <w:r>
          <w:fldChar w:fldCharType="begin"/>
        </w:r>
        <w:r>
          <w:instrText xml:space="preserve"> PAGEREF _Toc31019 \h </w:instrText>
        </w:r>
        <w:r>
          <w:fldChar w:fldCharType="separate"/>
        </w:r>
        <w:r>
          <w:t>13</w:t>
        </w:r>
        <w:r>
          <w:fldChar w:fldCharType="end"/>
        </w:r>
      </w:hyperlink>
    </w:p>
    <w:p>
      <w:pPr>
        <w:pStyle w:val="TOC2"/>
        <w:tabs>
          <w:tab w:val="right" w:leader="dot" w:pos="8306"/>
        </w:tabs>
      </w:pPr>
      <w:hyperlink w:anchor="_Toc10243" w:history="1">
        <w:r>
          <w:rPr>
            <w:rFonts w:ascii="仿宋" w:eastAsia="仿宋" w:hAnsi="仿宋" w:cs="仿宋" w:hint="eastAsia"/>
            <w:lang w:eastAsia="zh-CN"/>
          </w:rPr>
          <w:t>(二)、环保与社会责任</w:t>
        </w:r>
        <w:r>
          <w:tab/>
        </w:r>
        <w:r>
          <w:fldChar w:fldCharType="begin"/>
        </w:r>
        <w:r>
          <w:instrText xml:space="preserve"> PAGEREF _Toc10243 \h </w:instrText>
        </w:r>
        <w:r>
          <w:fldChar w:fldCharType="separate"/>
        </w:r>
        <w:r>
          <w:t>14</w:t>
        </w:r>
        <w:r>
          <w:fldChar w:fldCharType="end"/>
        </w:r>
      </w:hyperlink>
    </w:p>
    <w:p>
      <w:pPr>
        <w:pStyle w:val="TOC1"/>
        <w:tabs>
          <w:tab w:val="right" w:leader="dot" w:pos="8306"/>
        </w:tabs>
      </w:pPr>
      <w:hyperlink w:anchor="_Toc4365" w:history="1">
        <w:r>
          <w:rPr>
            <w:rFonts w:ascii="仿宋" w:eastAsia="仿宋" w:hAnsi="仿宋" w:cs="仿宋" w:hint="eastAsia"/>
            <w:lang w:eastAsia="zh-CN"/>
          </w:rPr>
          <w:t>五、可生物降解有机垃圾厌氧发酵装置项目建设背景及必要性分析</w:t>
        </w:r>
        <w:r>
          <w:tab/>
        </w:r>
        <w:r>
          <w:fldChar w:fldCharType="begin"/>
        </w:r>
        <w:r>
          <w:instrText xml:space="preserve"> PAGEREF _Toc4365 \h </w:instrText>
        </w:r>
        <w:r>
          <w:fldChar w:fldCharType="separate"/>
        </w:r>
        <w:r>
          <w:t>15</w:t>
        </w:r>
        <w:r>
          <w:fldChar w:fldCharType="end"/>
        </w:r>
      </w:hyperlink>
    </w:p>
    <w:p>
      <w:pPr>
        <w:pStyle w:val="TOC2"/>
        <w:tabs>
          <w:tab w:val="right" w:leader="dot" w:pos="8306"/>
        </w:tabs>
      </w:pPr>
      <w:hyperlink w:anchor="_Toc19689" w:history="1">
        <w:r>
          <w:rPr>
            <w:rFonts w:ascii="仿宋" w:eastAsia="仿宋" w:hAnsi="仿宋" w:cs="仿宋" w:hint="eastAsia"/>
            <w:lang w:eastAsia="zh-CN"/>
          </w:rPr>
          <w:t>(一)、可生物降解有机垃圾厌氧发酵装置项目背景分析</w:t>
        </w:r>
        <w:r>
          <w:tab/>
        </w:r>
        <w:r>
          <w:fldChar w:fldCharType="begin"/>
        </w:r>
        <w:r>
          <w:instrText xml:space="preserve"> PAGEREF _Toc19689 \h </w:instrText>
        </w:r>
        <w:r>
          <w:fldChar w:fldCharType="separate"/>
        </w:r>
        <w:r>
          <w:t>15</w:t>
        </w:r>
        <w:r>
          <w:fldChar w:fldCharType="end"/>
        </w:r>
      </w:hyperlink>
    </w:p>
    <w:p>
      <w:pPr>
        <w:pStyle w:val="TOC2"/>
        <w:tabs>
          <w:tab w:val="right" w:leader="dot" w:pos="8306"/>
        </w:tabs>
      </w:pPr>
      <w:hyperlink w:anchor="_Toc27995" w:history="1">
        <w:r>
          <w:rPr>
            <w:rFonts w:ascii="仿宋" w:eastAsia="仿宋" w:hAnsi="仿宋" w:cs="仿宋" w:hint="eastAsia"/>
            <w:lang w:eastAsia="zh-CN"/>
          </w:rPr>
          <w:t>(二)、可生物降解有机垃圾厌氧发酵装置项目建设必要性分析</w:t>
        </w:r>
        <w:r>
          <w:tab/>
        </w:r>
        <w:r>
          <w:fldChar w:fldCharType="begin"/>
        </w:r>
        <w:r>
          <w:instrText xml:space="preserve"> PAGEREF _Toc27995 \h </w:instrText>
        </w:r>
        <w:r>
          <w:fldChar w:fldCharType="separate"/>
        </w:r>
        <w:r>
          <w:t>17</w:t>
        </w:r>
        <w:r>
          <w:fldChar w:fldCharType="end"/>
        </w:r>
      </w:hyperlink>
    </w:p>
    <w:p>
      <w:pPr>
        <w:pStyle w:val="TOC1"/>
        <w:tabs>
          <w:tab w:val="right" w:leader="dot" w:pos="8306"/>
        </w:tabs>
      </w:pPr>
      <w:hyperlink w:anchor="_Toc9514" w:history="1">
        <w:r>
          <w:rPr>
            <w:rFonts w:ascii="仿宋" w:eastAsia="仿宋" w:hAnsi="仿宋" w:cs="仿宋" w:hint="eastAsia"/>
            <w:lang w:eastAsia="zh-CN"/>
          </w:rPr>
          <w:t>六、可生物降解有机垃圾厌氧发酵装置项目选址可行性分析</w:t>
        </w:r>
        <w:r>
          <w:tab/>
        </w:r>
        <w:r>
          <w:fldChar w:fldCharType="begin"/>
        </w:r>
        <w:r>
          <w:instrText xml:space="preserve"> PAGEREF _Toc9514 \h </w:instrText>
        </w:r>
        <w:r>
          <w:fldChar w:fldCharType="separate"/>
        </w:r>
        <w:r>
          <w:t>18</w:t>
        </w:r>
        <w:r>
          <w:fldChar w:fldCharType="end"/>
        </w:r>
      </w:hyperlink>
    </w:p>
    <w:p>
      <w:pPr>
        <w:pStyle w:val="TOC2"/>
        <w:tabs>
          <w:tab w:val="right" w:leader="dot" w:pos="8306"/>
        </w:tabs>
      </w:pPr>
      <w:hyperlink w:anchor="_Toc12987" w:history="1">
        <w:r>
          <w:rPr>
            <w:rFonts w:ascii="仿宋" w:eastAsia="仿宋" w:hAnsi="仿宋" w:cs="仿宋" w:hint="eastAsia"/>
            <w:lang w:eastAsia="zh-CN"/>
          </w:rPr>
          <w:t>(一)、可生物降解有机垃圾厌氧发酵装置项目选址</w:t>
        </w:r>
        <w:r>
          <w:tab/>
        </w:r>
        <w:r>
          <w:fldChar w:fldCharType="begin"/>
        </w:r>
        <w:r>
          <w:instrText xml:space="preserve"> PAGEREF _Toc12987 \h </w:instrText>
        </w:r>
        <w:r>
          <w:fldChar w:fldCharType="separate"/>
        </w:r>
        <w:r>
          <w:t>18</w:t>
        </w:r>
        <w:r>
          <w:fldChar w:fldCharType="end"/>
        </w:r>
      </w:hyperlink>
    </w:p>
    <w:p>
      <w:pPr>
        <w:pStyle w:val="TOC2"/>
        <w:tabs>
          <w:tab w:val="right" w:leader="dot" w:pos="8306"/>
        </w:tabs>
      </w:pPr>
      <w:hyperlink w:anchor="_Toc10680" w:history="1">
        <w:r>
          <w:rPr>
            <w:rFonts w:ascii="仿宋" w:eastAsia="仿宋" w:hAnsi="仿宋" w:cs="仿宋" w:hint="eastAsia"/>
            <w:lang w:eastAsia="zh-CN"/>
          </w:rPr>
          <w:t>(二)、用地控制指标</w:t>
        </w:r>
        <w:r>
          <w:tab/>
        </w:r>
        <w:r>
          <w:fldChar w:fldCharType="begin"/>
        </w:r>
        <w:r>
          <w:instrText xml:space="preserve"> PAGEREF _Toc10680 \h </w:instrText>
        </w:r>
        <w:r>
          <w:fldChar w:fldCharType="separate"/>
        </w:r>
        <w:r>
          <w:t>18</w:t>
        </w:r>
        <w:r>
          <w:fldChar w:fldCharType="end"/>
        </w:r>
      </w:hyperlink>
    </w:p>
    <w:p>
      <w:pPr>
        <w:pStyle w:val="TOC2"/>
        <w:tabs>
          <w:tab w:val="right" w:leader="dot" w:pos="8306"/>
        </w:tabs>
      </w:pPr>
      <w:hyperlink w:anchor="_Toc27042" w:history="1">
        <w:r>
          <w:rPr>
            <w:rFonts w:ascii="仿宋" w:eastAsia="仿宋" w:hAnsi="仿宋" w:cs="仿宋" w:hint="eastAsia"/>
            <w:lang w:eastAsia="zh-CN"/>
          </w:rPr>
          <w:t>(三)、节约用地措施</w:t>
        </w:r>
        <w:r>
          <w:tab/>
        </w:r>
        <w:r>
          <w:fldChar w:fldCharType="begin"/>
        </w:r>
        <w:r>
          <w:instrText xml:space="preserve"> PAGEREF _Toc27042 \h </w:instrText>
        </w:r>
        <w:r>
          <w:fldChar w:fldCharType="separate"/>
        </w:r>
        <w:r>
          <w:t>20</w:t>
        </w:r>
        <w:r>
          <w:fldChar w:fldCharType="end"/>
        </w:r>
      </w:hyperlink>
    </w:p>
    <w:p>
      <w:pPr>
        <w:pStyle w:val="TOC2"/>
        <w:tabs>
          <w:tab w:val="right" w:leader="dot" w:pos="8306"/>
        </w:tabs>
      </w:pPr>
      <w:hyperlink w:anchor="_Toc28532" w:history="1">
        <w:r>
          <w:rPr>
            <w:rFonts w:ascii="仿宋" w:eastAsia="仿宋" w:hAnsi="仿宋" w:cs="仿宋" w:hint="eastAsia"/>
            <w:lang w:eastAsia="zh-CN"/>
          </w:rPr>
          <w:t>(四)、总图布置方案</w:t>
        </w:r>
        <w:r>
          <w:tab/>
        </w:r>
        <w:r>
          <w:fldChar w:fldCharType="begin"/>
        </w:r>
        <w:r>
          <w:instrText xml:space="preserve"> PAGEREF _Toc28532 \h </w:instrText>
        </w:r>
        <w:r>
          <w:fldChar w:fldCharType="separate"/>
        </w:r>
        <w:r>
          <w:t>22</w:t>
        </w:r>
        <w:r>
          <w:fldChar w:fldCharType="end"/>
        </w:r>
      </w:hyperlink>
    </w:p>
    <w:p>
      <w:pPr>
        <w:pStyle w:val="TOC2"/>
        <w:tabs>
          <w:tab w:val="right" w:leader="dot" w:pos="8306"/>
        </w:tabs>
      </w:pPr>
      <w:hyperlink w:anchor="_Toc12472" w:history="1">
        <w:r>
          <w:rPr>
            <w:rFonts w:ascii="仿宋" w:eastAsia="仿宋" w:hAnsi="仿宋" w:cs="仿宋" w:hint="eastAsia"/>
            <w:lang w:eastAsia="zh-CN"/>
          </w:rPr>
          <w:t>(五)、选址综合评价</w:t>
        </w:r>
        <w:r>
          <w:tab/>
        </w:r>
        <w:r>
          <w:fldChar w:fldCharType="begin"/>
        </w:r>
        <w:r>
          <w:instrText xml:space="preserve"> PAGEREF _Toc12472 \h </w:instrText>
        </w:r>
        <w:r>
          <w:fldChar w:fldCharType="separate"/>
        </w:r>
        <w:r>
          <w:t>23</w:t>
        </w:r>
        <w:r>
          <w:fldChar w:fldCharType="end"/>
        </w:r>
      </w:hyperlink>
    </w:p>
    <w:p>
      <w:pPr>
        <w:pStyle w:val="TOC1"/>
        <w:tabs>
          <w:tab w:val="right" w:leader="dot" w:pos="8306"/>
        </w:tabs>
      </w:pPr>
      <w:hyperlink w:anchor="_Toc19057" w:history="1">
        <w:r>
          <w:rPr>
            <w:rFonts w:ascii="仿宋" w:eastAsia="仿宋" w:hAnsi="仿宋" w:cs="仿宋" w:hint="eastAsia"/>
            <w:lang w:eastAsia="zh-CN"/>
          </w:rPr>
          <w:t>七、可生物降解有机垃圾厌氧发酵装置项目经营效益</w:t>
        </w:r>
        <w:r>
          <w:tab/>
        </w:r>
        <w:r>
          <w:fldChar w:fldCharType="begin"/>
        </w:r>
        <w:r>
          <w:instrText xml:space="preserve"> PAGEREF _Toc19057 \h </w:instrText>
        </w:r>
        <w:r>
          <w:fldChar w:fldCharType="separate"/>
        </w:r>
        <w:r>
          <w:t>24</w:t>
        </w:r>
        <w:r>
          <w:fldChar w:fldCharType="end"/>
        </w:r>
      </w:hyperlink>
    </w:p>
    <w:p>
      <w:pPr>
        <w:pStyle w:val="TOC2"/>
        <w:tabs>
          <w:tab w:val="right" w:leader="dot" w:pos="8306"/>
        </w:tabs>
      </w:pPr>
      <w:hyperlink w:anchor="_Toc9132" w:history="1">
        <w:r>
          <w:rPr>
            <w:rFonts w:ascii="仿宋" w:eastAsia="仿宋" w:hAnsi="仿宋" w:cs="仿宋" w:hint="eastAsia"/>
            <w:lang w:eastAsia="zh-CN"/>
          </w:rPr>
          <w:t>(一)、经济评价财务测算</w:t>
        </w:r>
        <w:r>
          <w:tab/>
        </w:r>
        <w:r>
          <w:fldChar w:fldCharType="begin"/>
        </w:r>
        <w:r>
          <w:instrText xml:space="preserve"> PAGEREF _Toc9132 \h </w:instrText>
        </w:r>
        <w:r>
          <w:fldChar w:fldCharType="separate"/>
        </w:r>
        <w:r>
          <w:t>24</w:t>
        </w:r>
        <w:r>
          <w:fldChar w:fldCharType="end"/>
        </w:r>
      </w:hyperlink>
    </w:p>
    <w:p>
      <w:pPr>
        <w:pStyle w:val="TOC2"/>
        <w:tabs>
          <w:tab w:val="right" w:leader="dot" w:pos="8306"/>
        </w:tabs>
      </w:pPr>
      <w:hyperlink w:anchor="_Toc10231" w:history="1">
        <w:r>
          <w:rPr>
            <w:rFonts w:ascii="仿宋" w:eastAsia="仿宋" w:hAnsi="仿宋" w:cs="仿宋" w:hint="eastAsia"/>
            <w:lang w:eastAsia="zh-CN"/>
          </w:rPr>
          <w:t>(二)、可生物降解有机垃圾厌氧发酵装置项目盈利能力分析</w:t>
        </w:r>
        <w:r>
          <w:tab/>
        </w:r>
        <w:r>
          <w:fldChar w:fldCharType="begin"/>
        </w:r>
        <w:r>
          <w:instrText xml:space="preserve"> PAGEREF _Toc10231 \h </w:instrText>
        </w:r>
        <w:r>
          <w:fldChar w:fldCharType="separate"/>
        </w:r>
        <w:r>
          <w:t>25</w:t>
        </w:r>
        <w:r>
          <w:fldChar w:fldCharType="end"/>
        </w:r>
      </w:hyperlink>
    </w:p>
    <w:p>
      <w:pPr>
        <w:pStyle w:val="TOC1"/>
        <w:tabs>
          <w:tab w:val="right" w:leader="dot" w:pos="8306"/>
        </w:tabs>
      </w:pPr>
      <w:hyperlink w:anchor="_Toc8597" w:history="1">
        <w:r>
          <w:rPr>
            <w:rFonts w:ascii="仿宋" w:eastAsia="仿宋" w:hAnsi="仿宋" w:cs="仿宋" w:hint="eastAsia"/>
            <w:lang w:eastAsia="zh-CN"/>
          </w:rPr>
          <w:t>八、可生物降解有机垃圾厌氧发酵装置项目技术管理</w:t>
        </w:r>
        <w:r>
          <w:tab/>
        </w:r>
        <w:r>
          <w:fldChar w:fldCharType="begin"/>
        </w:r>
        <w:r>
          <w:instrText xml:space="preserve"> PAGEREF _Toc8597 \h </w:instrText>
        </w:r>
        <w:r>
          <w:fldChar w:fldCharType="separate"/>
        </w:r>
        <w:r>
          <w:t>26</w:t>
        </w:r>
        <w:r>
          <w:fldChar w:fldCharType="end"/>
        </w:r>
      </w:hyperlink>
    </w:p>
    <w:p>
      <w:pPr>
        <w:pStyle w:val="TOC2"/>
        <w:tabs>
          <w:tab w:val="right" w:leader="dot" w:pos="8306"/>
        </w:tabs>
      </w:pPr>
      <w:hyperlink w:anchor="_Toc15851" w:history="1">
        <w:r>
          <w:rPr>
            <w:rFonts w:ascii="仿宋" w:eastAsia="仿宋" w:hAnsi="仿宋" w:cs="仿宋" w:hint="eastAsia"/>
            <w:lang w:eastAsia="zh-CN"/>
          </w:rPr>
          <w:t>(一)、技术方案选用方向</w:t>
        </w:r>
        <w:r>
          <w:tab/>
        </w:r>
        <w:r>
          <w:fldChar w:fldCharType="begin"/>
        </w:r>
        <w:r>
          <w:instrText xml:space="preserve"> PAGEREF _Toc15851 \h </w:instrText>
        </w:r>
        <w:r>
          <w:fldChar w:fldCharType="separate"/>
        </w:r>
        <w:r>
          <w:t>26</w:t>
        </w:r>
        <w:r>
          <w:fldChar w:fldCharType="end"/>
        </w:r>
      </w:hyperlink>
    </w:p>
    <w:p>
      <w:pPr>
        <w:pStyle w:val="TOC2"/>
        <w:tabs>
          <w:tab w:val="right" w:leader="dot" w:pos="8306"/>
        </w:tabs>
      </w:pPr>
      <w:hyperlink w:anchor="_Toc14149" w:history="1">
        <w:r>
          <w:rPr>
            <w:rFonts w:ascii="仿宋" w:eastAsia="仿宋" w:hAnsi="仿宋" w:cs="仿宋" w:hint="eastAsia"/>
            <w:lang w:eastAsia="zh-CN"/>
          </w:rPr>
          <w:t>(二)、工艺技术方案选用原则</w:t>
        </w:r>
        <w:r>
          <w:tab/>
        </w:r>
        <w:r>
          <w:fldChar w:fldCharType="begin"/>
        </w:r>
        <w:r>
          <w:instrText xml:space="preserve"> PAGEREF _Toc14149 \h </w:instrText>
        </w:r>
        <w:r>
          <w:fldChar w:fldCharType="separate"/>
        </w:r>
        <w:r>
          <w:t>28</w:t>
        </w:r>
        <w:r>
          <w:fldChar w:fldCharType="end"/>
        </w:r>
      </w:hyperlink>
    </w:p>
    <w:p>
      <w:pPr>
        <w:pStyle w:val="TOC2"/>
        <w:tabs>
          <w:tab w:val="right" w:leader="dot" w:pos="8306"/>
        </w:tabs>
      </w:pPr>
      <w:hyperlink w:anchor="_Toc25173" w:history="1">
        <w:r>
          <w:rPr>
            <w:rFonts w:ascii="仿宋" w:eastAsia="仿宋" w:hAnsi="仿宋" w:cs="仿宋" w:hint="eastAsia"/>
            <w:lang w:eastAsia="zh-CN"/>
          </w:rPr>
          <w:t>(三)、工艺技术方案要求</w:t>
        </w:r>
        <w:r>
          <w:tab/>
        </w:r>
        <w:r>
          <w:fldChar w:fldCharType="begin"/>
        </w:r>
        <w:r>
          <w:instrText xml:space="preserve"> PAGEREF _Toc25173 \h </w:instrText>
        </w:r>
        <w:r>
          <w:fldChar w:fldCharType="separate"/>
        </w:r>
        <w:r>
          <w:t>30</w:t>
        </w:r>
        <w:r>
          <w:fldChar w:fldCharType="end"/>
        </w:r>
      </w:hyperlink>
    </w:p>
    <w:p>
      <w:pPr>
        <w:pStyle w:val="TOC1"/>
        <w:tabs>
          <w:tab w:val="right" w:leader="dot" w:pos="8306"/>
        </w:tabs>
      </w:pPr>
      <w:hyperlink w:anchor="_Toc21815" w:history="1">
        <w:r>
          <w:rPr>
            <w:rFonts w:ascii="仿宋" w:eastAsia="仿宋" w:hAnsi="仿宋" w:cs="仿宋" w:hint="eastAsia"/>
            <w:lang w:eastAsia="zh-CN"/>
          </w:rPr>
          <w:t>九、可生物降解有机垃圾厌氧发酵装置项目财务管理</w:t>
        </w:r>
        <w:r>
          <w:tab/>
        </w:r>
        <w:r>
          <w:fldChar w:fldCharType="begin"/>
        </w:r>
        <w:r>
          <w:instrText xml:space="preserve"> PAGEREF _Toc21815 \h </w:instrText>
        </w:r>
        <w:r>
          <w:fldChar w:fldCharType="separate"/>
        </w:r>
        <w:r>
          <w:t>33</w:t>
        </w:r>
        <w:r>
          <w:fldChar w:fldCharType="end"/>
        </w:r>
      </w:hyperlink>
    </w:p>
    <w:p>
      <w:pPr>
        <w:pStyle w:val="TOC2"/>
        <w:tabs>
          <w:tab w:val="right" w:leader="dot" w:pos="8306"/>
        </w:tabs>
      </w:pPr>
      <w:hyperlink w:anchor="_Toc13325" w:history="1">
        <w:r>
          <w:rPr>
            <w:rFonts w:ascii="仿宋" w:eastAsia="仿宋" w:hAnsi="仿宋" w:cs="仿宋" w:hint="eastAsia"/>
            <w:lang w:eastAsia="zh-CN"/>
          </w:rPr>
          <w:t>(一)、资金需求大</w:t>
        </w:r>
        <w:r>
          <w:tab/>
        </w:r>
        <w:r>
          <w:fldChar w:fldCharType="begin"/>
        </w:r>
        <w:r>
          <w:instrText xml:space="preserve"> PAGEREF _Toc13325 \h </w:instrText>
        </w:r>
        <w:r>
          <w:fldChar w:fldCharType="separate"/>
        </w:r>
        <w:r>
          <w:t>33</w:t>
        </w:r>
        <w:r>
          <w:fldChar w:fldCharType="end"/>
        </w:r>
      </w:hyperlink>
    </w:p>
    <w:p>
      <w:pPr>
        <w:pStyle w:val="TOC2"/>
        <w:tabs>
          <w:tab w:val="right" w:leader="dot" w:pos="8306"/>
        </w:tabs>
      </w:pPr>
      <w:hyperlink w:anchor="_Toc30215" w:history="1">
        <w:r>
          <w:rPr>
            <w:rFonts w:ascii="仿宋" w:eastAsia="仿宋" w:hAnsi="仿宋" w:cs="仿宋" w:hint="eastAsia"/>
            <w:lang w:eastAsia="zh-CN"/>
          </w:rPr>
          <w:t>(二)、研发周期长</w:t>
        </w:r>
        <w:r>
          <w:tab/>
        </w:r>
        <w:r>
          <w:fldChar w:fldCharType="begin"/>
        </w:r>
        <w:r>
          <w:instrText xml:space="preserve"> PAGEREF _Toc30215 \h </w:instrText>
        </w:r>
        <w:r>
          <w:fldChar w:fldCharType="separate"/>
        </w:r>
        <w:r>
          <w:t>34</w:t>
        </w:r>
        <w:r>
          <w:fldChar w:fldCharType="end"/>
        </w:r>
      </w:hyperlink>
    </w:p>
    <w:p>
      <w:pPr>
        <w:pStyle w:val="TOC2"/>
        <w:tabs>
          <w:tab w:val="right" w:leader="dot" w:pos="8306"/>
        </w:tabs>
      </w:pPr>
      <w:hyperlink w:anchor="_Toc17880" w:history="1">
        <w:r>
          <w:rPr>
            <w:rFonts w:ascii="仿宋" w:eastAsia="仿宋" w:hAnsi="仿宋" w:cs="仿宋" w:hint="eastAsia"/>
            <w:lang w:eastAsia="zh-CN"/>
          </w:rPr>
          <w:t>(三)、市场风险大</w:t>
        </w:r>
        <w:r>
          <w:tab/>
        </w:r>
        <w:r>
          <w:fldChar w:fldCharType="begin"/>
        </w:r>
        <w:r>
          <w:instrText xml:space="preserve"> PAGEREF _Toc17880 \h </w:instrText>
        </w:r>
        <w:r>
          <w:fldChar w:fldCharType="separate"/>
        </w:r>
        <w:r>
          <w:t>35</w:t>
        </w:r>
        <w:r>
          <w:fldChar w:fldCharType="end"/>
        </w:r>
      </w:hyperlink>
    </w:p>
    <w:p>
      <w:pPr>
        <w:pStyle w:val="TOC2"/>
        <w:tabs>
          <w:tab w:val="right" w:leader="dot" w:pos="8306"/>
        </w:tabs>
      </w:pPr>
      <w:hyperlink w:anchor="_Toc16788" w:history="1">
        <w:r>
          <w:rPr>
            <w:rFonts w:ascii="仿宋" w:eastAsia="仿宋" w:hAnsi="仿宋" w:cs="仿宋" w:hint="eastAsia"/>
            <w:lang w:eastAsia="zh-CN"/>
          </w:rPr>
          <w:t>(四)、利润率高</w:t>
        </w:r>
        <w:r>
          <w:tab/>
        </w:r>
        <w:r>
          <w:fldChar w:fldCharType="begin"/>
        </w:r>
        <w:r>
          <w:instrText xml:space="preserve"> PAGEREF _Toc16788 \h </w:instrText>
        </w:r>
        <w:r>
          <w:fldChar w:fldCharType="separate"/>
        </w:r>
        <w:r>
          <w:t>38</w:t>
        </w:r>
        <w:r>
          <w:fldChar w:fldCharType="end"/>
        </w:r>
      </w:hyperlink>
    </w:p>
    <w:p>
      <w:pPr>
        <w:pStyle w:val="TOC1"/>
        <w:tabs>
          <w:tab w:val="right" w:leader="dot" w:pos="8306"/>
        </w:tabs>
      </w:pPr>
      <w:hyperlink w:anchor="_Toc18310" w:history="1">
        <w:r>
          <w:rPr>
            <w:rFonts w:ascii="仿宋" w:eastAsia="仿宋" w:hAnsi="仿宋" w:cs="仿宋" w:hint="eastAsia"/>
            <w:lang w:eastAsia="zh-CN"/>
          </w:rPr>
          <w:t>十、生产安全保护</w:t>
        </w:r>
        <w:r>
          <w:tab/>
        </w:r>
        <w:r>
          <w:fldChar w:fldCharType="begin"/>
        </w:r>
        <w:r>
          <w:instrText xml:space="preserve"> PAGEREF _Toc18310 \h </w:instrText>
        </w:r>
        <w:r>
          <w:fldChar w:fldCharType="separate"/>
        </w:r>
        <w:r>
          <w:t>41</w:t>
        </w:r>
        <w:r>
          <w:fldChar w:fldCharType="end"/>
        </w:r>
      </w:hyperlink>
    </w:p>
    <w:p>
      <w:pPr>
        <w:pStyle w:val="TOC2"/>
        <w:tabs>
          <w:tab w:val="right" w:leader="dot" w:pos="8306"/>
        </w:tabs>
      </w:pPr>
      <w:hyperlink w:anchor="_Toc23094" w:history="1">
        <w:r>
          <w:rPr>
            <w:rFonts w:ascii="仿宋" w:eastAsia="仿宋" w:hAnsi="仿宋" w:cs="仿宋" w:hint="eastAsia"/>
            <w:lang w:eastAsia="zh-CN"/>
          </w:rPr>
          <w:t>(一)、消防安全</w:t>
        </w:r>
        <w:r>
          <w:tab/>
        </w:r>
        <w:r>
          <w:fldChar w:fldCharType="begin"/>
        </w:r>
        <w:r>
          <w:instrText xml:space="preserve"> PAGEREF _Toc23094 \h </w:instrText>
        </w:r>
        <w:r>
          <w:fldChar w:fldCharType="separate"/>
        </w:r>
        <w:r>
          <w:t>41</w:t>
        </w:r>
        <w:r>
          <w:fldChar w:fldCharType="end"/>
        </w:r>
      </w:hyperlink>
    </w:p>
    <w:p>
      <w:pPr>
        <w:pStyle w:val="TOC2"/>
        <w:tabs>
          <w:tab w:val="right" w:leader="dot" w:pos="8306"/>
        </w:tabs>
      </w:pPr>
      <w:hyperlink w:anchor="_Toc17602" w:history="1">
        <w:r>
          <w:rPr>
            <w:rFonts w:ascii="仿宋" w:eastAsia="仿宋" w:hAnsi="仿宋" w:cs="仿宋" w:hint="eastAsia"/>
            <w:lang w:eastAsia="zh-CN"/>
          </w:rPr>
          <w:t>(二)、防火防爆总图布置措施</w:t>
        </w:r>
        <w:r>
          <w:tab/>
        </w:r>
        <w:r>
          <w:fldChar w:fldCharType="begin"/>
        </w:r>
        <w:r>
          <w:instrText xml:space="preserve"> PAGEREF _Toc17602 \h </w:instrText>
        </w:r>
        <w:r>
          <w:fldChar w:fldCharType="separate"/>
        </w:r>
        <w:r>
          <w:t>43</w:t>
        </w:r>
        <w:r>
          <w:fldChar w:fldCharType="end"/>
        </w:r>
      </w:hyperlink>
    </w:p>
    <w:p>
      <w:pPr>
        <w:pStyle w:val="TOC2"/>
        <w:tabs>
          <w:tab w:val="right" w:leader="dot" w:pos="8306"/>
        </w:tabs>
      </w:pPr>
      <w:hyperlink w:anchor="_Toc11447" w:history="1">
        <w:r>
          <w:rPr>
            <w:rFonts w:ascii="仿宋" w:eastAsia="仿宋" w:hAnsi="仿宋" w:cs="仿宋" w:hint="eastAsia"/>
            <w:lang w:eastAsia="zh-CN"/>
          </w:rPr>
          <w:t>(三)、自然灾害防范措施</w:t>
        </w:r>
        <w:r>
          <w:tab/>
        </w:r>
        <w:r>
          <w:fldChar w:fldCharType="begin"/>
        </w:r>
        <w:r>
          <w:instrText xml:space="preserve"> PAGEREF _Toc11447 \h </w:instrText>
        </w:r>
        <w:r>
          <w:fldChar w:fldCharType="separate"/>
        </w:r>
        <w:r>
          <w:t>44</w:t>
        </w:r>
        <w:r>
          <w:fldChar w:fldCharType="end"/>
        </w:r>
      </w:hyperlink>
    </w:p>
    <w:p>
      <w:pPr>
        <w:pStyle w:val="TOC2"/>
        <w:tabs>
          <w:tab w:val="right" w:leader="dot" w:pos="8306"/>
        </w:tabs>
      </w:pPr>
      <w:hyperlink w:anchor="_Toc4029" w:history="1">
        <w:r>
          <w:rPr>
            <w:rFonts w:ascii="仿宋" w:eastAsia="仿宋" w:hAnsi="仿宋" w:cs="仿宋" w:hint="eastAsia"/>
            <w:lang w:eastAsia="zh-CN"/>
          </w:rPr>
          <w:t>(四)、安全色及安全标志使用要求</w:t>
        </w:r>
        <w:r>
          <w:tab/>
        </w:r>
        <w:r>
          <w:fldChar w:fldCharType="begin"/>
        </w:r>
        <w:r>
          <w:instrText xml:space="preserve"> PAGEREF _Toc4029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24" w:history="1">
        <w:r>
          <w:rPr>
            <w:rFonts w:ascii="仿宋" w:eastAsia="仿宋" w:hAnsi="仿宋" w:cs="仿宋" w:hint="eastAsia"/>
            <w:lang w:eastAsia="zh-CN"/>
          </w:rPr>
          <w:t>(五)、防尘防毒措施</w:t>
        </w:r>
        <w:r>
          <w:tab/>
        </w:r>
        <w:r>
          <w:fldChar w:fldCharType="begin"/>
        </w:r>
        <w:r>
          <w:instrText xml:space="preserve"> PAGEREF _Toc8424 \h </w:instrText>
        </w:r>
        <w:r>
          <w:fldChar w:fldCharType="separate"/>
        </w:r>
        <w:r>
          <w:t>46</w:t>
        </w:r>
        <w:r>
          <w:fldChar w:fldCharType="end"/>
        </w:r>
      </w:hyperlink>
    </w:p>
    <w:p>
      <w:pPr>
        <w:pStyle w:val="TOC2"/>
        <w:tabs>
          <w:tab w:val="right" w:leader="dot" w:pos="8306"/>
        </w:tabs>
      </w:pPr>
      <w:hyperlink w:anchor="_Toc24030" w:history="1">
        <w:r>
          <w:rPr>
            <w:rFonts w:ascii="仿宋" w:eastAsia="仿宋" w:hAnsi="仿宋" w:cs="仿宋" w:hint="eastAsia"/>
            <w:lang w:eastAsia="zh-CN"/>
          </w:rPr>
          <w:t>(六)、防静电、触电防护及防雷措施</w:t>
        </w:r>
        <w:r>
          <w:tab/>
        </w:r>
        <w:r>
          <w:fldChar w:fldCharType="begin"/>
        </w:r>
        <w:r>
          <w:instrText xml:space="preserve"> PAGEREF _Toc24030 \h </w:instrText>
        </w:r>
        <w:r>
          <w:fldChar w:fldCharType="separate"/>
        </w:r>
        <w:r>
          <w:t>47</w:t>
        </w:r>
        <w:r>
          <w:fldChar w:fldCharType="end"/>
        </w:r>
      </w:hyperlink>
    </w:p>
    <w:p>
      <w:pPr>
        <w:pStyle w:val="TOC2"/>
        <w:tabs>
          <w:tab w:val="right" w:leader="dot" w:pos="8306"/>
        </w:tabs>
      </w:pPr>
      <w:hyperlink w:anchor="_Toc14346" w:history="1">
        <w:r>
          <w:rPr>
            <w:rFonts w:ascii="仿宋" w:eastAsia="仿宋" w:hAnsi="仿宋" w:cs="仿宋" w:hint="eastAsia"/>
            <w:lang w:eastAsia="zh-CN"/>
          </w:rPr>
          <w:t>(七)、机械设备安全保障措施</w:t>
        </w:r>
        <w:r>
          <w:tab/>
        </w:r>
        <w:r>
          <w:fldChar w:fldCharType="begin"/>
        </w:r>
        <w:r>
          <w:instrText xml:space="preserve"> PAGEREF _Toc14346 \h </w:instrText>
        </w:r>
        <w:r>
          <w:fldChar w:fldCharType="separate"/>
        </w:r>
        <w:r>
          <w:t>48</w:t>
        </w:r>
        <w:r>
          <w:fldChar w:fldCharType="end"/>
        </w:r>
      </w:hyperlink>
    </w:p>
    <w:p>
      <w:pPr>
        <w:pStyle w:val="TOC1"/>
        <w:tabs>
          <w:tab w:val="right" w:leader="dot" w:pos="8306"/>
        </w:tabs>
      </w:pPr>
      <w:hyperlink w:anchor="_Toc3851" w:history="1">
        <w:r>
          <w:rPr>
            <w:rFonts w:ascii="仿宋" w:eastAsia="仿宋" w:hAnsi="仿宋" w:cs="仿宋" w:hint="eastAsia"/>
            <w:lang w:eastAsia="zh-CN"/>
          </w:rPr>
          <w:t>十一、可生物降解有机垃圾厌氧发酵装置项目社会影响</w:t>
        </w:r>
        <w:r>
          <w:tab/>
        </w:r>
        <w:r>
          <w:fldChar w:fldCharType="begin"/>
        </w:r>
        <w:r>
          <w:instrText xml:space="preserve"> PAGEREF _Toc3851 \h </w:instrText>
        </w:r>
        <w:r>
          <w:fldChar w:fldCharType="separate"/>
        </w:r>
        <w:r>
          <w:t>50</w:t>
        </w:r>
        <w:r>
          <w:fldChar w:fldCharType="end"/>
        </w:r>
      </w:hyperlink>
    </w:p>
    <w:p>
      <w:pPr>
        <w:pStyle w:val="TOC2"/>
        <w:tabs>
          <w:tab w:val="right" w:leader="dot" w:pos="8306"/>
        </w:tabs>
      </w:pPr>
      <w:hyperlink w:anchor="_Toc20329" w:history="1">
        <w:r>
          <w:rPr>
            <w:rFonts w:ascii="仿宋" w:eastAsia="仿宋" w:hAnsi="仿宋" w:cs="仿宋" w:hint="eastAsia"/>
            <w:lang w:eastAsia="zh-CN"/>
          </w:rPr>
          <w:t>(一)、社会责任与义务</w:t>
        </w:r>
        <w:r>
          <w:tab/>
        </w:r>
        <w:r>
          <w:fldChar w:fldCharType="begin"/>
        </w:r>
        <w:r>
          <w:instrText xml:space="preserve"> PAGEREF _Toc20329 \h </w:instrText>
        </w:r>
        <w:r>
          <w:fldChar w:fldCharType="separate"/>
        </w:r>
        <w:r>
          <w:t>50</w:t>
        </w:r>
        <w:r>
          <w:fldChar w:fldCharType="end"/>
        </w:r>
      </w:hyperlink>
    </w:p>
    <w:p>
      <w:pPr>
        <w:pStyle w:val="TOC2"/>
        <w:tabs>
          <w:tab w:val="right" w:leader="dot" w:pos="8306"/>
        </w:tabs>
      </w:pPr>
      <w:hyperlink w:anchor="_Toc7259" w:history="1">
        <w:r>
          <w:rPr>
            <w:rFonts w:ascii="仿宋" w:eastAsia="仿宋" w:hAnsi="仿宋" w:cs="仿宋" w:hint="eastAsia"/>
            <w:lang w:eastAsia="zh-CN"/>
          </w:rPr>
          <w:t>(二)、社会参与与沟通</w:t>
        </w:r>
        <w:r>
          <w:tab/>
        </w:r>
        <w:r>
          <w:fldChar w:fldCharType="begin"/>
        </w:r>
        <w:r>
          <w:instrText xml:space="preserve"> PAGEREF _Toc7259 \h </w:instrText>
        </w:r>
        <w:r>
          <w:fldChar w:fldCharType="separate"/>
        </w:r>
        <w:r>
          <w:t>51</w:t>
        </w:r>
        <w:r>
          <w:fldChar w:fldCharType="end"/>
        </w:r>
      </w:hyperlink>
    </w:p>
    <w:p>
      <w:pPr>
        <w:pStyle w:val="TOC1"/>
        <w:tabs>
          <w:tab w:val="right" w:leader="dot" w:pos="8306"/>
        </w:tabs>
      </w:pPr>
      <w:hyperlink w:anchor="_Toc12500" w:history="1">
        <w:r>
          <w:rPr>
            <w:rFonts w:ascii="仿宋" w:eastAsia="仿宋" w:hAnsi="仿宋" w:cs="仿宋" w:hint="eastAsia"/>
            <w:lang w:eastAsia="zh-CN"/>
          </w:rPr>
          <w:t>十二、可生物降解有机垃圾厌氧发酵装置项目人力资源培养与发展</w:t>
        </w:r>
        <w:r>
          <w:tab/>
        </w:r>
        <w:r>
          <w:fldChar w:fldCharType="begin"/>
        </w:r>
        <w:r>
          <w:instrText xml:space="preserve"> PAGEREF _Toc12500 \h </w:instrText>
        </w:r>
        <w:r>
          <w:fldChar w:fldCharType="separate"/>
        </w:r>
        <w:r>
          <w:t>52</w:t>
        </w:r>
        <w:r>
          <w:fldChar w:fldCharType="end"/>
        </w:r>
      </w:hyperlink>
    </w:p>
    <w:p>
      <w:pPr>
        <w:pStyle w:val="TOC2"/>
        <w:tabs>
          <w:tab w:val="right" w:leader="dot" w:pos="8306"/>
        </w:tabs>
      </w:pPr>
      <w:hyperlink w:anchor="_Toc20777" w:history="1">
        <w:r>
          <w:rPr>
            <w:rFonts w:ascii="仿宋" w:eastAsia="仿宋" w:hAnsi="仿宋" w:cs="仿宋" w:hint="eastAsia"/>
            <w:lang w:eastAsia="zh-CN"/>
          </w:rPr>
          <w:t>(一)、人才需求与规划</w:t>
        </w:r>
        <w:r>
          <w:tab/>
        </w:r>
        <w:r>
          <w:fldChar w:fldCharType="begin"/>
        </w:r>
        <w:r>
          <w:instrText xml:space="preserve"> PAGEREF _Toc20777 \h </w:instrText>
        </w:r>
        <w:r>
          <w:fldChar w:fldCharType="separate"/>
        </w:r>
        <w:r>
          <w:t>52</w:t>
        </w:r>
        <w:r>
          <w:fldChar w:fldCharType="end"/>
        </w:r>
      </w:hyperlink>
    </w:p>
    <w:p>
      <w:pPr>
        <w:pStyle w:val="TOC2"/>
        <w:tabs>
          <w:tab w:val="right" w:leader="dot" w:pos="8306"/>
        </w:tabs>
      </w:pPr>
      <w:hyperlink w:anchor="_Toc10205" w:history="1">
        <w:r>
          <w:rPr>
            <w:rFonts w:ascii="仿宋" w:eastAsia="仿宋" w:hAnsi="仿宋" w:cs="仿宋" w:hint="eastAsia"/>
            <w:lang w:eastAsia="zh-CN"/>
          </w:rPr>
          <w:t>(二)、培训与发展计划</w:t>
        </w:r>
        <w:r>
          <w:tab/>
        </w:r>
        <w:r>
          <w:fldChar w:fldCharType="begin"/>
        </w:r>
        <w:r>
          <w:instrText xml:space="preserve"> PAGEREF _Toc10205 \h </w:instrText>
        </w:r>
        <w:r>
          <w:fldChar w:fldCharType="separate"/>
        </w:r>
        <w:r>
          <w:t>53</w:t>
        </w:r>
        <w:r>
          <w:fldChar w:fldCharType="end"/>
        </w:r>
      </w:hyperlink>
    </w:p>
    <w:p>
      <w:pPr>
        <w:pStyle w:val="TOC1"/>
        <w:tabs>
          <w:tab w:val="right" w:leader="dot" w:pos="8306"/>
        </w:tabs>
      </w:pPr>
      <w:hyperlink w:anchor="_Toc18906" w:history="1">
        <w:r>
          <w:rPr>
            <w:rFonts w:ascii="仿宋" w:eastAsia="仿宋" w:hAnsi="仿宋" w:cs="仿宋" w:hint="eastAsia"/>
            <w:lang w:eastAsia="zh-CN"/>
          </w:rPr>
          <w:t>十三、可生物降解有机垃圾厌氧发酵装置项目实施保障措施</w:t>
        </w:r>
        <w:r>
          <w:tab/>
        </w:r>
        <w:r>
          <w:fldChar w:fldCharType="begin"/>
        </w:r>
        <w:r>
          <w:instrText xml:space="preserve"> PAGEREF _Toc18906 \h </w:instrText>
        </w:r>
        <w:r>
          <w:fldChar w:fldCharType="separate"/>
        </w:r>
        <w:r>
          <w:t>53</w:t>
        </w:r>
        <w:r>
          <w:fldChar w:fldCharType="end"/>
        </w:r>
      </w:hyperlink>
    </w:p>
    <w:p>
      <w:pPr>
        <w:pStyle w:val="TOC2"/>
        <w:tabs>
          <w:tab w:val="right" w:leader="dot" w:pos="8306"/>
        </w:tabs>
      </w:pPr>
      <w:hyperlink w:anchor="_Toc18945" w:history="1">
        <w:r>
          <w:rPr>
            <w:rFonts w:ascii="仿宋" w:eastAsia="仿宋" w:hAnsi="仿宋" w:cs="仿宋" w:hint="eastAsia"/>
            <w:lang w:eastAsia="zh-CN"/>
          </w:rPr>
          <w:t>(一)、可生物降解有机垃圾厌氧发酵装置项目实施保障机制</w:t>
        </w:r>
        <w:r>
          <w:tab/>
        </w:r>
        <w:r>
          <w:fldChar w:fldCharType="begin"/>
        </w:r>
        <w:r>
          <w:instrText xml:space="preserve"> PAGEREF _Toc18945 \h </w:instrText>
        </w:r>
        <w:r>
          <w:fldChar w:fldCharType="separate"/>
        </w:r>
        <w:r>
          <w:t>53</w:t>
        </w:r>
        <w:r>
          <w:fldChar w:fldCharType="end"/>
        </w:r>
      </w:hyperlink>
    </w:p>
    <w:p>
      <w:pPr>
        <w:pStyle w:val="TOC2"/>
        <w:tabs>
          <w:tab w:val="right" w:leader="dot" w:pos="8306"/>
        </w:tabs>
      </w:pPr>
      <w:hyperlink w:anchor="_Toc19940" w:history="1">
        <w:r>
          <w:rPr>
            <w:rFonts w:ascii="仿宋" w:eastAsia="仿宋" w:hAnsi="仿宋" w:cs="仿宋" w:hint="eastAsia"/>
            <w:lang w:eastAsia="zh-CN"/>
          </w:rPr>
          <w:t>(二)、可生物降解有机垃圾厌氧发酵装置项目法律合规要求</w:t>
        </w:r>
        <w:r>
          <w:tab/>
        </w:r>
        <w:r>
          <w:fldChar w:fldCharType="begin"/>
        </w:r>
        <w:r>
          <w:instrText xml:space="preserve"> PAGEREF _Toc19940 \h </w:instrText>
        </w:r>
        <w:r>
          <w:fldChar w:fldCharType="separate"/>
        </w:r>
        <w:r>
          <w:t>57</w:t>
        </w:r>
        <w:r>
          <w:fldChar w:fldCharType="end"/>
        </w:r>
      </w:hyperlink>
    </w:p>
    <w:p>
      <w:pPr>
        <w:pStyle w:val="TOC2"/>
        <w:tabs>
          <w:tab w:val="right" w:leader="dot" w:pos="8306"/>
        </w:tabs>
      </w:pPr>
      <w:hyperlink w:anchor="_Toc20775" w:history="1">
        <w:r>
          <w:rPr>
            <w:rFonts w:ascii="仿宋" w:eastAsia="仿宋" w:hAnsi="仿宋" w:cs="仿宋" w:hint="eastAsia"/>
            <w:lang w:eastAsia="zh-CN"/>
          </w:rPr>
          <w:t>(三)、可生物降解有机垃圾厌氧发酵装置项目合同管理与法律事务</w:t>
        </w:r>
        <w:r>
          <w:tab/>
        </w:r>
        <w:r>
          <w:fldChar w:fldCharType="begin"/>
        </w:r>
        <w:r>
          <w:instrText xml:space="preserve"> PAGEREF _Toc20775 \h </w:instrText>
        </w:r>
        <w:r>
          <w:fldChar w:fldCharType="separate"/>
        </w:r>
        <w:r>
          <w:t>62</w:t>
        </w:r>
        <w:r>
          <w:fldChar w:fldCharType="end"/>
        </w:r>
      </w:hyperlink>
    </w:p>
    <w:p>
      <w:pPr>
        <w:pStyle w:val="TOC2"/>
        <w:tabs>
          <w:tab w:val="right" w:leader="dot" w:pos="8306"/>
        </w:tabs>
      </w:pPr>
      <w:hyperlink w:anchor="_Toc1734" w:history="1">
        <w:r>
          <w:rPr>
            <w:rFonts w:ascii="仿宋" w:eastAsia="仿宋" w:hAnsi="仿宋" w:cs="仿宋" w:hint="eastAsia"/>
            <w:lang w:eastAsia="zh-CN"/>
          </w:rPr>
          <w:t>(四)、可生物降解有机垃圾厌氧发酵装置项目知识产权保护策略</w:t>
        </w:r>
        <w:r>
          <w:tab/>
        </w:r>
        <w:r>
          <w:fldChar w:fldCharType="begin"/>
        </w:r>
        <w:r>
          <w:instrText xml:space="preserve"> PAGEREF _Toc1734 \h </w:instrText>
        </w:r>
        <w:r>
          <w:fldChar w:fldCharType="separate"/>
        </w:r>
        <w:r>
          <w:t>69</w:t>
        </w:r>
        <w:r>
          <w:fldChar w:fldCharType="end"/>
        </w:r>
      </w:hyperlink>
    </w:p>
    <w:p>
      <w:pPr>
        <w:pStyle w:val="TOC1"/>
        <w:tabs>
          <w:tab w:val="right" w:leader="dot" w:pos="8306"/>
        </w:tabs>
      </w:pPr>
      <w:hyperlink w:anchor="_Toc8994" w:history="1">
        <w:r>
          <w:rPr>
            <w:rFonts w:ascii="仿宋" w:eastAsia="仿宋" w:hAnsi="仿宋" w:cs="仿宋" w:hint="eastAsia"/>
            <w:lang w:eastAsia="zh-CN"/>
          </w:rPr>
          <w:t>十四、风险识别与分类</w:t>
        </w:r>
        <w:r>
          <w:tab/>
        </w:r>
        <w:r>
          <w:fldChar w:fldCharType="begin"/>
        </w:r>
        <w:r>
          <w:instrText xml:space="preserve"> PAGEREF _Toc8994 \h </w:instrText>
        </w:r>
        <w:r>
          <w:fldChar w:fldCharType="separate"/>
        </w:r>
        <w:r>
          <w:t>72</w:t>
        </w:r>
        <w:r>
          <w:fldChar w:fldCharType="end"/>
        </w:r>
      </w:hyperlink>
    </w:p>
    <w:p>
      <w:pPr>
        <w:pStyle w:val="TOC2"/>
        <w:tabs>
          <w:tab w:val="right" w:leader="dot" w:pos="8306"/>
        </w:tabs>
      </w:pPr>
      <w:hyperlink w:anchor="_Toc25624" w:history="1">
        <w:r>
          <w:rPr>
            <w:rFonts w:ascii="仿宋" w:eastAsia="仿宋" w:hAnsi="仿宋" w:cs="仿宋" w:hint="eastAsia"/>
            <w:lang w:eastAsia="zh-CN"/>
          </w:rPr>
          <w:t>(一)、风险识别</w:t>
        </w:r>
        <w:r>
          <w:tab/>
        </w:r>
        <w:r>
          <w:fldChar w:fldCharType="begin"/>
        </w:r>
        <w:r>
          <w:instrText xml:space="preserve"> PAGEREF _Toc25624 \h </w:instrText>
        </w:r>
        <w:r>
          <w:fldChar w:fldCharType="separate"/>
        </w:r>
        <w:r>
          <w:t>72</w:t>
        </w:r>
        <w:r>
          <w:fldChar w:fldCharType="end"/>
        </w:r>
      </w:hyperlink>
    </w:p>
    <w:p>
      <w:pPr>
        <w:pStyle w:val="TOC2"/>
        <w:tabs>
          <w:tab w:val="right" w:leader="dot" w:pos="8306"/>
        </w:tabs>
      </w:pPr>
      <w:hyperlink w:anchor="_Toc13834" w:history="1">
        <w:r>
          <w:rPr>
            <w:rFonts w:ascii="仿宋" w:eastAsia="仿宋" w:hAnsi="仿宋" w:cs="仿宋" w:hint="eastAsia"/>
            <w:lang w:eastAsia="zh-CN"/>
          </w:rPr>
          <w:t>(二)、风险分类</w:t>
        </w:r>
        <w:r>
          <w:tab/>
        </w:r>
        <w:r>
          <w:fldChar w:fldCharType="begin"/>
        </w:r>
        <w:r>
          <w:instrText xml:space="preserve"> PAGEREF _Toc13834 \h </w:instrText>
        </w:r>
        <w:r>
          <w:fldChar w:fldCharType="separate"/>
        </w:r>
        <w:r>
          <w:t>73</w:t>
        </w:r>
        <w:r>
          <w:fldChar w:fldCharType="end"/>
        </w:r>
      </w:hyperlink>
    </w:p>
    <w:p>
      <w:pPr>
        <w:pStyle w:val="TOC1"/>
        <w:tabs>
          <w:tab w:val="right" w:leader="dot" w:pos="8306"/>
        </w:tabs>
      </w:pPr>
      <w:hyperlink w:anchor="_Toc15588" w:history="1">
        <w:r>
          <w:rPr>
            <w:rFonts w:ascii="仿宋" w:eastAsia="仿宋" w:hAnsi="仿宋" w:cs="仿宋" w:hint="eastAsia"/>
            <w:lang w:eastAsia="zh-CN"/>
          </w:rPr>
          <w:t>十五、可生物降解有机垃圾厌氧发酵装置项目实施时间节点</w:t>
        </w:r>
        <w:r>
          <w:tab/>
        </w:r>
        <w:r>
          <w:fldChar w:fldCharType="begin"/>
        </w:r>
        <w:r>
          <w:instrText xml:space="preserve"> PAGEREF _Toc15588 \h </w:instrText>
        </w:r>
        <w:r>
          <w:fldChar w:fldCharType="separate"/>
        </w:r>
        <w:r>
          <w:t>75</w:t>
        </w:r>
        <w:r>
          <w:fldChar w:fldCharType="end"/>
        </w:r>
      </w:hyperlink>
    </w:p>
    <w:p>
      <w:pPr>
        <w:pStyle w:val="TOC2"/>
        <w:tabs>
          <w:tab w:val="right" w:leader="dot" w:pos="8306"/>
        </w:tabs>
      </w:pPr>
      <w:hyperlink w:anchor="_Toc16564" w:history="1">
        <w:r>
          <w:rPr>
            <w:rFonts w:ascii="仿宋" w:eastAsia="仿宋" w:hAnsi="仿宋" w:cs="仿宋" w:hint="eastAsia"/>
            <w:lang w:eastAsia="zh-CN"/>
          </w:rPr>
          <w:t>(一)、可生物降解有机垃圾厌氧发酵装置项目启动阶段时间节点</w:t>
        </w:r>
        <w:r>
          <w:tab/>
        </w:r>
        <w:r>
          <w:fldChar w:fldCharType="begin"/>
        </w:r>
        <w:r>
          <w:instrText xml:space="preserve"> PAGEREF _Toc16564 \h </w:instrText>
        </w:r>
        <w:r>
          <w:fldChar w:fldCharType="separate"/>
        </w:r>
        <w:r>
          <w:t>75</w:t>
        </w:r>
        <w:r>
          <w:fldChar w:fldCharType="end"/>
        </w:r>
      </w:hyperlink>
    </w:p>
    <w:p>
      <w:pPr>
        <w:pStyle w:val="TOC2"/>
        <w:tabs>
          <w:tab w:val="right" w:leader="dot" w:pos="8306"/>
        </w:tabs>
      </w:pPr>
      <w:hyperlink w:anchor="_Toc219" w:history="1">
        <w:r>
          <w:rPr>
            <w:rFonts w:ascii="仿宋" w:eastAsia="仿宋" w:hAnsi="仿宋" w:cs="仿宋" w:hint="eastAsia"/>
            <w:lang w:eastAsia="zh-CN"/>
          </w:rPr>
          <w:t>(二)、可生物降解有机垃圾厌氧发酵装置项目执行阶段时间节点</w:t>
        </w:r>
        <w:r>
          <w:tab/>
        </w:r>
        <w:r>
          <w:fldChar w:fldCharType="begin"/>
        </w:r>
        <w:r>
          <w:instrText xml:space="preserve"> PAGEREF _Toc219 \h </w:instrText>
        </w:r>
        <w:r>
          <w:fldChar w:fldCharType="separate"/>
        </w:r>
        <w:r>
          <w:t>77</w:t>
        </w:r>
        <w:r>
          <w:fldChar w:fldCharType="end"/>
        </w:r>
      </w:hyperlink>
    </w:p>
    <w:p>
      <w:pPr>
        <w:pStyle w:val="TOC2"/>
        <w:tabs>
          <w:tab w:val="right" w:leader="dot" w:pos="8306"/>
        </w:tabs>
      </w:pPr>
      <w:hyperlink w:anchor="_Toc24462" w:history="1">
        <w:r>
          <w:rPr>
            <w:rFonts w:ascii="仿宋" w:eastAsia="仿宋" w:hAnsi="仿宋" w:cs="仿宋" w:hint="eastAsia"/>
            <w:lang w:eastAsia="zh-CN"/>
          </w:rPr>
          <w:t>(三)、可生物降解有机垃圾厌氧发酵装置项目完成阶段时间节点</w:t>
        </w:r>
        <w:r>
          <w:tab/>
        </w:r>
        <w:r>
          <w:fldChar w:fldCharType="begin"/>
        </w:r>
        <w:r>
          <w:instrText xml:space="preserve"> PAGEREF _Toc24462 \h </w:instrText>
        </w:r>
        <w:r>
          <w:fldChar w:fldCharType="separate"/>
        </w:r>
        <w:r>
          <w:t>78</w:t>
        </w:r>
        <w:r>
          <w:fldChar w:fldCharType="end"/>
        </w:r>
      </w:hyperlink>
    </w:p>
    <w:p>
      <w:pPr>
        <w:pStyle w:val="TOC1"/>
        <w:tabs>
          <w:tab w:val="right" w:leader="dot" w:pos="8306"/>
        </w:tabs>
      </w:pPr>
      <w:hyperlink w:anchor="_Toc8235" w:history="1">
        <w:r>
          <w:rPr>
            <w:rFonts w:ascii="仿宋" w:eastAsia="仿宋" w:hAnsi="仿宋" w:cs="仿宋" w:hint="eastAsia"/>
            <w:lang w:eastAsia="zh-CN"/>
          </w:rPr>
          <w:t>十六、质量管理体系</w:t>
        </w:r>
        <w:r>
          <w:tab/>
        </w:r>
        <w:r>
          <w:fldChar w:fldCharType="begin"/>
        </w:r>
        <w:r>
          <w:instrText xml:space="preserve"> PAGEREF _Toc8235 \h </w:instrText>
        </w:r>
        <w:r>
          <w:fldChar w:fldCharType="separate"/>
        </w:r>
        <w:r>
          <w:t>79</w:t>
        </w:r>
        <w:r>
          <w:fldChar w:fldCharType="end"/>
        </w:r>
      </w:hyperlink>
    </w:p>
    <w:p>
      <w:pPr>
        <w:pStyle w:val="TOC2"/>
        <w:tabs>
          <w:tab w:val="right" w:leader="dot" w:pos="8306"/>
        </w:tabs>
      </w:pPr>
      <w:hyperlink w:anchor="_Toc22949" w:history="1">
        <w:r>
          <w:rPr>
            <w:rFonts w:ascii="仿宋" w:eastAsia="仿宋" w:hAnsi="仿宋" w:cs="仿宋" w:hint="eastAsia"/>
            <w:lang w:eastAsia="zh-CN"/>
          </w:rPr>
          <w:t>(一)、质量目标与方针</w:t>
        </w:r>
        <w:r>
          <w:tab/>
        </w:r>
        <w:r>
          <w:fldChar w:fldCharType="begin"/>
        </w:r>
        <w:r>
          <w:instrText xml:space="preserve"> PAGEREF _Toc22949 \h </w:instrText>
        </w:r>
        <w:r>
          <w:fldChar w:fldCharType="separate"/>
        </w:r>
        <w:r>
          <w:t>79</w:t>
        </w:r>
        <w:r>
          <w:fldChar w:fldCharType="end"/>
        </w:r>
      </w:hyperlink>
    </w:p>
    <w:p>
      <w:pPr>
        <w:pStyle w:val="TOC2"/>
        <w:tabs>
          <w:tab w:val="right" w:leader="dot" w:pos="8306"/>
        </w:tabs>
      </w:pPr>
      <w:hyperlink w:anchor="_Toc18169" w:history="1">
        <w:r>
          <w:rPr>
            <w:rFonts w:ascii="仿宋" w:eastAsia="仿宋" w:hAnsi="仿宋" w:cs="仿宋" w:hint="eastAsia"/>
            <w:lang w:eastAsia="zh-CN"/>
          </w:rPr>
          <w:t>(二)、质量管理责任</w:t>
        </w:r>
        <w:r>
          <w:tab/>
        </w:r>
        <w:r>
          <w:fldChar w:fldCharType="begin"/>
        </w:r>
        <w:r>
          <w:instrText xml:space="preserve"> PAGEREF _Toc18169 \h </w:instrText>
        </w:r>
        <w:r>
          <w:fldChar w:fldCharType="separate"/>
        </w:r>
        <w:r>
          <w:t>81</w:t>
        </w:r>
        <w:r>
          <w:fldChar w:fldCharType="end"/>
        </w:r>
      </w:hyperlink>
    </w:p>
    <w:p>
      <w:pPr>
        <w:pStyle w:val="TOC2"/>
        <w:tabs>
          <w:tab w:val="right" w:leader="dot" w:pos="8306"/>
        </w:tabs>
      </w:pPr>
      <w:hyperlink w:anchor="_Toc20134" w:history="1">
        <w:r>
          <w:rPr>
            <w:rFonts w:ascii="仿宋" w:eastAsia="仿宋" w:hAnsi="仿宋" w:cs="仿宋" w:hint="eastAsia"/>
            <w:lang w:eastAsia="zh-CN"/>
          </w:rPr>
          <w:t>(三)、质量管理体系文件</w:t>
        </w:r>
        <w:r>
          <w:tab/>
        </w:r>
        <w:r>
          <w:fldChar w:fldCharType="begin"/>
        </w:r>
        <w:r>
          <w:instrText xml:space="preserve"> PAGEREF _Toc20134 \h </w:instrText>
        </w:r>
        <w:r>
          <w:fldChar w:fldCharType="separate"/>
        </w:r>
        <w:r>
          <w:t>82</w:t>
        </w:r>
        <w:r>
          <w:fldChar w:fldCharType="end"/>
        </w:r>
      </w:hyperlink>
    </w:p>
    <w:p>
      <w:pPr>
        <w:pStyle w:val="TOC2"/>
        <w:tabs>
          <w:tab w:val="right" w:leader="dot" w:pos="8306"/>
        </w:tabs>
      </w:pPr>
      <w:hyperlink w:anchor="_Toc12757" w:history="1">
        <w:r>
          <w:rPr>
            <w:rFonts w:ascii="仿宋" w:eastAsia="仿宋" w:hAnsi="仿宋" w:cs="仿宋" w:hint="eastAsia"/>
            <w:lang w:eastAsia="zh-CN"/>
          </w:rPr>
          <w:t>(四)、质量培训与教育</w:t>
        </w:r>
        <w:r>
          <w:tab/>
        </w:r>
        <w:r>
          <w:fldChar w:fldCharType="begin"/>
        </w:r>
        <w:r>
          <w:instrText xml:space="preserve"> PAGEREF _Toc12757 \h </w:instrText>
        </w:r>
        <w:r>
          <w:fldChar w:fldCharType="separate"/>
        </w:r>
        <w:r>
          <w:t>84</w:t>
        </w:r>
        <w:r>
          <w:fldChar w:fldCharType="end"/>
        </w:r>
      </w:hyperlink>
    </w:p>
    <w:p>
      <w:pPr>
        <w:pStyle w:val="TOC2"/>
        <w:tabs>
          <w:tab w:val="right" w:leader="dot" w:pos="8306"/>
        </w:tabs>
      </w:pPr>
      <w:hyperlink w:anchor="_Toc7700" w:history="1">
        <w:r>
          <w:rPr>
            <w:rFonts w:ascii="仿宋" w:eastAsia="仿宋" w:hAnsi="仿宋" w:cs="仿宋" w:hint="eastAsia"/>
            <w:lang w:eastAsia="zh-CN"/>
          </w:rPr>
          <w:t>(五)、质量审核与评价</w:t>
        </w:r>
        <w:r>
          <w:tab/>
        </w:r>
        <w:r>
          <w:fldChar w:fldCharType="begin"/>
        </w:r>
        <w:r>
          <w:instrText xml:space="preserve"> PAGEREF _Toc7700 \h </w:instrText>
        </w:r>
        <w:r>
          <w:fldChar w:fldCharType="separate"/>
        </w:r>
        <w:r>
          <w:t>85</w:t>
        </w:r>
        <w:r>
          <w:fldChar w:fldCharType="end"/>
        </w:r>
      </w:hyperlink>
    </w:p>
    <w:p>
      <w:pPr>
        <w:pStyle w:val="TOC2"/>
        <w:tabs>
          <w:tab w:val="right" w:leader="dot" w:pos="8306"/>
        </w:tabs>
      </w:pPr>
      <w:hyperlink w:anchor="_Toc19105" w:history="1">
        <w:r>
          <w:rPr>
            <w:rFonts w:ascii="仿宋" w:eastAsia="仿宋" w:hAnsi="仿宋" w:cs="仿宋" w:hint="eastAsia"/>
            <w:lang w:eastAsia="zh-CN"/>
          </w:rPr>
          <w:t>(六)、不符合与纠正措施</w:t>
        </w:r>
        <w:r>
          <w:tab/>
        </w:r>
        <w:r>
          <w:fldChar w:fldCharType="begin"/>
        </w:r>
        <w:r>
          <w:instrText xml:space="preserve"> PAGEREF _Toc19105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134"/>
      <w:r>
        <w:rPr>
          <w:rFonts w:ascii="仿宋" w:eastAsia="仿宋" w:hAnsi="仿宋" w:cs="仿宋" w:hint="eastAsia"/>
          <w:sz w:val="28"/>
          <w:lang w:eastAsia="zh-CN"/>
        </w:rPr>
        <w:t>一、可生物降解有机垃圾厌氧发酵装置项目绩效评估</w:t>
      </w:r>
      <w:bookmarkEnd w:id="2"/>
    </w:p>
    <w:p>
      <w:pPr>
        <w:pStyle w:val="Heading2"/>
        <w:rPr>
          <w:rFonts w:ascii="仿宋" w:eastAsia="仿宋" w:hAnsi="仿宋" w:cs="仿宋" w:hint="eastAsia"/>
          <w:lang w:eastAsia="zh-CN"/>
        </w:rPr>
      </w:pPr>
      <w:bookmarkStart w:id="3" w:name="_Toc497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可生物降解有机垃圾厌氧发酵装置项目中，我们设计了一套全面的绩效评估指标，以确保可生物降解有机垃圾厌氧发酵装置项目的可控和成功交付。这些指标跨足可生物降解有机垃圾厌氧发酵装置项目目标、成本、进度和质量等多个维度，为我们提供了全面洞察可生物降解有机垃圾厌氧发酵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目标达成率是我们关注的首要指标。我们设定了明确的目标，并通过定期监测和评估，迅速发现并应对潜在的目标偏差。这为可生物降解有机垃圾厌氧发酵装置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成本绩效是另一个核心关注点。通过实际成本与预算成本的对比分析，我们深入了解成本差异的原因，及时调整资源分配，保持可生物降解有机垃圾厌氧发酵装置项目在经济效益方面的合理水平。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进度作为关键的绩效指标之一，得到了精心的关注。我们制定了详细的可生物降解有机垃圾厌氧发酵装置项目进度计划，并设立了进度符合度指标，确保实际进度与计划进度保持一致。这使我们能够快速发现和解决潜在的进度问题，保持可生物降解有机垃圾厌氧发酵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可生物降解有机垃圾厌氧发酵装置项目绩效的不可或缺的一环。我们引入了一系列的质量标准和客户满意度指标，以确保可生物降解有机垃圾厌氧发酵装置项目交付的成果在质量上达到或超越预期水平。通过持续监测这些指标，我们努力提升可生物降解有机垃圾厌氧发酵装置项目整体质量水平，为可生物降解有机垃圾厌氧发酵装置项目的成功交付提供有力保障。通过这些科学且全面的绩效评估，我们能够更好地引导可生物降解有机垃圾厌氧发酵装置项目的持续改进，确保可生物降解有机垃圾厌氧发酵装置项目目标的顺利达成。</w:t>
      </w:r>
    </w:p>
    <w:p>
      <w:pPr>
        <w:pStyle w:val="Heading2"/>
        <w:ind w:firstLine="560" w:firstLineChars="200"/>
        <w:rPr>
          <w:rFonts w:ascii="仿宋" w:eastAsia="仿宋" w:hAnsi="仿宋" w:cs="仿宋" w:hint="eastAsia"/>
          <w:sz w:val="28"/>
          <w:lang w:eastAsia="zh-CN"/>
        </w:rPr>
      </w:pPr>
      <w:bookmarkStart w:id="4" w:name="_Toc180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绩效评估是可生物降解有机垃圾厌氧发酵装置项目中的关键环节，为确保可生物降解有机垃圾厌氧发酵装置项目达到预期目标，我们采用了多层次、多维度的绩效评估方法。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可生物降解有机垃圾厌氧发酵装置项目的战略目标对齐，确保每个决策和行动都与可生物降解有机垃圾厌氧发酵装置项目整体目标保持一致。团队会定期召开战略对齐会议，审视当前工作与可生物降解有机垃圾厌氧发酵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可生物降解有机垃圾厌氧发酵装置项目进度、质量、成本和风险等方面。这些指标通过数据收集和分析，为可生物降解有机垃圾厌氧发酵装置项目管理团队提供了客观的评估依据。例如，我们通过可生物降解有机垃圾厌氧发酵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可生物降解有机垃圾厌氧发酵装置项目内部，还考虑了可生物降解有机垃圾厌氧发酵装置项目对外部环境的影响。我们定期进行干系人满意度调查，以了解各利益相关方对可生物降解有机垃圾厌氧发酵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这种多层次、多角度的绩效评估方法，使得我们能够全面了解可生物降解有机垃圾厌氧发酵装置项目的运行状态，及时做出调整，确保可生物降解有机垃圾厌氧发酵装置项目在不断变化的环境中保持稳健前行。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2993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可生物降解有机垃圾厌氧发酵装置项目的有效管理和不断优化，我们采用了精心设计的绩效评估周期。这个周期旨在实现灵活、实时和全面的评估，以适应可生物降解有机垃圾厌氧发酵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可生物降解有机垃圾厌氧发酵装置项目的不同需求，分为短期、中期和长期。短期评估关注每个迭代或工作周期，以及时发现和解决当前任务中的问题。中期评估涵盖几个迭代，深入了解整体可生物降解有机垃圾厌氧发酵装置项目的趋势和性能。长期评估则着眼于整个可生物降解有机垃圾厌氧发酵装置项目阶段，确保可生物降解有机垃圾厌氧发酵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可生物降解有机垃圾厌氧发酵装置项目管理工具和协作平台，团队成员能够随时更新和分享可生物降解有机垃圾厌氧发酵装置项目数据。这种实时性的反馈机制使我们能够及时察觉潜在问题，快速调整，保持可生物降解有机垃圾厌氧发酵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可生物降解有机垃圾厌氧发酵装置项目的决策制定密不可分。每个周期的可生物降解有机垃圾厌氧发酵装置项目回顾会议成为集体总结经验、识别问题深层次原因并找到创新解决方案的平台。这种定期的反思与调整机制使可生物降解有机垃圾厌氧发酵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79"/>
      <w:r>
        <w:rPr>
          <w:rFonts w:ascii="仿宋" w:eastAsia="仿宋" w:hAnsi="仿宋" w:cs="仿宋" w:hint="eastAsia"/>
          <w:sz w:val="28"/>
          <w:lang w:eastAsia="zh-CN"/>
        </w:rPr>
        <w:t>二、可生物降解有机垃圾厌氧发酵装置项目文档管理</w:t>
      </w:r>
      <w:bookmarkEnd w:id="6"/>
    </w:p>
    <w:p>
      <w:pPr>
        <w:pStyle w:val="Heading2"/>
        <w:rPr>
          <w:rFonts w:ascii="仿宋" w:eastAsia="仿宋" w:hAnsi="仿宋" w:cs="仿宋" w:hint="eastAsia"/>
          <w:lang w:eastAsia="zh-CN"/>
        </w:rPr>
      </w:pPr>
      <w:bookmarkStart w:id="7" w:name="_Toc1712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可生物降解有机垃圾厌氧发酵装置项目高度重视文档的质量和准确性，以支持可生物降解有机垃圾厌氧发酵装置项目的各项活动和决策。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文档的编制始于可生物降解有机垃圾厌氧发酵装置项目计划的初期，我们制定了详细的文档编制计划，明确了每个文档的内容、格式和编写责任人。在可生物降解有机垃圾厌氧发酵装置项目启动阶段，我们首先编制了可生物降解有机垃圾厌氧发酵装置项目章程，明确定义了可生物降解有机垃圾厌氧发酵装置项目的目标、范围、风险等关键要素。随后，可生物降解有机垃圾厌氧发酵装置项目团队根据计划陆续编制了需求文档、设计文档、测试文档等各类文档，确保可生物降解有机垃圾厌氧发酵装置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可生物降解有机垃圾厌氧发酵装置项目管理中的重要环节，旨在确保可生物降解有机垃圾厌氧发酵装置项目文档符合质量标准和可生物降解有机垃圾厌氧发酵装置项目需求。在可生物降解有机垃圾厌氧发酵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可生物降解有机垃圾厌氧发酵装置项目相关利益方和专业领域的专家对文档进行独立审查。这有助于获取更全面、客观的反馈，确保可生物降解有机垃圾厌氧发酵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在文档编制与审查方面建立了严格的管理机制，通过规范的流程和多维度的审查，确保可生物降解有机垃圾厌氧发酵装置项目文档的质量、准确性和可靠性，为可生物降解有机垃圾厌氧发酵装置项目的顺利推进提供了有力支持。</w:t>
      </w:r>
    </w:p>
    <w:p>
      <w:pPr>
        <w:pStyle w:val="Heading2"/>
        <w:ind w:firstLine="560" w:firstLineChars="200"/>
        <w:rPr>
          <w:rFonts w:ascii="仿宋" w:eastAsia="仿宋" w:hAnsi="仿宋" w:cs="仿宋" w:hint="eastAsia"/>
          <w:sz w:val="28"/>
          <w:lang w:eastAsia="zh-CN"/>
        </w:rPr>
      </w:pPr>
      <w:bookmarkStart w:id="8" w:name="_Toc2637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在可生物降解有机垃圾厌氧发酵装置项目中，我们致力于优化文档发布与分发过程，以确保信息的高效传递和团队间协作的顺畅进行。以下是我们采取的关键优化策略：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我们通过多渠道发布文档，包括电子邮件、可生物降解有机垃圾厌氧发酵装置项目管理平台、内部网站等，以满足不同团队成员的偏好和需求。多渠道发布确保了信息的全面覆盖。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我们采用了精细的权限控制，确保只有授权人员可以访问敏感信息。这种安全措施保护了可生物降解有机垃圾厌氧发酵装置项目文档的机密性，防止了未经授权的信息泄露。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039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存档与归档是可生物降解有机垃圾厌氧发酵装置项目生命周期中一个至关重要的环节，直接关系到可生物降解有机垃圾厌氧发酵装置项目信息的长期保存和历史记录的完整性。在可生物降解有机垃圾厌氧发酵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9756"/>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728"/>
      <w:r>
        <w:rPr>
          <w:rFonts w:ascii="仿宋" w:eastAsia="仿宋" w:hAnsi="仿宋" w:cs="仿宋" w:hint="eastAsia"/>
          <w:lang w:eastAsia="zh-CN"/>
        </w:rPr>
        <w:t>(一)、可生物降解有机垃圾厌氧发酵装置行业分析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行业一直以来都是市场的关注焦点。行业内的发展趋势、竞争态势以及潜在机会都对可生物降解有机垃圾厌氧发酵装置项目的推进产生深远的影响。通过深入研究行业的整体概貌，我们将更好地理解行业的核心特征，为可生物降解有机垃圾厌氧发酵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生物降解有机垃圾厌氧发酵装置行业，技术一直是推动创新和发展的关键因素。我们将对当前技术趋势进行详尽分析，包括但不限于人工智能、大数据应用、先进制造技术等。这有助于可生物降解有机垃圾厌氧发酵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可生物降解有机垃圾厌氧发酵装置项目成功的基础。我们将对主要竞争对手进行深入研究，包括其市场份额、产品特点、市场定位等。通过全面了解竞争对手的优势和劣势，可生物降解有机垃圾厌氧发酵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3269"/>
      <w:r>
        <w:rPr>
          <w:rFonts w:ascii="仿宋" w:eastAsia="仿宋" w:hAnsi="仿宋" w:cs="仿宋" w:hint="eastAsia"/>
          <w:sz w:val="28"/>
          <w:lang w:eastAsia="zh-CN"/>
        </w:rPr>
        <w:t>(二)、可生物降解有机垃圾厌氧发酵装置市场分析预测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可生物降解有机垃圾厌氧发酵装置市场未来的增长趋势。这包括市场的整体规模、各细分领域的发展趋势等。可生物降解有机垃圾厌氧发酵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可生物降解有机垃圾厌氧发酵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可生物降解有机垃圾厌氧发酵装置项目实施过程中需要充分考虑的因素。我们将对市场风险进行全面评估，包括但不限于政策法规风险、市场竞争风险、技术变革风险等。通过对潜在风险的深入分析，可生物降解有机垃圾厌氧发酵装置项目可以制定相应的风险缓解策略，降低不确定性对可生物降解有机垃圾厌氧发酵装置项目的影响。</w:t>
      </w:r>
    </w:p>
    <w:p>
      <w:pPr>
        <w:pStyle w:val="Heading1"/>
        <w:ind w:firstLine="560" w:firstLineChars="200"/>
        <w:rPr>
          <w:rFonts w:ascii="仿宋" w:eastAsia="仿宋" w:hAnsi="仿宋" w:cs="仿宋" w:hint="eastAsia"/>
          <w:sz w:val="28"/>
          <w:lang w:eastAsia="zh-CN"/>
        </w:rPr>
      </w:pPr>
      <w:bookmarkStart w:id="13" w:name="_Toc28876"/>
      <w:r>
        <w:rPr>
          <w:rFonts w:ascii="仿宋" w:eastAsia="仿宋" w:hAnsi="仿宋" w:cs="仿宋" w:hint="eastAsia"/>
          <w:sz w:val="28"/>
          <w:lang w:eastAsia="zh-CN"/>
        </w:rPr>
        <w:t>四、可生物降解有机垃圾厌氧发酵装置项目可持续发展</w:t>
      </w:r>
      <w:bookmarkEnd w:id="13"/>
    </w:p>
    <w:p>
      <w:pPr>
        <w:pStyle w:val="Heading2"/>
        <w:rPr>
          <w:rFonts w:ascii="仿宋" w:eastAsia="仿宋" w:hAnsi="仿宋" w:cs="仿宋" w:hint="eastAsia"/>
          <w:lang w:eastAsia="zh-CN"/>
        </w:rPr>
      </w:pPr>
      <w:bookmarkStart w:id="14" w:name="_Toc3101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生物降解有机垃圾厌氧发酵装置项目中，可生物降解有机垃圾厌氧发酵装置项目团队着眼于未来，明确了可持续发展的战略方向。制定的具体可持续发展目标包括降低资源使用、采用环保技术、最大化社会效益等。这一步骤不仅有助于可生物降解有机垃圾厌氧发酵装置项目在环保和社会责任方面达到最高标准，也为未来提供了明确的指引，确保可生物降解有机垃圾厌氧发酵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可持续实践的融入可生物降解有机垃圾厌氧发酵装置项目管理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可生物降解有机垃圾厌氧发酵装置项目管理周期。从可生物降解有机垃圾厌氧发酵装置项目规划开始，可生物降解有机垃圾厌氧发酵装置项目团队就考虑了环境和社会的因素。在执行阶段，可生物降解有机垃圾厌氧发酵装置项目团队积极推动绿色技术的应用，优化资源利用。此外，关注员工的社会责任，通过培训和沟通活动提高员工对可持续发展的认知，使他们能够在日常工作中践行可持续实践。这些举措不仅为可生物降解有机垃圾厌氧发酵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024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可生物降解有机垃圾厌氧发酵装置项目的可持续发展理念，我们深信环保与社会责任是可生物降解有机垃圾厌氧发酵装置项目成功的关键支柱。在可生物降解有机垃圾厌氧发酵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团队通过引入先进的环保技术、建立高效的废物处理系统以及推动能源节约措施，积极履行环保责任。定期的环保监测和评估确保可生物降解有机垃圾厌氧发酵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不仅致力于自身可持续发展，还注重对社会的回馈。通过支持社区可生物降解有机垃圾厌氧发酵装置项目、参与慈善事业、提供培训机会等方式，可生物降解有机垃圾厌氧发酵装置项目积极履行社会责任。与当地社区建立积极互动，关注员工的工作与生活平衡，以及员工的身心健康，是可生物降解有机垃圾厌氧发酵装置项目在社会责任层面的关键举措。这样的实践不仅增强了可生物降解有机垃圾厌氧发酵装置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4365"/>
      <w:r>
        <w:rPr>
          <w:rFonts w:ascii="仿宋" w:eastAsia="仿宋" w:hAnsi="仿宋" w:cs="仿宋" w:hint="eastAsia"/>
          <w:sz w:val="28"/>
          <w:lang w:eastAsia="zh-CN"/>
        </w:rPr>
        <w:t>五、可生物降解有机垃圾厌氧发酵装置项目建设背景及必要性分析</w:t>
      </w:r>
      <w:bookmarkEnd w:id="16"/>
    </w:p>
    <w:p>
      <w:pPr>
        <w:pStyle w:val="Heading2"/>
        <w:rPr>
          <w:rFonts w:ascii="仿宋" w:eastAsia="仿宋" w:hAnsi="仿宋" w:cs="仿宋" w:hint="eastAsia"/>
          <w:lang w:eastAsia="zh-CN"/>
        </w:rPr>
      </w:pPr>
      <w:bookmarkStart w:id="17" w:name="_Toc19689"/>
      <w:r>
        <w:rPr>
          <w:rFonts w:ascii="仿宋" w:eastAsia="仿宋" w:hAnsi="仿宋" w:cs="仿宋" w:hint="eastAsia"/>
          <w:lang w:eastAsia="zh-CN"/>
        </w:rPr>
        <w:t>(一)、可生物降解有机垃圾厌氧发酵装置项目背景分析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可生物降解有机垃圾厌氧发酵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可生物降解有机垃圾厌氧发酵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可生物降解有机垃圾厌氧发酵装置项目在这个潮流中的定位。同时，我们将关注行业内涌现的新兴机遇，以便可生物降解有机垃圾厌氧发酵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飞速进步为可生物降解有机垃圾厌氧发酵装置项目提供了强大的发展动力。我们将聚焦于行业内最新的技术发展趋势，包括但不限于人工智能、大数据分析、物联网等领域。通过深度的技术研究，我们将确保可生物降解有机垃圾厌氧发酵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可生物降解有机垃圾厌氧发酵装置项目发展的源泉。我们将投入更多的精力对市场需求进行深入剖析，超越表面的需求，深入挖掘潜在的市场痛点和机遇。通过对市场需求的细致了解，可生物降解有机垃圾厌氧发酵装置项目将更有针对性地设计解决方案，满足市场的多样化需求，从而更好地促进可生物降解有机垃圾厌氧发酵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可生物降解有机垃圾厌氧发酵装置项目战略至关重要。我们将对竞争态势进行更为深入的分析，包括但不限于市场份额、产品特点、客户满意度等多个维度。通过深度的竞争分析，可生物降解有机垃圾厌氧发酵装置项目将能够更准确地把握市场脉搏，制定具有竞争力的可生物降解有机垃圾厌氧发酵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可生物降解有机垃圾厌氧发酵装置项目的发展具有直接的影响。我们将进行更为全面的法规和政策分析，了解行业发展中的潜在法律风险和合规挑战。通过充分了解和遵守相关法规，可生物降解有机垃圾厌氧发酵装置项目将确保在法律框架内合法合规运营，为可生物降解有机垃圾厌氧发酵装置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https://d.book118.com/846121003100010053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可生物降解有机垃圾厌氧发酵装置项目规划设计纲要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02793"/>
    <w:rsid w:val="13D027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121003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2024-02-21T09:15:00Z</dcterms:created>
  <dcterms:modified xsi:type="dcterms:W3CDTF">2024-02-21T09:16:07Z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F9A2CA6E3F5B4BF8A4B2B6AA15B70068_11</vt:lpwstr>
  </property>
  <property fmtid="{D5CDD505-2E9C-101B-9397-08002B2CF9AE}" pid="3" name="KSOProductBuildVer">
    <vt:lpwstr>2052-12.1.0.16250</vt:lpwstr>
  </property>
</Properties>
</file>