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45" w:lineRule="auto"/>
        <w:rPr>
          <w:rFonts w:ascii="Arial"/>
          <w:sz w:val="21"/>
        </w:rPr>
      </w:pPr>
    </w:p>
    <w:p>
      <w:pPr>
        <w:spacing w:line="345" w:lineRule="auto"/>
        <w:rPr>
          <w:rFonts w:ascii="Arial"/>
          <w:sz w:val="21"/>
        </w:rPr>
      </w:pPr>
    </w:p>
    <w:p>
      <w:pPr>
        <w:pStyle w:val="BodyText"/>
        <w:spacing w:before="133" w:line="600" w:lineRule="exact"/>
        <w:ind w:left="2564"/>
        <w:rPr>
          <w:sz w:val="31"/>
          <w:szCs w:val="31"/>
        </w:rPr>
      </w:pPr>
      <w:r>
        <w:rPr>
          <w:color w:val="231F20"/>
          <w:spacing w:val="3"/>
          <w:position w:val="7"/>
          <w:sz w:val="31"/>
          <w:szCs w:val="31"/>
        </w:rPr>
        <w:t>天津市工程建设标准</w:t>
      </w:r>
      <w:r>
        <w:rPr>
          <w:color w:val="231F20"/>
          <w:spacing w:val="8"/>
          <w:position w:val="7"/>
          <w:sz w:val="31"/>
          <w:szCs w:val="31"/>
        </w:rPr>
        <w:t xml:space="preserve">          </w:t>
      </w:r>
      <w:r>
        <w:rPr>
          <w:color w:val="231F20"/>
          <w:spacing w:val="123"/>
          <w:w w:val="150"/>
          <w:position w:val="6"/>
          <w:sz w:val="31"/>
          <w:szCs w:val="31"/>
        </w:rPr>
        <w:t>DB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116" w:line="168" w:lineRule="auto"/>
        <w:ind w:left="574"/>
      </w:pPr>
      <w:r>
        <w:rPr>
          <w:color w:val="231F20"/>
        </w:rPr>
        <w:t>DB</w:t>
      </w:r>
      <w:r>
        <w:rPr>
          <w:color w:val="231F20"/>
          <w:spacing w:val="1"/>
        </w:rPr>
        <w:t>29-187-2008                                     J</w:t>
      </w:r>
      <w:r>
        <w:rPr>
          <w:color w:val="231F20"/>
          <w:spacing w:val="40"/>
        </w:rPr>
        <w:t xml:space="preserve"> </w:t>
      </w:r>
      <w:r>
        <w:rPr>
          <w:color w:val="231F20"/>
          <w:spacing w:val="1"/>
        </w:rPr>
        <w:t>1</w:t>
      </w:r>
      <w:r>
        <w:rPr>
          <w:color w:val="231F20"/>
        </w:rPr>
        <w:t>1241-2008</w:t>
      </w:r>
    </w:p>
    <w:p>
      <w:pPr>
        <w:spacing w:line="248" w:lineRule="auto"/>
        <w:rPr>
          <w:rFonts w:ascii="Arial"/>
          <w:sz w:val="2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column">
              <wp:posOffset>359841</wp:posOffset>
            </wp:positionH>
            <wp:positionV relativeFrom="paragraph">
              <wp:posOffset>11104</wp:posOffset>
            </wp:positionV>
            <wp:extent cx="4318140" cy="10782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18140" cy="107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pStyle w:val="BodyText"/>
        <w:spacing w:before="176" w:line="174" w:lineRule="auto"/>
        <w:ind w:left="839"/>
        <w:outlineLvl w:val="0"/>
        <w:rPr>
          <w:sz w:val="41"/>
          <w:szCs w:val="41"/>
        </w:rPr>
      </w:pPr>
      <w:r>
        <w:rPr>
          <w:color w:val="231F20"/>
          <w:spacing w:val="8"/>
          <w:sz w:val="41"/>
          <w:szCs w:val="41"/>
        </w:rPr>
        <w:t>天津市地热回灌地面工程建设标准</w:t>
      </w:r>
    </w:p>
    <w:p>
      <w:pPr>
        <w:spacing w:line="335" w:lineRule="auto"/>
        <w:rPr>
          <w:rFonts w:ascii="Arial"/>
          <w:sz w:val="21"/>
        </w:rPr>
      </w:pPr>
    </w:p>
    <w:p>
      <w:pPr>
        <w:spacing w:line="335" w:lineRule="auto"/>
        <w:rPr>
          <w:rFonts w:ascii="Arial"/>
          <w:sz w:val="21"/>
        </w:rPr>
      </w:pPr>
    </w:p>
    <w:p>
      <w:pPr>
        <w:pStyle w:val="BodyText"/>
        <w:spacing w:before="115" w:line="191" w:lineRule="auto"/>
        <w:ind w:left="1944" w:right="1665" w:hanging="255"/>
      </w:pPr>
      <w:r>
        <w:rPr>
          <w:color w:val="231F20"/>
          <w:spacing w:val="-9"/>
        </w:rPr>
        <w:t>Engineering</w:t>
      </w:r>
      <w:r>
        <w:rPr>
          <w:color w:val="231F20"/>
          <w:spacing w:val="25"/>
        </w:rPr>
        <w:t xml:space="preserve"> </w:t>
      </w:r>
      <w:r>
        <w:rPr>
          <w:color w:val="231F20"/>
          <w:spacing w:val="-9"/>
        </w:rPr>
        <w:t>construction</w:t>
      </w:r>
      <w:r>
        <w:rPr>
          <w:color w:val="231F20"/>
          <w:spacing w:val="24"/>
          <w:w w:val="101"/>
        </w:rPr>
        <w:t xml:space="preserve"> </w:t>
      </w:r>
      <w:r>
        <w:rPr>
          <w:color w:val="231F20"/>
          <w:spacing w:val="-9"/>
        </w:rPr>
        <w:t>standard</w:t>
      </w:r>
      <w:r>
        <w:rPr>
          <w:color w:val="231F20"/>
          <w:spacing w:val="21"/>
        </w:rPr>
        <w:t xml:space="preserve"> </w:t>
      </w:r>
      <w:r>
        <w:rPr>
          <w:color w:val="231F20"/>
          <w:spacing w:val="-9"/>
        </w:rPr>
        <w:t>of</w:t>
      </w:r>
      <w:r>
        <w:rPr>
          <w:color w:val="231F20"/>
        </w:rPr>
        <w:t xml:space="preserve"> </w:t>
      </w:r>
      <w:r>
        <w:rPr>
          <w:color w:val="231F20"/>
          <w:spacing w:val="-10"/>
        </w:rPr>
        <w:t>GeothermaI</w:t>
      </w:r>
      <w:r>
        <w:rPr>
          <w:color w:val="231F20"/>
          <w:spacing w:val="36"/>
        </w:rPr>
        <w:t xml:space="preserve"> </w:t>
      </w:r>
      <w:r>
        <w:rPr>
          <w:color w:val="231F20"/>
          <w:spacing w:val="-10"/>
        </w:rPr>
        <w:t>Reinjecti</w:t>
      </w:r>
      <w:r>
        <w:rPr>
          <w:color w:val="231F20"/>
          <w:spacing w:val="-11"/>
        </w:rPr>
        <w:t>on</w:t>
      </w:r>
      <w:r>
        <w:rPr>
          <w:color w:val="231F20"/>
          <w:spacing w:val="30"/>
        </w:rPr>
        <w:t xml:space="preserve"> </w:t>
      </w:r>
      <w:r>
        <w:rPr>
          <w:color w:val="231F20"/>
          <w:spacing w:val="-11"/>
        </w:rPr>
        <w:t>in</w:t>
      </w:r>
      <w:r>
        <w:rPr>
          <w:color w:val="231F20"/>
          <w:spacing w:val="15"/>
        </w:rPr>
        <w:t xml:space="preserve"> </w:t>
      </w:r>
      <w:r>
        <w:rPr>
          <w:color w:val="231F20"/>
          <w:spacing w:val="-11"/>
        </w:rPr>
        <w:t>Tianjin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  <w:sectPr>
          <w:headerReference w:type="default" r:id="rId5"/>
          <w:pgSz w:w="7935" w:h="11506"/>
          <w:pgMar w:top="400" w:right="0" w:bottom="0" w:left="0" w:header="0" w:footer="0" w:gutter="0"/>
          <w:cols w:space="708"/>
        </w:sect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pStyle w:val="BodyText"/>
        <w:spacing w:before="115" w:line="174" w:lineRule="auto"/>
        <w:ind w:left="788"/>
        <w:rPr>
          <w:sz w:val="26"/>
          <w:szCs w:val="26"/>
        </w:rPr>
      </w:pPr>
      <w:r>
        <w:rPr>
          <w:color w:val="231F20"/>
          <w:spacing w:val="5"/>
        </w:rPr>
        <w:t xml:space="preserve">2008-07-04 </w:t>
      </w:r>
      <w:r>
        <w:rPr>
          <w:color w:val="231F20"/>
          <w:spacing w:val="5"/>
          <w:sz w:val="26"/>
          <w:szCs w:val="26"/>
        </w:rPr>
        <w:t>发布</w:t>
      </w:r>
      <w:r>
        <w:rPr>
          <w:color w:val="231F20"/>
          <w:spacing w:val="1"/>
          <w:sz w:val="26"/>
          <w:szCs w:val="26"/>
        </w:rPr>
        <w:t xml:space="preserve">                          </w:t>
      </w:r>
      <w:r>
        <w:rPr>
          <w:color w:val="231F20"/>
          <w:spacing w:val="5"/>
        </w:rPr>
        <w:t xml:space="preserve">2008-09-01 </w:t>
      </w:r>
      <w:r>
        <w:rPr>
          <w:color w:val="231F20"/>
          <w:spacing w:val="5"/>
          <w:sz w:val="26"/>
          <w:szCs w:val="26"/>
        </w:rPr>
        <w:t>实施</w:t>
      </w:r>
    </w:p>
    <w:p>
      <w:pPr>
        <w:spacing w:line="251" w:lineRule="auto"/>
        <w:rPr>
          <w:rFonts w:ascii="Arial"/>
          <w:sz w:val="21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361086</wp:posOffset>
            </wp:positionH>
            <wp:positionV relativeFrom="paragraph">
              <wp:posOffset>91168</wp:posOffset>
            </wp:positionV>
            <wp:extent cx="4316907" cy="10794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16907" cy="107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pStyle w:val="BodyText"/>
        <w:spacing w:before="134" w:line="176" w:lineRule="auto"/>
        <w:ind w:left="2407"/>
        <w:rPr>
          <w:sz w:val="31"/>
          <w:szCs w:val="31"/>
        </w:rPr>
      </w:pPr>
      <w:r>
        <w:rPr>
          <w:color w:val="231F20"/>
          <w:spacing w:val="3"/>
          <w:sz w:val="31"/>
          <w:szCs w:val="31"/>
        </w:rPr>
        <w:t>天津市建设管理委员会</w:t>
      </w:r>
    </w:p>
    <w:p>
      <w:pPr>
        <w:spacing w:line="176" w:lineRule="auto"/>
        <w:rPr>
          <w:sz w:val="31"/>
          <w:szCs w:val="31"/>
        </w:rPr>
        <w:sectPr>
          <w:headerReference w:type="default" r:id="rId7"/>
          <w:type w:val="nextPage"/>
          <w:pgSz w:w="7935" w:h="11506"/>
          <w:pgMar w:top="400" w:right="0" w:bottom="0" w:left="0" w:header="0" w:footer="0" w:gutter="0"/>
          <w:pgNumType w:start="2"/>
          <w:cols w:space="708"/>
          <w:titlePg w:val="0"/>
        </w:sect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112" w:line="174" w:lineRule="auto"/>
        <w:ind w:left="2726"/>
        <w:rPr>
          <w:sz w:val="26"/>
          <w:szCs w:val="26"/>
        </w:rPr>
      </w:pPr>
      <w:r>
        <w:rPr>
          <w:color w:val="231F20"/>
          <w:spacing w:val="16"/>
          <w:sz w:val="26"/>
          <w:szCs w:val="26"/>
        </w:rPr>
        <w:t>天津市工程建设标准</w:t>
      </w:r>
    </w:p>
    <w:p>
      <w:pPr>
        <w:spacing w:line="404" w:lineRule="auto"/>
        <w:rPr>
          <w:rFonts w:ascii="Arial"/>
          <w:sz w:val="21"/>
        </w:rPr>
      </w:pPr>
    </w:p>
    <w:p>
      <w:pPr>
        <w:pStyle w:val="BodyText"/>
        <w:spacing w:before="155" w:line="181" w:lineRule="auto"/>
        <w:ind w:left="1266"/>
        <w:outlineLvl w:val="0"/>
        <w:rPr>
          <w:sz w:val="36"/>
          <w:szCs w:val="36"/>
        </w:rPr>
      </w:pPr>
      <w:r>
        <w:rPr>
          <w:color w:val="231F20"/>
          <w:sz w:val="36"/>
          <w:szCs w:val="36"/>
        </w:rPr>
        <w:t>天津市地热回灌地面工程建设标准</w:t>
      </w:r>
    </w:p>
    <w:p>
      <w:pPr>
        <w:spacing w:line="340" w:lineRule="auto"/>
        <w:rPr>
          <w:rFonts w:ascii="Arial"/>
          <w:sz w:val="21"/>
        </w:rPr>
      </w:pPr>
    </w:p>
    <w:p>
      <w:pPr>
        <w:spacing w:line="340" w:lineRule="auto"/>
        <w:rPr>
          <w:rFonts w:ascii="Arial"/>
          <w:sz w:val="21"/>
        </w:rPr>
      </w:pPr>
    </w:p>
    <w:p>
      <w:pPr>
        <w:pStyle w:val="BodyText"/>
        <w:spacing w:before="86" w:line="211" w:lineRule="auto"/>
        <w:ind w:left="2440" w:right="2259" w:hanging="232"/>
        <w:rPr>
          <w:sz w:val="20"/>
          <w:szCs w:val="20"/>
        </w:rPr>
      </w:pPr>
      <w:r>
        <w:rPr>
          <w:color w:val="231F20"/>
          <w:spacing w:val="-5"/>
          <w:sz w:val="20"/>
          <w:szCs w:val="20"/>
        </w:rPr>
        <w:t>Engineering</w:t>
      </w:r>
      <w:r>
        <w:rPr>
          <w:color w:val="231F20"/>
          <w:spacing w:val="33"/>
          <w:sz w:val="20"/>
          <w:szCs w:val="20"/>
        </w:rPr>
        <w:t xml:space="preserve"> </w:t>
      </w:r>
      <w:r>
        <w:rPr>
          <w:color w:val="231F20"/>
          <w:spacing w:val="-5"/>
          <w:sz w:val="20"/>
          <w:szCs w:val="20"/>
        </w:rPr>
        <w:t>construction</w:t>
      </w:r>
      <w:r>
        <w:rPr>
          <w:color w:val="231F20"/>
          <w:spacing w:val="20"/>
          <w:w w:val="101"/>
          <w:sz w:val="20"/>
          <w:szCs w:val="20"/>
        </w:rPr>
        <w:t xml:space="preserve"> </w:t>
      </w:r>
      <w:r>
        <w:rPr>
          <w:color w:val="231F20"/>
          <w:spacing w:val="-5"/>
          <w:sz w:val="20"/>
          <w:szCs w:val="20"/>
        </w:rPr>
        <w:t>standard</w:t>
      </w:r>
      <w:r>
        <w:rPr>
          <w:color w:val="231F20"/>
          <w:spacing w:val="18"/>
          <w:sz w:val="20"/>
          <w:szCs w:val="20"/>
        </w:rPr>
        <w:t xml:space="preserve"> </w:t>
      </w:r>
      <w:r>
        <w:rPr>
          <w:color w:val="231F20"/>
          <w:spacing w:val="-5"/>
          <w:sz w:val="20"/>
          <w:szCs w:val="20"/>
        </w:rPr>
        <w:t>of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-6"/>
          <w:sz w:val="20"/>
          <w:szCs w:val="20"/>
        </w:rPr>
        <w:t>GeothermaI</w:t>
      </w:r>
      <w:r>
        <w:rPr>
          <w:color w:val="231F20"/>
          <w:spacing w:val="29"/>
          <w:sz w:val="20"/>
          <w:szCs w:val="20"/>
        </w:rPr>
        <w:t xml:space="preserve"> </w:t>
      </w:r>
      <w:r>
        <w:rPr>
          <w:color w:val="231F20"/>
          <w:spacing w:val="-6"/>
          <w:sz w:val="20"/>
          <w:szCs w:val="20"/>
        </w:rPr>
        <w:t>Reinjection</w:t>
      </w:r>
      <w:r>
        <w:rPr>
          <w:color w:val="231F20"/>
          <w:spacing w:val="25"/>
          <w:sz w:val="20"/>
          <w:szCs w:val="20"/>
        </w:rPr>
        <w:t xml:space="preserve"> </w:t>
      </w:r>
      <w:r>
        <w:rPr>
          <w:color w:val="231F20"/>
          <w:spacing w:val="-6"/>
          <w:sz w:val="20"/>
          <w:szCs w:val="20"/>
        </w:rPr>
        <w:t>in</w:t>
      </w:r>
      <w:r>
        <w:rPr>
          <w:color w:val="231F20"/>
          <w:spacing w:val="14"/>
          <w:sz w:val="20"/>
          <w:szCs w:val="20"/>
        </w:rPr>
        <w:t xml:space="preserve"> </w:t>
      </w:r>
      <w:r>
        <w:rPr>
          <w:color w:val="231F20"/>
          <w:spacing w:val="-6"/>
          <w:sz w:val="20"/>
          <w:szCs w:val="20"/>
        </w:rPr>
        <w:t>Tianjin</w:t>
      </w:r>
    </w:p>
    <w:p>
      <w:pPr>
        <w:spacing w:line="310" w:lineRule="auto"/>
        <w:rPr>
          <w:rFonts w:ascii="Arial"/>
          <w:sz w:val="21"/>
        </w:rPr>
      </w:pPr>
    </w:p>
    <w:p>
      <w:pPr>
        <w:spacing w:line="311" w:lineRule="auto"/>
        <w:rPr>
          <w:rFonts w:ascii="Arial"/>
          <w:sz w:val="21"/>
        </w:rPr>
      </w:pPr>
    </w:p>
    <w:p>
      <w:pPr>
        <w:pStyle w:val="BodyText"/>
        <w:spacing w:before="86" w:line="233" w:lineRule="auto"/>
        <w:ind w:left="3307" w:right="3185" w:hanging="105"/>
        <w:rPr>
          <w:sz w:val="20"/>
          <w:szCs w:val="20"/>
        </w:rPr>
      </w:pPr>
      <w:r>
        <w:rPr>
          <w:color w:val="231F20"/>
          <w:sz w:val="20"/>
          <w:szCs w:val="20"/>
        </w:rPr>
        <w:t>DB</w:t>
      </w:r>
      <w:r>
        <w:rPr>
          <w:color w:val="231F20"/>
          <w:spacing w:val="3"/>
          <w:sz w:val="20"/>
          <w:szCs w:val="20"/>
        </w:rPr>
        <w:t>29-187-2008</w:t>
      </w:r>
      <w:r>
        <w:rPr>
          <w:color w:val="231F20"/>
          <w:spacing w:val="6"/>
          <w:sz w:val="20"/>
          <w:szCs w:val="20"/>
        </w:rPr>
        <w:t xml:space="preserve"> </w:t>
      </w:r>
      <w:r>
        <w:rPr>
          <w:color w:val="231F20"/>
          <w:spacing w:val="1"/>
          <w:sz w:val="20"/>
          <w:szCs w:val="20"/>
        </w:rPr>
        <w:t>J</w:t>
      </w:r>
      <w:r>
        <w:rPr>
          <w:color w:val="231F20"/>
          <w:spacing w:val="33"/>
          <w:sz w:val="20"/>
          <w:szCs w:val="20"/>
        </w:rPr>
        <w:t xml:space="preserve"> </w:t>
      </w:r>
      <w:r>
        <w:rPr>
          <w:color w:val="231F20"/>
          <w:spacing w:val="1"/>
          <w:sz w:val="20"/>
          <w:szCs w:val="20"/>
        </w:rPr>
        <w:t>11241-2008</w:t>
      </w:r>
    </w:p>
    <w:p>
      <w:pPr>
        <w:spacing w:line="471" w:lineRule="auto"/>
        <w:rPr>
          <w:rFonts w:ascii="Arial"/>
          <w:sz w:val="21"/>
        </w:rPr>
      </w:pPr>
    </w:p>
    <w:p>
      <w:pPr>
        <w:pStyle w:val="BodyText"/>
        <w:spacing w:before="81" w:line="230" w:lineRule="auto"/>
        <w:ind w:left="2296" w:right="2293" w:firstLine="8"/>
        <w:rPr>
          <w:sz w:val="19"/>
          <w:szCs w:val="19"/>
        </w:rPr>
      </w:pPr>
      <w:r>
        <w:rPr>
          <w:color w:val="231F20"/>
          <w:spacing w:val="15"/>
          <w:sz w:val="19"/>
          <w:szCs w:val="19"/>
        </w:rPr>
        <w:t>主编单位</w:t>
      </w:r>
      <w:r>
        <w:rPr>
          <w:color w:val="231F20"/>
          <w:sz w:val="19"/>
          <w:szCs w:val="19"/>
        </w:rPr>
        <w:t xml:space="preserve"> </w:t>
      </w:r>
      <w:r>
        <w:rPr>
          <w:color w:val="231F20"/>
          <w:spacing w:val="15"/>
          <w:sz w:val="19"/>
          <w:szCs w:val="19"/>
        </w:rPr>
        <w:t>:  天津地热勘查开发设计院</w:t>
      </w:r>
      <w:r>
        <w:rPr>
          <w:color w:val="231F20"/>
          <w:sz w:val="19"/>
          <w:szCs w:val="19"/>
        </w:rPr>
        <w:t xml:space="preserve"> </w:t>
      </w:r>
      <w:r>
        <w:rPr>
          <w:color w:val="231F20"/>
          <w:spacing w:val="15"/>
          <w:sz w:val="19"/>
          <w:szCs w:val="19"/>
        </w:rPr>
        <w:t>批准部门</w:t>
      </w:r>
      <w:r>
        <w:rPr>
          <w:color w:val="231F20"/>
          <w:spacing w:val="4"/>
          <w:sz w:val="19"/>
          <w:szCs w:val="19"/>
        </w:rPr>
        <w:t xml:space="preserve"> </w:t>
      </w:r>
      <w:r>
        <w:rPr>
          <w:color w:val="231F20"/>
          <w:spacing w:val="15"/>
          <w:sz w:val="19"/>
          <w:szCs w:val="19"/>
        </w:rPr>
        <w:t>:  天津市建设管理委员会</w:t>
      </w:r>
    </w:p>
    <w:p>
      <w:pPr>
        <w:pStyle w:val="BodyText"/>
        <w:spacing w:before="3" w:line="180" w:lineRule="auto"/>
        <w:ind w:left="2301"/>
        <w:rPr>
          <w:sz w:val="19"/>
          <w:szCs w:val="19"/>
        </w:rPr>
      </w:pPr>
      <w:r>
        <w:rPr>
          <w:color w:val="231F20"/>
          <w:spacing w:val="2"/>
          <w:sz w:val="19"/>
          <w:szCs w:val="19"/>
        </w:rPr>
        <w:t>实施日期</w:t>
      </w:r>
      <w:r>
        <w:rPr>
          <w:color w:val="231F20"/>
          <w:spacing w:val="-9"/>
          <w:sz w:val="19"/>
          <w:szCs w:val="19"/>
        </w:rPr>
        <w:t xml:space="preserve"> </w:t>
      </w:r>
      <w:r>
        <w:rPr>
          <w:color w:val="231F20"/>
          <w:spacing w:val="2"/>
          <w:sz w:val="19"/>
          <w:szCs w:val="19"/>
        </w:rPr>
        <w:t>:</w:t>
      </w:r>
      <w:r>
        <w:rPr>
          <w:color w:val="231F20"/>
          <w:spacing w:val="1"/>
          <w:sz w:val="19"/>
          <w:szCs w:val="19"/>
        </w:rPr>
        <w:t xml:space="preserve">  </w:t>
      </w:r>
      <w:r>
        <w:rPr>
          <w:color w:val="231F20"/>
          <w:spacing w:val="2"/>
          <w:sz w:val="20"/>
          <w:szCs w:val="20"/>
        </w:rPr>
        <w:t xml:space="preserve">2008 </w:t>
      </w:r>
      <w:r>
        <w:rPr>
          <w:color w:val="231F20"/>
          <w:spacing w:val="2"/>
          <w:sz w:val="19"/>
          <w:szCs w:val="19"/>
        </w:rPr>
        <w:t xml:space="preserve">年 </w:t>
      </w:r>
      <w:r>
        <w:rPr>
          <w:color w:val="231F20"/>
          <w:spacing w:val="2"/>
          <w:sz w:val="20"/>
          <w:szCs w:val="20"/>
        </w:rPr>
        <w:t xml:space="preserve">09 </w:t>
      </w:r>
      <w:r>
        <w:rPr>
          <w:color w:val="231F20"/>
          <w:spacing w:val="2"/>
          <w:sz w:val="19"/>
          <w:szCs w:val="19"/>
        </w:rPr>
        <w:t>月</w:t>
      </w:r>
      <w:r>
        <w:rPr>
          <w:color w:val="231F20"/>
          <w:spacing w:val="10"/>
          <w:sz w:val="19"/>
          <w:szCs w:val="19"/>
        </w:rPr>
        <w:t xml:space="preserve"> </w:t>
      </w:r>
      <w:r>
        <w:rPr>
          <w:color w:val="231F20"/>
          <w:spacing w:val="2"/>
          <w:sz w:val="20"/>
          <w:szCs w:val="20"/>
        </w:rPr>
        <w:t xml:space="preserve">01  </w:t>
      </w:r>
      <w:r>
        <w:rPr>
          <w:color w:val="231F20"/>
          <w:spacing w:val="2"/>
          <w:sz w:val="19"/>
          <w:szCs w:val="19"/>
        </w:rPr>
        <w:t>日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  <w:sectPr>
          <w:headerReference w:type="default" r:id="rId8"/>
          <w:pgSz w:w="7935" w:h="11506"/>
          <w:pgMar w:top="400" w:right="0" w:bottom="0" w:left="0" w:header="0" w:footer="0" w:gutter="0"/>
          <w:pgNumType w:start="3"/>
          <w:cols w:space="708"/>
        </w:sect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86" w:line="172" w:lineRule="auto"/>
        <w:ind w:left="3324"/>
        <w:rPr>
          <w:sz w:val="19"/>
          <w:szCs w:val="19"/>
        </w:rPr>
      </w:pPr>
      <w:r>
        <w:rPr>
          <w:color w:val="231F20"/>
          <w:spacing w:val="-3"/>
          <w:sz w:val="20"/>
          <w:szCs w:val="20"/>
        </w:rPr>
        <w:t>2008</w:t>
      </w:r>
      <w:r>
        <w:rPr>
          <w:color w:val="231F20"/>
          <w:spacing w:val="15"/>
          <w:sz w:val="20"/>
          <w:szCs w:val="20"/>
        </w:rPr>
        <w:t xml:space="preserve">   </w:t>
      </w:r>
      <w:r>
        <w:rPr>
          <w:color w:val="231F20"/>
          <w:spacing w:val="-3"/>
          <w:sz w:val="19"/>
          <w:szCs w:val="19"/>
        </w:rPr>
        <w:t>天</w:t>
      </w:r>
      <w:r>
        <w:rPr>
          <w:color w:val="231F20"/>
          <w:spacing w:val="1"/>
          <w:sz w:val="19"/>
          <w:szCs w:val="19"/>
        </w:rPr>
        <w:t xml:space="preserve">    </w:t>
      </w:r>
      <w:r>
        <w:rPr>
          <w:color w:val="231F20"/>
          <w:spacing w:val="-3"/>
          <w:sz w:val="19"/>
          <w:szCs w:val="19"/>
        </w:rPr>
        <w:t>津</w:t>
      </w:r>
    </w:p>
    <w:p>
      <w:pPr>
        <w:spacing w:line="172" w:lineRule="auto"/>
        <w:rPr>
          <w:sz w:val="19"/>
          <w:szCs w:val="19"/>
        </w:rPr>
        <w:sectPr>
          <w:headerReference w:type="default" r:id="rId9"/>
          <w:type w:val="nextPage"/>
          <w:pgSz w:w="7935" w:h="11506"/>
          <w:pgMar w:top="400" w:right="0" w:bottom="0" w:left="0" w:header="0" w:footer="0" w:gutter="0"/>
          <w:pgNumType w:start="4"/>
          <w:cols w:space="708"/>
          <w:titlePg w:val="0"/>
        </w:sectPr>
      </w:pPr>
    </w:p>
    <w:p>
      <w:pPr>
        <w:spacing w:line="308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pStyle w:val="BodyText"/>
        <w:spacing w:before="184" w:line="182" w:lineRule="auto"/>
        <w:ind w:left="384"/>
        <w:rPr>
          <w:sz w:val="43"/>
          <w:szCs w:val="43"/>
        </w:rPr>
      </w:pPr>
      <w:r>
        <w:rPr>
          <w:color w:val="231F20"/>
          <w:spacing w:val="3"/>
          <w:sz w:val="43"/>
          <w:szCs w:val="43"/>
        </w:rPr>
        <w:t>天津市建设管理委员会文件</w:t>
      </w: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86" w:line="193" w:lineRule="auto"/>
        <w:ind w:left="2104"/>
        <w:rPr>
          <w:sz w:val="20"/>
          <w:szCs w:val="20"/>
        </w:rPr>
      </w:pPr>
      <w:r>
        <w:rPr>
          <w:color w:val="231F20"/>
          <w:spacing w:val="-4"/>
          <w:sz w:val="20"/>
          <w:szCs w:val="20"/>
        </w:rPr>
        <w:t>建科教[2008]614 号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95" w:line="180" w:lineRule="auto"/>
        <w:ind w:left="4384"/>
        <w:rPr>
          <w:sz w:val="22"/>
          <w:szCs w:val="22"/>
        </w:rPr>
      </w:pPr>
      <w:r>
        <w:rPr>
          <w:color w:val="231F20"/>
          <w:spacing w:val="3"/>
          <w:sz w:val="22"/>
          <w:szCs w:val="22"/>
        </w:rPr>
        <w:t>签发人</w:t>
      </w:r>
      <w:r>
        <w:rPr>
          <w:color w:val="231F20"/>
          <w:spacing w:val="13"/>
          <w:sz w:val="22"/>
          <w:szCs w:val="22"/>
        </w:rPr>
        <w:t xml:space="preserve">  </w:t>
      </w:r>
      <w:r>
        <w:rPr>
          <w:color w:val="231F20"/>
          <w:spacing w:val="3"/>
          <w:sz w:val="22"/>
          <w:szCs w:val="22"/>
        </w:rPr>
        <w:t>张连选</w:t>
      </w:r>
    </w:p>
    <w:p>
      <w:pPr>
        <w:spacing w:line="315" w:lineRule="auto"/>
        <w:rPr>
          <w:rFonts w:ascii="Arial"/>
          <w:sz w:val="21"/>
        </w:rPr>
      </w:pPr>
    </w:p>
    <w:p>
      <w:pPr>
        <w:pStyle w:val="BodyText"/>
        <w:spacing w:before="124" w:line="191" w:lineRule="auto"/>
        <w:ind w:left="1865" w:right="744" w:hanging="1200"/>
        <w:outlineLvl w:val="0"/>
        <w:rPr>
          <w:sz w:val="29"/>
          <w:szCs w:val="29"/>
        </w:rPr>
      </w:pPr>
      <w:r>
        <w:rPr>
          <w:color w:val="231F20"/>
          <w:spacing w:val="-1"/>
          <w:sz w:val="29"/>
          <w:szCs w:val="29"/>
        </w:rPr>
        <w:t>关于颁布《天津市地热回灌地面工程</w:t>
      </w:r>
      <w:r>
        <w:rPr>
          <w:color w:val="231F20"/>
          <w:spacing w:val="10"/>
          <w:sz w:val="29"/>
          <w:szCs w:val="29"/>
        </w:rPr>
        <w:t xml:space="preserve"> </w:t>
      </w:r>
      <w:r>
        <w:rPr>
          <w:color w:val="231F20"/>
          <w:spacing w:val="-11"/>
          <w:sz w:val="29"/>
          <w:szCs w:val="29"/>
        </w:rPr>
        <w:t>建设标准》的通知</w:t>
      </w:r>
    </w:p>
    <w:p>
      <w:pPr>
        <w:spacing w:line="420" w:lineRule="auto"/>
        <w:rPr>
          <w:rFonts w:ascii="Arial"/>
          <w:sz w:val="21"/>
        </w:rPr>
      </w:pPr>
    </w:p>
    <w:p>
      <w:pPr>
        <w:pStyle w:val="BodyText"/>
        <w:spacing w:before="86" w:line="188" w:lineRule="auto"/>
        <w:rPr>
          <w:sz w:val="20"/>
          <w:szCs w:val="20"/>
        </w:rPr>
      </w:pPr>
      <w:r>
        <w:rPr>
          <w:color w:val="231F20"/>
          <w:spacing w:val="16"/>
          <w:sz w:val="20"/>
          <w:szCs w:val="20"/>
        </w:rPr>
        <w:t>各有关单位:</w:t>
      </w:r>
    </w:p>
    <w:p>
      <w:pPr>
        <w:pStyle w:val="BodyText"/>
        <w:spacing w:before="48" w:line="219" w:lineRule="auto"/>
        <w:ind w:right="76" w:firstLine="424"/>
        <w:jc w:val="both"/>
        <w:rPr>
          <w:sz w:val="20"/>
          <w:szCs w:val="20"/>
        </w:rPr>
      </w:pPr>
      <w:r>
        <w:rPr>
          <w:color w:val="231F20"/>
          <w:spacing w:val="9"/>
          <w:sz w:val="20"/>
          <w:szCs w:val="20"/>
        </w:rPr>
        <w:t>为了规范天津市地热回灌地面工程的建设</w:t>
      </w:r>
      <w:r>
        <w:rPr>
          <w:color w:val="231F20"/>
          <w:spacing w:val="-7"/>
          <w:sz w:val="20"/>
          <w:szCs w:val="20"/>
        </w:rPr>
        <w:t xml:space="preserve"> </w:t>
      </w:r>
      <w:r>
        <w:rPr>
          <w:color w:val="231F20"/>
          <w:spacing w:val="9"/>
          <w:sz w:val="20"/>
          <w:szCs w:val="20"/>
        </w:rPr>
        <w:t>,使地热回灌地面工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12"/>
          <w:sz w:val="20"/>
          <w:szCs w:val="20"/>
        </w:rPr>
        <w:t>程建设标准化</w:t>
      </w:r>
      <w:r>
        <w:rPr>
          <w:color w:val="231F20"/>
          <w:spacing w:val="-16"/>
          <w:sz w:val="20"/>
          <w:szCs w:val="20"/>
        </w:rPr>
        <w:t xml:space="preserve"> </w:t>
      </w:r>
      <w:r>
        <w:rPr>
          <w:color w:val="231F20"/>
          <w:spacing w:val="12"/>
          <w:sz w:val="20"/>
          <w:szCs w:val="20"/>
        </w:rPr>
        <w:t>,</w:t>
      </w:r>
      <w:r>
        <w:rPr>
          <w:color w:val="231F20"/>
          <w:spacing w:val="58"/>
          <w:sz w:val="20"/>
          <w:szCs w:val="20"/>
        </w:rPr>
        <w:t xml:space="preserve"> </w:t>
      </w:r>
      <w:r>
        <w:rPr>
          <w:color w:val="231F20"/>
          <w:spacing w:val="12"/>
          <w:sz w:val="20"/>
          <w:szCs w:val="20"/>
        </w:rPr>
        <w:t>天津地热勘查开发设计院按照市建委</w:t>
      </w:r>
      <w:r>
        <w:rPr>
          <w:color w:val="231F20"/>
          <w:spacing w:val="-38"/>
          <w:sz w:val="20"/>
          <w:szCs w:val="20"/>
        </w:rPr>
        <w:t xml:space="preserve"> </w:t>
      </w:r>
      <w:r>
        <w:rPr>
          <w:color w:val="231F20"/>
          <w:spacing w:val="12"/>
          <w:sz w:val="20"/>
          <w:szCs w:val="20"/>
        </w:rPr>
        <w:t>《关于下达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8"/>
          <w:sz w:val="20"/>
          <w:szCs w:val="20"/>
        </w:rPr>
        <w:t>2005</w:t>
      </w:r>
      <w:r>
        <w:rPr>
          <w:color w:val="231F20"/>
          <w:spacing w:val="-3"/>
          <w:sz w:val="20"/>
          <w:szCs w:val="20"/>
        </w:rPr>
        <w:t xml:space="preserve"> </w:t>
      </w:r>
      <w:r>
        <w:rPr>
          <w:color w:val="231F20"/>
          <w:spacing w:val="8"/>
          <w:sz w:val="20"/>
          <w:szCs w:val="20"/>
        </w:rPr>
        <w:t>年度建设系统科学技术发展计划和工程建设标准编制计划的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2"/>
          <w:sz w:val="20"/>
          <w:szCs w:val="20"/>
        </w:rPr>
        <w:t>通知》(建科教[2005]1391号)要求</w:t>
      </w:r>
      <w:r>
        <w:rPr>
          <w:color w:val="231F20"/>
          <w:spacing w:val="-20"/>
          <w:sz w:val="20"/>
          <w:szCs w:val="20"/>
        </w:rPr>
        <w:t xml:space="preserve"> </w:t>
      </w:r>
      <w:r>
        <w:rPr>
          <w:color w:val="231F20"/>
          <w:spacing w:val="2"/>
          <w:sz w:val="20"/>
          <w:szCs w:val="20"/>
        </w:rPr>
        <w:t>,编制完成《天津市地热回灌地面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3"/>
          <w:sz w:val="20"/>
          <w:szCs w:val="20"/>
        </w:rPr>
        <w:t>工程建设标准》。经我委组织专家审定</w:t>
      </w:r>
      <w:r>
        <w:rPr>
          <w:color w:val="231F20"/>
          <w:spacing w:val="-22"/>
          <w:sz w:val="20"/>
          <w:szCs w:val="20"/>
        </w:rPr>
        <w:t xml:space="preserve"> </w:t>
      </w:r>
      <w:r>
        <w:rPr>
          <w:color w:val="231F20"/>
          <w:spacing w:val="3"/>
          <w:sz w:val="20"/>
          <w:szCs w:val="20"/>
        </w:rPr>
        <w:t>,现批准《</w:t>
      </w:r>
      <w:r>
        <w:rPr>
          <w:color w:val="231F20"/>
          <w:spacing w:val="2"/>
          <w:sz w:val="20"/>
          <w:szCs w:val="20"/>
        </w:rPr>
        <w:t>天津市地热回灌地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2"/>
          <w:sz w:val="20"/>
          <w:szCs w:val="20"/>
        </w:rPr>
        <w:t>面工程建设标准》(</w:t>
      </w:r>
      <w:r>
        <w:rPr>
          <w:color w:val="231F20"/>
          <w:sz w:val="20"/>
          <w:szCs w:val="20"/>
        </w:rPr>
        <w:t>DB</w:t>
      </w:r>
      <w:r>
        <w:rPr>
          <w:color w:val="231F20"/>
          <w:spacing w:val="2"/>
          <w:sz w:val="20"/>
          <w:szCs w:val="20"/>
        </w:rPr>
        <w:t>29-187-2008)</w:t>
      </w:r>
      <w:r>
        <w:rPr>
          <w:color w:val="231F20"/>
          <w:spacing w:val="1"/>
          <w:sz w:val="20"/>
          <w:szCs w:val="20"/>
        </w:rPr>
        <w:t>为我市地方工程建设标准</w:t>
      </w:r>
      <w:r>
        <w:rPr>
          <w:color w:val="231F20"/>
          <w:spacing w:val="-29"/>
          <w:sz w:val="20"/>
          <w:szCs w:val="20"/>
        </w:rPr>
        <w:t xml:space="preserve"> </w:t>
      </w:r>
      <w:r>
        <w:rPr>
          <w:color w:val="231F20"/>
          <w:spacing w:val="1"/>
          <w:sz w:val="20"/>
          <w:szCs w:val="20"/>
        </w:rPr>
        <w:t>。</w:t>
      </w:r>
      <w:r>
        <w:rPr>
          <w:color w:val="231F20"/>
          <w:spacing w:val="-19"/>
          <w:sz w:val="20"/>
          <w:szCs w:val="20"/>
        </w:rPr>
        <w:t xml:space="preserve"> </w:t>
      </w:r>
      <w:r>
        <w:rPr>
          <w:color w:val="231F20"/>
          <w:spacing w:val="1"/>
          <w:sz w:val="20"/>
          <w:szCs w:val="20"/>
        </w:rPr>
        <w:t>自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-4"/>
          <w:sz w:val="20"/>
          <w:szCs w:val="20"/>
        </w:rPr>
        <w:t>2008 年 9 月</w:t>
      </w:r>
      <w:r>
        <w:rPr>
          <w:color w:val="231F20"/>
          <w:spacing w:val="15"/>
          <w:w w:val="101"/>
          <w:sz w:val="20"/>
          <w:szCs w:val="20"/>
        </w:rPr>
        <w:t xml:space="preserve"> </w:t>
      </w:r>
      <w:r>
        <w:rPr>
          <w:color w:val="231F20"/>
          <w:spacing w:val="-4"/>
          <w:sz w:val="20"/>
          <w:szCs w:val="20"/>
        </w:rPr>
        <w:t>1</w:t>
      </w:r>
      <w:r>
        <w:rPr>
          <w:color w:val="231F20"/>
          <w:spacing w:val="32"/>
          <w:w w:val="101"/>
          <w:sz w:val="20"/>
          <w:szCs w:val="20"/>
        </w:rPr>
        <w:t xml:space="preserve"> </w:t>
      </w:r>
      <w:r>
        <w:rPr>
          <w:color w:val="231F20"/>
          <w:spacing w:val="-4"/>
          <w:sz w:val="20"/>
          <w:szCs w:val="20"/>
        </w:rPr>
        <w:t>日起在我市施行。</w:t>
      </w:r>
    </w:p>
    <w:p>
      <w:pPr>
        <w:pStyle w:val="BodyText"/>
        <w:spacing w:before="7" w:line="219" w:lineRule="auto"/>
        <w:ind w:left="2" w:right="76" w:firstLine="416"/>
        <w:rPr>
          <w:sz w:val="20"/>
          <w:szCs w:val="20"/>
        </w:rPr>
      </w:pPr>
      <w:r>
        <w:rPr>
          <w:color w:val="231F20"/>
          <w:spacing w:val="10"/>
          <w:sz w:val="20"/>
          <w:szCs w:val="20"/>
        </w:rPr>
        <w:t>各相关单位要认真执行本标准</w:t>
      </w:r>
      <w:r>
        <w:rPr>
          <w:color w:val="231F20"/>
          <w:spacing w:val="-23"/>
          <w:sz w:val="20"/>
          <w:szCs w:val="20"/>
        </w:rPr>
        <w:t xml:space="preserve"> </w:t>
      </w:r>
      <w:r>
        <w:rPr>
          <w:color w:val="231F20"/>
          <w:spacing w:val="10"/>
          <w:sz w:val="20"/>
          <w:szCs w:val="20"/>
        </w:rPr>
        <w:t>,施行过程中如有</w:t>
      </w:r>
      <w:r>
        <w:rPr>
          <w:color w:val="231F20"/>
          <w:spacing w:val="9"/>
          <w:sz w:val="20"/>
          <w:szCs w:val="20"/>
        </w:rPr>
        <w:t>不明之处及修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8"/>
          <w:sz w:val="20"/>
          <w:szCs w:val="20"/>
        </w:rPr>
        <w:t>改意见请及时反馈给天津地热勘查开发设计院。</w:t>
      </w:r>
    </w:p>
    <w:p>
      <w:pPr>
        <w:pStyle w:val="BodyText"/>
        <w:spacing w:before="5" w:line="186" w:lineRule="auto"/>
        <w:ind w:left="418"/>
        <w:rPr>
          <w:sz w:val="20"/>
          <w:szCs w:val="20"/>
        </w:rPr>
      </w:pPr>
      <w:r>
        <w:rPr>
          <w:color w:val="231F20"/>
          <w:spacing w:val="8"/>
          <w:sz w:val="20"/>
          <w:szCs w:val="20"/>
        </w:rPr>
        <w:t>本标准由天津市建设管理委员会负责管理。</w:t>
      </w:r>
    </w:p>
    <w:p>
      <w:pPr>
        <w:pStyle w:val="BodyText"/>
        <w:spacing w:before="47" w:line="219" w:lineRule="auto"/>
        <w:ind w:left="418"/>
        <w:rPr>
          <w:sz w:val="20"/>
          <w:szCs w:val="20"/>
        </w:rPr>
        <w:sectPr>
          <w:headerReference w:type="default" r:id="rId10"/>
          <w:pgSz w:w="7935" w:h="11506"/>
          <w:pgMar w:top="400" w:right="903" w:bottom="0" w:left="985" w:header="0" w:footer="0" w:gutter="0"/>
          <w:pgNumType w:start="5"/>
          <w:cols w:space="708"/>
        </w:sectPr>
      </w:pPr>
      <w:r>
        <w:rPr>
          <w:color w:val="231F20"/>
          <w:spacing w:val="8"/>
          <w:sz w:val="20"/>
          <w:szCs w:val="20"/>
        </w:rPr>
        <w:t>本标准由天津地热勘查开发设计院负责具体技术内容的解释。</w:t>
      </w:r>
      <w:r>
        <w:rPr>
          <w:color w:val="231F20"/>
          <w:spacing w:val="10"/>
          <w:sz w:val="20"/>
          <w:szCs w:val="20"/>
        </w:rPr>
        <w:t xml:space="preserve"> </w:t>
      </w:r>
      <w:r>
        <w:rPr>
          <w:color w:val="231F20"/>
          <w:spacing w:val="10"/>
          <w:sz w:val="20"/>
          <w:szCs w:val="20"/>
        </w:rPr>
        <w:t>本标准由天津市建设教育培训中心负责征订和发</w:t>
      </w:r>
      <w:r>
        <w:rPr>
          <w:color w:val="231F20"/>
          <w:spacing w:val="9"/>
          <w:sz w:val="20"/>
          <w:szCs w:val="20"/>
        </w:rPr>
        <w:t>行</w:t>
      </w:r>
      <w:r>
        <w:rPr>
          <w:color w:val="231F20"/>
          <w:spacing w:val="-22"/>
          <w:sz w:val="20"/>
          <w:szCs w:val="20"/>
        </w:rPr>
        <w:t xml:space="preserve"> </w:t>
      </w:r>
      <w:r>
        <w:rPr>
          <w:color w:val="231F20"/>
          <w:spacing w:val="9"/>
          <w:sz w:val="20"/>
          <w:szCs w:val="20"/>
        </w:rPr>
        <w:t>,任何单位</w:t>
      </w:r>
    </w:p>
    <w:p>
      <w:pPr>
        <w:pStyle w:val="BodyText"/>
        <w:spacing w:before="4" w:line="219" w:lineRule="auto"/>
        <w:ind w:left="421" w:right="3772" w:hanging="414"/>
        <w:rPr>
          <w:sz w:val="20"/>
          <w:szCs w:val="20"/>
        </w:rPr>
      </w:pPr>
      <w:r>
        <w:rPr>
          <w:color w:val="231F20"/>
          <w:spacing w:val="5"/>
          <w:sz w:val="20"/>
          <w:szCs w:val="20"/>
        </w:rPr>
        <w:t>和个人不得翻印和复制。</w:t>
      </w:r>
      <w:r>
        <w:rPr>
          <w:color w:val="231F20"/>
          <w:spacing w:val="9"/>
          <w:sz w:val="20"/>
          <w:szCs w:val="20"/>
        </w:rPr>
        <w:t xml:space="preserve"> </w:t>
      </w:r>
      <w:r>
        <w:rPr>
          <w:color w:val="231F20"/>
          <w:spacing w:val="7"/>
          <w:sz w:val="20"/>
          <w:szCs w:val="20"/>
        </w:rPr>
        <w:t>特此通知</w:t>
      </w:r>
    </w:p>
    <w:p>
      <w:pPr>
        <w:spacing w:line="362" w:lineRule="auto"/>
        <w:rPr>
          <w:rFonts w:ascii="Arial"/>
          <w:sz w:val="21"/>
        </w:rPr>
      </w:pPr>
    </w:p>
    <w:p>
      <w:pPr>
        <w:pStyle w:val="BodyText"/>
        <w:spacing w:before="87" w:line="185" w:lineRule="auto"/>
        <w:ind w:left="3876" w:right="74" w:firstLine="3"/>
        <w:rPr>
          <w:sz w:val="20"/>
          <w:szCs w:val="20"/>
        </w:rPr>
      </w:pPr>
      <w:r>
        <w:rPr>
          <w:color w:val="231F20"/>
          <w:spacing w:val="8"/>
          <w:sz w:val="20"/>
          <w:szCs w:val="20"/>
        </w:rPr>
        <w:t>天津市建设管理委员会</w:t>
      </w:r>
      <w:r>
        <w:rPr>
          <w:color w:val="231F20"/>
          <w:spacing w:val="6"/>
          <w:sz w:val="20"/>
          <w:szCs w:val="20"/>
        </w:rPr>
        <w:t xml:space="preserve"> </w:t>
      </w:r>
      <w:r>
        <w:rPr>
          <w:color w:val="231F20"/>
          <w:spacing w:val="38"/>
          <w:sz w:val="20"/>
          <w:szCs w:val="20"/>
        </w:rPr>
        <w:t>二</w:t>
      </w:r>
      <w:r>
        <w:rPr>
          <w:color w:val="231F20"/>
          <w:sz w:val="20"/>
          <w:szCs w:val="20"/>
        </w:rPr>
        <w:t>OO</w:t>
      </w:r>
      <w:r>
        <w:rPr>
          <w:color w:val="231F20"/>
          <w:spacing w:val="38"/>
          <w:sz w:val="20"/>
          <w:szCs w:val="20"/>
        </w:rPr>
        <w:t>八年七月四 日</w:t>
      </w:r>
    </w:p>
    <w:p>
      <w:pPr>
        <w:spacing w:line="185" w:lineRule="auto"/>
        <w:rPr>
          <w:sz w:val="20"/>
          <w:szCs w:val="20"/>
        </w:rPr>
        <w:sectPr>
          <w:headerReference w:type="default" r:id="rId11"/>
          <w:type w:val="nextPage"/>
          <w:pgSz w:w="7935" w:h="11506"/>
          <w:pgMar w:top="400" w:right="903" w:bottom="0" w:left="985" w:header="0" w:footer="0" w:gutter="0"/>
          <w:pgNumType w:start="6"/>
          <w:cols w:space="708"/>
          <w:titlePg w:val="0"/>
        </w:sectPr>
      </w:pPr>
    </w:p>
    <w:p>
      <w:pPr>
        <w:spacing w:line="300" w:lineRule="auto"/>
        <w:rPr>
          <w:rFonts w:ascii="Arial"/>
          <w:sz w:val="21"/>
        </w:rPr>
      </w:pPr>
    </w:p>
    <w:p>
      <w:pPr>
        <w:spacing w:line="301" w:lineRule="auto"/>
        <w:rPr>
          <w:rFonts w:ascii="Arial"/>
          <w:sz w:val="21"/>
        </w:rPr>
      </w:pPr>
    </w:p>
    <w:p>
      <w:pPr>
        <w:spacing w:line="301" w:lineRule="auto"/>
        <w:rPr>
          <w:rFonts w:ascii="Arial"/>
          <w:sz w:val="21"/>
        </w:rPr>
      </w:pPr>
    </w:p>
    <w:p>
      <w:pPr>
        <w:pStyle w:val="BodyText"/>
        <w:spacing w:before="116" w:line="178" w:lineRule="auto"/>
        <w:ind w:left="3422"/>
        <w:outlineLvl w:val="0"/>
      </w:pPr>
      <w:r>
        <w:rPr>
          <w:color w:val="231F20"/>
          <w:spacing w:val="-2"/>
        </w:rPr>
        <w:t>前</w:t>
      </w:r>
      <w:r>
        <w:rPr>
          <w:color w:val="231F20"/>
          <w:spacing w:val="2"/>
        </w:rPr>
        <w:t xml:space="preserve">       </w:t>
      </w:r>
      <w:r>
        <w:rPr>
          <w:color w:val="231F20"/>
          <w:spacing w:val="-2"/>
        </w:rPr>
        <w:t>言</w:t>
      </w:r>
    </w:p>
    <w:p>
      <w:pPr>
        <w:pStyle w:val="BodyText"/>
        <w:spacing w:before="209" w:line="219" w:lineRule="auto"/>
        <w:ind w:left="1080" w:right="1048" w:firstLine="419"/>
        <w:jc w:val="both"/>
        <w:rPr>
          <w:sz w:val="20"/>
          <w:szCs w:val="20"/>
        </w:rPr>
      </w:pPr>
      <w:r>
        <w:rPr>
          <w:color w:val="231F20"/>
          <w:spacing w:val="6"/>
          <w:sz w:val="20"/>
          <w:szCs w:val="20"/>
        </w:rPr>
        <w:t>本标准是按照市建委《关于下达 2005 年度建设系统</w:t>
      </w:r>
      <w:r>
        <w:rPr>
          <w:color w:val="231F20"/>
          <w:spacing w:val="5"/>
          <w:sz w:val="20"/>
          <w:szCs w:val="20"/>
        </w:rPr>
        <w:t>科学技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18"/>
          <w:sz w:val="20"/>
          <w:szCs w:val="20"/>
        </w:rPr>
        <w:t>术发展计划和工程建设标准编制计划的通知》(建科教</w:t>
      </w:r>
      <w:r>
        <w:rPr>
          <w:color w:val="231F20"/>
          <w:spacing w:val="17"/>
          <w:sz w:val="20"/>
          <w:szCs w:val="20"/>
        </w:rPr>
        <w:t>[2005]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11"/>
          <w:sz w:val="20"/>
          <w:szCs w:val="20"/>
        </w:rPr>
        <w:t>1391 号)的要求,由天津市地质矿产勘查开发局</w:t>
      </w:r>
      <w:r>
        <w:rPr>
          <w:color w:val="231F20"/>
          <w:spacing w:val="10"/>
          <w:sz w:val="20"/>
          <w:szCs w:val="20"/>
        </w:rPr>
        <w:t>天津地热勘查开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6"/>
          <w:sz w:val="20"/>
          <w:szCs w:val="20"/>
        </w:rPr>
        <w:t>发设计院编写而成。</w:t>
      </w:r>
    </w:p>
    <w:p>
      <w:pPr>
        <w:pStyle w:val="BodyText"/>
        <w:spacing w:line="220" w:lineRule="auto"/>
        <w:ind w:left="1078" w:right="1073" w:firstLine="425"/>
        <w:jc w:val="both"/>
        <w:rPr>
          <w:sz w:val="20"/>
          <w:szCs w:val="20"/>
        </w:rPr>
      </w:pPr>
      <w:r>
        <w:rPr>
          <w:color w:val="231F20"/>
          <w:spacing w:val="6"/>
          <w:sz w:val="20"/>
          <w:szCs w:val="20"/>
        </w:rPr>
        <w:t>本标准遵循规范管理工作行为、符合工作实际需要、具有可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12"/>
          <w:sz w:val="20"/>
          <w:szCs w:val="20"/>
        </w:rPr>
        <w:t>操作性等三项原则,依据地热资源勘查规范和法规的有</w:t>
      </w:r>
      <w:r>
        <w:rPr>
          <w:color w:val="231F20"/>
          <w:spacing w:val="11"/>
          <w:sz w:val="20"/>
          <w:szCs w:val="20"/>
        </w:rPr>
        <w:t>关要求编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10"/>
          <w:sz w:val="20"/>
          <w:szCs w:val="20"/>
        </w:rPr>
        <w:t>制而成。</w:t>
      </w:r>
      <w:r>
        <w:rPr>
          <w:color w:val="231F20"/>
          <w:spacing w:val="-7"/>
          <w:sz w:val="20"/>
          <w:szCs w:val="20"/>
        </w:rPr>
        <w:t xml:space="preserve"> </w:t>
      </w:r>
      <w:r>
        <w:rPr>
          <w:color w:val="231F20"/>
          <w:spacing w:val="10"/>
          <w:sz w:val="20"/>
          <w:szCs w:val="20"/>
        </w:rPr>
        <w:t>在编制过程中,天津地热勘查开发设计院编写组进行了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12"/>
          <w:sz w:val="20"/>
          <w:szCs w:val="20"/>
        </w:rPr>
        <w:t>认真、深入地调查研究,总结了天津市多年来地热回灌</w:t>
      </w:r>
      <w:r>
        <w:rPr>
          <w:color w:val="231F20"/>
          <w:spacing w:val="11"/>
          <w:sz w:val="20"/>
          <w:szCs w:val="20"/>
        </w:rPr>
        <w:t>工作的实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17"/>
          <w:sz w:val="20"/>
          <w:szCs w:val="20"/>
        </w:rPr>
        <w:t>践经验,应用了本地区多项地热回灌科研成果的技术结论,参考</w:t>
      </w:r>
      <w:r>
        <w:rPr>
          <w:color w:val="231F20"/>
          <w:spacing w:val="8"/>
          <w:sz w:val="20"/>
          <w:szCs w:val="20"/>
        </w:rPr>
        <w:t xml:space="preserve"> </w:t>
      </w:r>
      <w:r>
        <w:rPr>
          <w:color w:val="231F20"/>
          <w:spacing w:val="12"/>
          <w:sz w:val="20"/>
          <w:szCs w:val="20"/>
        </w:rPr>
        <w:t>借鉴了国内外类似地热田地热回灌地面工程的建设实例</w:t>
      </w:r>
      <w:r>
        <w:rPr>
          <w:color w:val="231F20"/>
          <w:spacing w:val="11"/>
          <w:sz w:val="20"/>
          <w:szCs w:val="20"/>
        </w:rPr>
        <w:t>,广泛征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10"/>
          <w:sz w:val="20"/>
          <w:szCs w:val="20"/>
        </w:rPr>
        <w:t>求了相关单位及专家的意见,经过反复多次修改后定稿。</w:t>
      </w:r>
    </w:p>
    <w:p>
      <w:pPr>
        <w:pStyle w:val="BodyText"/>
        <w:spacing w:before="4" w:line="219" w:lineRule="auto"/>
        <w:ind w:left="1082" w:right="1073" w:firstLine="418"/>
        <w:jc w:val="both"/>
        <w:rPr>
          <w:sz w:val="20"/>
          <w:szCs w:val="20"/>
        </w:rPr>
      </w:pPr>
      <w:r>
        <w:rPr>
          <w:color w:val="231F20"/>
          <w:spacing w:val="3"/>
          <w:sz w:val="20"/>
          <w:szCs w:val="20"/>
        </w:rPr>
        <w:t>本标准共分 9 章和 2 个附录。主要对地热回灌地面工程</w:t>
      </w:r>
      <w:r>
        <w:rPr>
          <w:color w:val="231F20"/>
          <w:spacing w:val="2"/>
          <w:sz w:val="20"/>
          <w:szCs w:val="20"/>
        </w:rPr>
        <w:t>建设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4"/>
          <w:sz w:val="20"/>
          <w:szCs w:val="20"/>
        </w:rPr>
        <w:t>中,回灌井井口装置施工技术、井口监测仪器仪表选型与安装、井</w:t>
      </w:r>
      <w:r>
        <w:rPr>
          <w:color w:val="231F20"/>
          <w:spacing w:val="13"/>
          <w:sz w:val="20"/>
          <w:szCs w:val="20"/>
        </w:rPr>
        <w:t xml:space="preserve"> </w:t>
      </w:r>
      <w:r>
        <w:rPr>
          <w:color w:val="231F20"/>
          <w:spacing w:val="-1"/>
          <w:sz w:val="20"/>
          <w:szCs w:val="20"/>
        </w:rPr>
        <w:t>泵房建设标准、回灌系统水质净化装置及排气装置、加压装置、系</w:t>
      </w:r>
      <w:r>
        <w:rPr>
          <w:color w:val="231F20"/>
          <w:spacing w:val="6"/>
          <w:sz w:val="20"/>
          <w:szCs w:val="20"/>
        </w:rPr>
        <w:t xml:space="preserve"> </w:t>
      </w:r>
      <w:r>
        <w:rPr>
          <w:color w:val="231F20"/>
          <w:spacing w:val="4"/>
          <w:sz w:val="20"/>
          <w:szCs w:val="20"/>
        </w:rPr>
        <w:t>统管路材料及密封、工程验收等内容提出详细技术要求。</w:t>
      </w:r>
    </w:p>
    <w:p>
      <w:pPr>
        <w:pStyle w:val="BodyText"/>
        <w:spacing w:before="4" w:line="219" w:lineRule="auto"/>
        <w:ind w:left="1078" w:right="1073" w:firstLine="428"/>
        <w:jc w:val="both"/>
        <w:rPr>
          <w:sz w:val="20"/>
          <w:szCs w:val="20"/>
        </w:rPr>
      </w:pPr>
      <w:r>
        <w:rPr>
          <w:color w:val="231F20"/>
          <w:spacing w:val="11"/>
          <w:sz w:val="20"/>
          <w:szCs w:val="20"/>
        </w:rPr>
        <w:t>希望各相关单位在贯彻执行过程中,注意积累资料、总结经</w:t>
      </w:r>
      <w:r>
        <w:rPr>
          <w:color w:val="231F20"/>
          <w:spacing w:val="18"/>
          <w:w w:val="101"/>
          <w:sz w:val="20"/>
          <w:szCs w:val="20"/>
        </w:rPr>
        <w:t xml:space="preserve"> </w:t>
      </w:r>
      <w:r>
        <w:rPr>
          <w:color w:val="231F20"/>
          <w:spacing w:val="17"/>
          <w:sz w:val="20"/>
          <w:szCs w:val="20"/>
        </w:rPr>
        <w:t>验,如发现需要修改和补充完善之处,请将意见和建议及时反馈</w:t>
      </w:r>
      <w:r>
        <w:rPr>
          <w:color w:val="231F20"/>
          <w:spacing w:val="8"/>
          <w:sz w:val="20"/>
          <w:szCs w:val="20"/>
        </w:rPr>
        <w:t xml:space="preserve"> </w:t>
      </w:r>
      <w:r>
        <w:rPr>
          <w:color w:val="231F20"/>
          <w:spacing w:val="6"/>
          <w:sz w:val="20"/>
          <w:szCs w:val="20"/>
        </w:rPr>
        <w:t>给天津市国土资源和房屋管理局地热管理处、天津地热勘查开发</w:t>
      </w:r>
      <w:r>
        <w:rPr>
          <w:color w:val="231F20"/>
          <w:spacing w:val="12"/>
          <w:sz w:val="20"/>
          <w:szCs w:val="20"/>
        </w:rPr>
        <w:t xml:space="preserve"> </w:t>
      </w:r>
      <w:r>
        <w:rPr>
          <w:color w:val="231F20"/>
          <w:spacing w:val="12"/>
          <w:sz w:val="20"/>
          <w:szCs w:val="20"/>
        </w:rPr>
        <w:t>设计院,以供今后修订时参考,使其日臻完善。</w:t>
      </w:r>
    </w:p>
    <w:p>
      <w:pPr>
        <w:pStyle w:val="BodyText"/>
        <w:spacing w:before="6" w:line="189" w:lineRule="auto"/>
        <w:ind w:left="1509"/>
        <w:rPr>
          <w:sz w:val="20"/>
          <w:szCs w:val="20"/>
        </w:rPr>
      </w:pPr>
      <w:r>
        <w:rPr>
          <w:color w:val="231F20"/>
          <w:spacing w:val="10"/>
          <w:sz w:val="20"/>
          <w:szCs w:val="20"/>
        </w:rPr>
        <w:t>主 编</w:t>
      </w:r>
      <w:r>
        <w:rPr>
          <w:color w:val="231F20"/>
          <w:spacing w:val="31"/>
          <w:sz w:val="20"/>
          <w:szCs w:val="20"/>
        </w:rPr>
        <w:t xml:space="preserve"> </w:t>
      </w:r>
      <w:r>
        <w:rPr>
          <w:color w:val="231F20"/>
          <w:spacing w:val="10"/>
          <w:sz w:val="20"/>
          <w:szCs w:val="20"/>
        </w:rPr>
        <w:t>单</w:t>
      </w:r>
      <w:r>
        <w:rPr>
          <w:color w:val="231F20"/>
          <w:spacing w:val="18"/>
          <w:sz w:val="20"/>
          <w:szCs w:val="20"/>
        </w:rPr>
        <w:t xml:space="preserve"> </w:t>
      </w:r>
      <w:r>
        <w:rPr>
          <w:color w:val="231F20"/>
          <w:spacing w:val="10"/>
          <w:sz w:val="20"/>
          <w:szCs w:val="20"/>
        </w:rPr>
        <w:t>位:天津地热勘查开发设计院</w:t>
      </w:r>
    </w:p>
    <w:p>
      <w:pPr>
        <w:pStyle w:val="BodyText"/>
        <w:spacing w:before="43" w:line="185" w:lineRule="auto"/>
        <w:ind w:left="2682"/>
        <w:rPr>
          <w:sz w:val="20"/>
          <w:szCs w:val="20"/>
        </w:rPr>
      </w:pPr>
      <w:r>
        <w:rPr>
          <w:color w:val="231F20"/>
          <w:spacing w:val="7"/>
          <w:sz w:val="20"/>
          <w:szCs w:val="20"/>
        </w:rPr>
        <w:t>(天津市河东区卫国道 189 号,邮编:3</w:t>
      </w:r>
      <w:r>
        <w:rPr>
          <w:color w:val="231F20"/>
          <w:spacing w:val="6"/>
          <w:sz w:val="20"/>
          <w:szCs w:val="20"/>
        </w:rPr>
        <w:t>00250)</w:t>
      </w:r>
    </w:p>
    <w:p>
      <w:pPr>
        <w:pStyle w:val="BodyText"/>
        <w:spacing w:before="51" w:line="218" w:lineRule="auto"/>
        <w:ind w:left="2654" w:right="1298" w:hanging="1145"/>
        <w:rPr>
          <w:sz w:val="20"/>
          <w:szCs w:val="20"/>
        </w:rPr>
      </w:pPr>
      <w:r>
        <w:rPr>
          <w:color w:val="231F20"/>
          <w:spacing w:val="7"/>
          <w:sz w:val="20"/>
          <w:szCs w:val="20"/>
        </w:rPr>
        <w:t>主要起草人:曾梅香</w:t>
      </w:r>
      <w:r>
        <w:rPr>
          <w:color w:val="231F20"/>
          <w:spacing w:val="5"/>
          <w:sz w:val="20"/>
          <w:szCs w:val="20"/>
        </w:rPr>
        <w:t xml:space="preserve">    </w:t>
      </w:r>
      <w:r>
        <w:rPr>
          <w:color w:val="231F20"/>
          <w:spacing w:val="7"/>
          <w:sz w:val="20"/>
          <w:szCs w:val="20"/>
        </w:rPr>
        <w:t>田宗宝   赵</w:t>
      </w:r>
      <w:r>
        <w:rPr>
          <w:color w:val="231F20"/>
          <w:spacing w:val="12"/>
          <w:sz w:val="20"/>
          <w:szCs w:val="20"/>
        </w:rPr>
        <w:t xml:space="preserve">   </w:t>
      </w:r>
      <w:r>
        <w:rPr>
          <w:color w:val="231F20"/>
          <w:spacing w:val="7"/>
          <w:sz w:val="20"/>
          <w:szCs w:val="20"/>
        </w:rPr>
        <w:t>娜    王连成   林建旺</w:t>
      </w:r>
      <w:r>
        <w:rPr>
          <w:color w:val="231F20"/>
          <w:spacing w:val="1"/>
          <w:sz w:val="20"/>
          <w:szCs w:val="20"/>
        </w:rPr>
        <w:t xml:space="preserve"> </w:t>
      </w:r>
      <w:r>
        <w:rPr>
          <w:color w:val="231F20"/>
          <w:spacing w:val="6"/>
          <w:sz w:val="20"/>
          <w:szCs w:val="20"/>
        </w:rPr>
        <w:t>林</w:t>
      </w:r>
      <w:r>
        <w:rPr>
          <w:color w:val="231F20"/>
          <w:spacing w:val="13"/>
          <w:sz w:val="20"/>
          <w:szCs w:val="20"/>
        </w:rPr>
        <w:t xml:space="preserve">   </w:t>
      </w:r>
      <w:r>
        <w:rPr>
          <w:color w:val="231F20"/>
          <w:spacing w:val="6"/>
          <w:sz w:val="20"/>
          <w:szCs w:val="20"/>
        </w:rPr>
        <w:t>黎</w:t>
      </w:r>
      <w:r>
        <w:rPr>
          <w:color w:val="231F20"/>
          <w:spacing w:val="12"/>
          <w:sz w:val="20"/>
          <w:szCs w:val="20"/>
        </w:rPr>
        <w:t xml:space="preserve">   </w:t>
      </w:r>
      <w:r>
        <w:rPr>
          <w:color w:val="231F20"/>
          <w:spacing w:val="6"/>
          <w:sz w:val="20"/>
          <w:szCs w:val="20"/>
        </w:rPr>
        <w:t>孙宝成</w:t>
      </w:r>
      <w:r>
        <w:rPr>
          <w:color w:val="231F20"/>
          <w:spacing w:val="14"/>
          <w:sz w:val="20"/>
          <w:szCs w:val="20"/>
        </w:rPr>
        <w:t xml:space="preserve">   </w:t>
      </w:r>
      <w:r>
        <w:rPr>
          <w:color w:val="231F20"/>
          <w:spacing w:val="6"/>
          <w:sz w:val="20"/>
          <w:szCs w:val="20"/>
        </w:rPr>
        <w:t>马凤如</w:t>
      </w:r>
      <w:r>
        <w:rPr>
          <w:color w:val="231F20"/>
          <w:spacing w:val="14"/>
          <w:sz w:val="20"/>
          <w:szCs w:val="20"/>
        </w:rPr>
        <w:t xml:space="preserve">   </w:t>
      </w:r>
      <w:r>
        <w:rPr>
          <w:color w:val="231F20"/>
          <w:spacing w:val="6"/>
          <w:sz w:val="20"/>
          <w:szCs w:val="20"/>
        </w:rPr>
        <w:t>王幼军</w:t>
      </w:r>
      <w:r>
        <w:rPr>
          <w:color w:val="231F20"/>
          <w:spacing w:val="13"/>
          <w:sz w:val="20"/>
          <w:szCs w:val="20"/>
        </w:rPr>
        <w:t xml:space="preserve">   </w:t>
      </w:r>
      <w:r>
        <w:rPr>
          <w:color w:val="231F20"/>
          <w:spacing w:val="6"/>
          <w:sz w:val="20"/>
          <w:szCs w:val="20"/>
        </w:rPr>
        <w:t>王</w:t>
      </w:r>
      <w:r>
        <w:rPr>
          <w:color w:val="231F20"/>
          <w:spacing w:val="13"/>
          <w:sz w:val="20"/>
          <w:szCs w:val="20"/>
        </w:rPr>
        <w:t xml:space="preserve">   </w:t>
      </w:r>
      <w:r>
        <w:rPr>
          <w:color w:val="231F20"/>
          <w:spacing w:val="6"/>
          <w:sz w:val="20"/>
          <w:szCs w:val="20"/>
        </w:rPr>
        <w:t>坤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7"/>
          <w:sz w:val="20"/>
          <w:szCs w:val="20"/>
        </w:rPr>
        <w:t>盛中杰</w:t>
      </w:r>
      <w:r>
        <w:rPr>
          <w:color w:val="231F20"/>
          <w:spacing w:val="11"/>
          <w:sz w:val="20"/>
          <w:szCs w:val="20"/>
        </w:rPr>
        <w:t xml:space="preserve">   </w:t>
      </w:r>
      <w:r>
        <w:rPr>
          <w:color w:val="231F20"/>
          <w:spacing w:val="7"/>
          <w:sz w:val="20"/>
          <w:szCs w:val="20"/>
        </w:rPr>
        <w:t>李</w:t>
      </w:r>
      <w:r>
        <w:rPr>
          <w:color w:val="231F20"/>
          <w:spacing w:val="12"/>
          <w:sz w:val="20"/>
          <w:szCs w:val="20"/>
        </w:rPr>
        <w:t xml:space="preserve">   </w:t>
      </w:r>
      <w:r>
        <w:rPr>
          <w:color w:val="231F20"/>
          <w:spacing w:val="7"/>
          <w:sz w:val="20"/>
          <w:szCs w:val="20"/>
        </w:rPr>
        <w:t>俊</w:t>
      </w:r>
      <w:r>
        <w:rPr>
          <w:color w:val="231F20"/>
          <w:spacing w:val="13"/>
          <w:sz w:val="20"/>
          <w:szCs w:val="20"/>
        </w:rPr>
        <w:t xml:space="preserve">   </w:t>
      </w:r>
      <w:r>
        <w:rPr>
          <w:color w:val="231F20"/>
          <w:spacing w:val="7"/>
          <w:sz w:val="20"/>
          <w:szCs w:val="20"/>
        </w:rPr>
        <w:t>程万庆</w:t>
      </w:r>
      <w:r>
        <w:rPr>
          <w:color w:val="231F20"/>
          <w:spacing w:val="13"/>
          <w:sz w:val="20"/>
          <w:szCs w:val="20"/>
        </w:rPr>
        <w:t xml:space="preserve">   </w:t>
      </w:r>
      <w:r>
        <w:rPr>
          <w:color w:val="231F20"/>
          <w:spacing w:val="7"/>
          <w:sz w:val="20"/>
          <w:szCs w:val="20"/>
        </w:rPr>
        <w:t>江国胜</w:t>
      </w:r>
      <w:r>
        <w:rPr>
          <w:color w:val="231F20"/>
          <w:spacing w:val="13"/>
          <w:sz w:val="20"/>
          <w:szCs w:val="20"/>
        </w:rPr>
        <w:t xml:space="preserve">   </w:t>
      </w:r>
      <w:r>
        <w:rPr>
          <w:color w:val="231F20"/>
          <w:spacing w:val="7"/>
          <w:sz w:val="20"/>
          <w:szCs w:val="20"/>
        </w:rPr>
        <w:t>沈</w:t>
      </w:r>
      <w:r>
        <w:rPr>
          <w:color w:val="231F20"/>
          <w:spacing w:val="12"/>
          <w:sz w:val="20"/>
          <w:szCs w:val="20"/>
        </w:rPr>
        <w:t xml:space="preserve">   </w:t>
      </w:r>
      <w:r>
        <w:rPr>
          <w:color w:val="231F20"/>
          <w:spacing w:val="7"/>
          <w:sz w:val="20"/>
          <w:szCs w:val="20"/>
        </w:rPr>
        <w:t>建</w:t>
      </w:r>
      <w:r>
        <w:rPr>
          <w:color w:val="231F20"/>
          <w:spacing w:val="2"/>
          <w:sz w:val="20"/>
          <w:szCs w:val="20"/>
        </w:rPr>
        <w:t xml:space="preserve"> </w:t>
      </w:r>
      <w:r>
        <w:rPr>
          <w:color w:val="231F20"/>
          <w:spacing w:val="9"/>
          <w:sz w:val="20"/>
          <w:szCs w:val="20"/>
        </w:rPr>
        <w:t>曹凤兰</w:t>
      </w:r>
    </w:p>
    <w:p>
      <w:pPr>
        <w:spacing w:line="218" w:lineRule="auto"/>
        <w:rPr>
          <w:sz w:val="20"/>
          <w:szCs w:val="20"/>
        </w:rPr>
        <w:sectPr>
          <w:headerReference w:type="default" r:id="rId12"/>
          <w:pgSz w:w="7935" w:h="11506"/>
          <w:pgMar w:top="400" w:right="0" w:bottom="0" w:left="0" w:header="0" w:footer="0" w:gutter="0"/>
          <w:pgNumType w:start="7"/>
          <w:cols w:space="708"/>
        </w:sectPr>
      </w:pPr>
    </w:p>
    <w:p>
      <w:pPr>
        <w:spacing w:line="300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sdt>
      <w:sdtPr>
        <w:rPr>
          <w:rFonts w:ascii="Microsoft YaHei" w:eastAsia="Microsoft YaHei" w:hAnsi="Microsoft YaHei" w:cs="Microsoft YaHei"/>
          <w:sz w:val="27"/>
          <w:szCs w:val="27"/>
        </w:rPr>
        <w:id w:val="155641233"/>
        <w:docPartObj>
          <w:docPartGallery w:val="Table of Contents"/>
          <w:docPartUnique/>
        </w:docPartObj>
      </w:sdtPr>
      <w:sdtEndPr>
        <w:rPr>
          <w:rFonts w:ascii="Microsoft YaHei" w:eastAsia="Microsoft YaHei" w:hAnsi="Microsoft YaHei" w:cs="Microsoft YaHei"/>
          <w:sz w:val="20"/>
          <w:szCs w:val="20"/>
        </w:rPr>
      </w:sdtEndPr>
      <w:sdtContent>
        <w:p>
          <w:pPr>
            <w:pStyle w:val="BodyText"/>
            <w:spacing w:before="116" w:line="178" w:lineRule="auto"/>
            <w:ind w:left="3623"/>
          </w:pPr>
          <w:r>
            <w:rPr>
              <w:color w:val="231F20"/>
              <w:spacing w:val="-33"/>
            </w:rPr>
            <w:t>目</w:t>
          </w:r>
          <w:r>
            <w:rPr>
              <w:color w:val="231F20"/>
              <w:spacing w:val="21"/>
            </w:rPr>
            <w:t xml:space="preserve">   </w:t>
          </w:r>
          <w:r>
            <w:rPr>
              <w:color w:val="231F20"/>
              <w:spacing w:val="-33"/>
            </w:rPr>
            <w:t>次</w:t>
          </w:r>
        </w:p>
        <w:p>
          <w:pPr>
            <w:pStyle w:val="BodyText"/>
            <w:tabs>
              <w:tab w:val="right" w:leader="dot" w:pos="6860"/>
            </w:tabs>
            <w:spacing w:before="277" w:line="189" w:lineRule="auto"/>
            <w:ind w:left="1101"/>
            <w:rPr>
              <w:sz w:val="20"/>
              <w:szCs w:val="20"/>
            </w:rPr>
          </w:pPr>
          <w:bookmarkStart w:id="0" w:name="bookmark1"/>
          <w:bookmarkEnd w:id="0"/>
          <w:hyperlink w:anchor="bookmark1" w:history="1">
            <w:r>
              <w:rPr>
                <w:color w:val="231F20"/>
                <w:spacing w:val="-10"/>
                <w:sz w:val="20"/>
                <w:szCs w:val="20"/>
              </w:rPr>
              <w:t>1</w:t>
            </w:r>
            <w:r>
              <w:rPr>
                <w:color w:val="231F20"/>
                <w:spacing w:val="14"/>
                <w:w w:val="101"/>
                <w:sz w:val="20"/>
                <w:szCs w:val="20"/>
              </w:rPr>
              <w:t xml:space="preserve">   </w:t>
            </w:r>
            <w:r>
              <w:rPr>
                <w:color w:val="231F20"/>
                <w:spacing w:val="-10"/>
                <w:sz w:val="20"/>
                <w:szCs w:val="20"/>
              </w:rPr>
              <w:t>总则</w:t>
            </w:r>
            <w:r>
              <w:rPr>
                <w:color w:val="231F20"/>
                <w:spacing w:val="3"/>
                <w:sz w:val="20"/>
                <w:szCs w:val="20"/>
              </w:rPr>
              <w:t xml:space="preserve">  </w:t>
            </w:r>
            <w:r>
              <w:rPr>
                <w:color w:val="231F20"/>
                <w:sz w:val="20"/>
                <w:szCs w:val="20"/>
              </w:rPr>
              <w:tab/>
            </w:r>
            <w:r>
              <w:rPr>
                <w:color w:val="231F20"/>
                <w:spacing w:val="16"/>
                <w:sz w:val="20"/>
                <w:szCs w:val="20"/>
              </w:rPr>
              <w:t xml:space="preserve">  </w:t>
            </w:r>
            <w:r>
              <w:rPr>
                <w:color w:val="231F20"/>
                <w:sz w:val="20"/>
                <w:szCs w:val="20"/>
              </w:rPr>
              <w:t>1</w:t>
            </w:r>
          </w:hyperlink>
        </w:p>
        <w:p>
          <w:pPr>
            <w:pStyle w:val="BodyText"/>
            <w:tabs>
              <w:tab w:val="right" w:leader="dot" w:pos="6860"/>
            </w:tabs>
            <w:spacing w:before="44" w:line="190" w:lineRule="auto"/>
            <w:ind w:left="1084"/>
            <w:rPr>
              <w:sz w:val="20"/>
              <w:szCs w:val="20"/>
            </w:rPr>
          </w:pPr>
          <w:bookmarkStart w:id="1" w:name="bookmark2"/>
          <w:bookmarkEnd w:id="1"/>
          <w:hyperlink w:anchor="bookmark2" w:history="1">
            <w:r>
              <w:rPr>
                <w:color w:val="231F20"/>
                <w:spacing w:val="-1"/>
                <w:sz w:val="20"/>
                <w:szCs w:val="20"/>
              </w:rPr>
              <w:t>2</w:t>
            </w:r>
            <w:r>
              <w:rPr>
                <w:color w:val="231F20"/>
                <w:spacing w:val="11"/>
                <w:sz w:val="20"/>
                <w:szCs w:val="20"/>
              </w:rPr>
              <w:t xml:space="preserve">   </w:t>
            </w:r>
            <w:r>
              <w:rPr>
                <w:color w:val="231F20"/>
                <w:spacing w:val="-1"/>
                <w:sz w:val="20"/>
                <w:szCs w:val="20"/>
              </w:rPr>
              <w:t>术语</w:t>
            </w:r>
            <w:r>
              <w:rPr>
                <w:color w:val="231F20"/>
                <w:spacing w:val="4"/>
                <w:sz w:val="20"/>
                <w:szCs w:val="20"/>
              </w:rPr>
              <w:t xml:space="preserve">  </w:t>
            </w:r>
            <w:r>
              <w:rPr>
                <w:color w:val="231F20"/>
                <w:sz w:val="20"/>
                <w:szCs w:val="20"/>
              </w:rPr>
              <w:tab/>
            </w:r>
            <w:r>
              <w:rPr>
                <w:color w:val="231F20"/>
                <w:spacing w:val="7"/>
                <w:sz w:val="20"/>
                <w:szCs w:val="20"/>
              </w:rPr>
              <w:t xml:space="preserve">  </w:t>
            </w:r>
            <w:r>
              <w:rPr>
                <w:color w:val="231F20"/>
                <w:sz w:val="20"/>
                <w:szCs w:val="20"/>
              </w:rPr>
              <w:t>2</w:t>
            </w:r>
          </w:hyperlink>
        </w:p>
        <w:p>
          <w:pPr>
            <w:pStyle w:val="BodyText"/>
            <w:tabs>
              <w:tab w:val="right" w:leader="dot" w:pos="6860"/>
            </w:tabs>
            <w:spacing w:before="42" w:line="189" w:lineRule="auto"/>
            <w:ind w:left="1086"/>
            <w:rPr>
              <w:sz w:val="20"/>
              <w:szCs w:val="20"/>
            </w:rPr>
          </w:pPr>
          <w:bookmarkStart w:id="2" w:name="bookmark3"/>
          <w:bookmarkEnd w:id="2"/>
          <w:hyperlink w:anchor="bookmark3" w:history="1">
            <w:r>
              <w:rPr>
                <w:color w:val="231F20"/>
                <w:spacing w:val="6"/>
                <w:sz w:val="20"/>
                <w:szCs w:val="20"/>
              </w:rPr>
              <w:t>3</w:t>
            </w:r>
            <w:r>
              <w:rPr>
                <w:color w:val="231F20"/>
                <w:spacing w:val="1"/>
                <w:sz w:val="20"/>
                <w:szCs w:val="20"/>
              </w:rPr>
              <w:t xml:space="preserve">    </w:t>
            </w:r>
            <w:r>
              <w:rPr>
                <w:color w:val="231F20"/>
                <w:spacing w:val="6"/>
                <w:sz w:val="20"/>
                <w:szCs w:val="20"/>
              </w:rPr>
              <w:t xml:space="preserve">回灌井井口装置基础设施及施工技术要求  </w:t>
            </w:r>
            <w:r>
              <w:rPr>
                <w:color w:val="231F20"/>
                <w:sz w:val="20"/>
                <w:szCs w:val="20"/>
              </w:rPr>
              <w:tab/>
            </w:r>
            <w:r>
              <w:rPr>
                <w:color w:val="231F20"/>
                <w:spacing w:val="5"/>
                <w:sz w:val="20"/>
                <w:szCs w:val="20"/>
              </w:rPr>
              <w:t xml:space="preserve">  </w:t>
            </w:r>
            <w:r>
              <w:rPr>
                <w:color w:val="231F20"/>
                <w:sz w:val="20"/>
                <w:szCs w:val="20"/>
              </w:rPr>
              <w:t>4</w:t>
            </w:r>
          </w:hyperlink>
        </w:p>
        <w:p>
          <w:pPr>
            <w:pStyle w:val="BodyText"/>
            <w:tabs>
              <w:tab w:val="right" w:leader="dot" w:pos="6860"/>
            </w:tabs>
            <w:spacing w:before="44" w:line="189" w:lineRule="auto"/>
            <w:ind w:left="1080"/>
            <w:rPr>
              <w:sz w:val="20"/>
              <w:szCs w:val="20"/>
            </w:rPr>
          </w:pPr>
          <w:bookmarkStart w:id="3" w:name="bookmark4"/>
          <w:bookmarkEnd w:id="3"/>
          <w:hyperlink w:anchor="bookmark4" w:history="1">
            <w:r>
              <w:rPr>
                <w:color w:val="231F20"/>
                <w:spacing w:val="6"/>
                <w:sz w:val="20"/>
                <w:szCs w:val="20"/>
              </w:rPr>
              <w:t>4</w:t>
            </w:r>
            <w:r>
              <w:rPr>
                <w:color w:val="231F20"/>
                <w:spacing w:val="2"/>
                <w:sz w:val="20"/>
                <w:szCs w:val="20"/>
              </w:rPr>
              <w:t xml:space="preserve">    </w:t>
            </w:r>
            <w:r>
              <w:rPr>
                <w:color w:val="231F20"/>
                <w:spacing w:val="6"/>
                <w:sz w:val="20"/>
                <w:szCs w:val="20"/>
              </w:rPr>
              <w:t xml:space="preserve">回灌井井口监测仪器仪表的选型与安装  </w:t>
            </w:r>
            <w:r>
              <w:rPr>
                <w:color w:val="231F20"/>
                <w:sz w:val="20"/>
                <w:szCs w:val="20"/>
              </w:rPr>
              <w:tab/>
            </w:r>
            <w:r>
              <w:rPr>
                <w:color w:val="231F20"/>
                <w:spacing w:val="7"/>
                <w:sz w:val="20"/>
                <w:szCs w:val="20"/>
              </w:rPr>
              <w:t xml:space="preserve">  </w:t>
            </w:r>
            <w:r>
              <w:rPr>
                <w:color w:val="231F20"/>
                <w:sz w:val="20"/>
                <w:szCs w:val="20"/>
              </w:rPr>
              <w:t>6</w:t>
            </w:r>
          </w:hyperlink>
        </w:p>
        <w:p>
          <w:pPr>
            <w:pStyle w:val="BodyText"/>
            <w:tabs>
              <w:tab w:val="right" w:leader="dot" w:pos="6860"/>
            </w:tabs>
            <w:spacing w:before="44" w:line="189" w:lineRule="auto"/>
            <w:ind w:left="1084"/>
            <w:rPr>
              <w:sz w:val="20"/>
              <w:szCs w:val="20"/>
            </w:rPr>
          </w:pPr>
          <w:bookmarkStart w:id="4" w:name="bookmark5"/>
          <w:bookmarkEnd w:id="4"/>
          <w:hyperlink w:anchor="bookmark5" w:history="1">
            <w:r>
              <w:rPr>
                <w:color w:val="231F20"/>
                <w:spacing w:val="5"/>
                <w:sz w:val="20"/>
                <w:szCs w:val="20"/>
              </w:rPr>
              <w:t>5</w:t>
            </w:r>
            <w:r>
              <w:rPr>
                <w:color w:val="231F20"/>
                <w:spacing w:val="15"/>
                <w:sz w:val="20"/>
                <w:szCs w:val="20"/>
              </w:rPr>
              <w:t xml:space="preserve">   </w:t>
            </w:r>
            <w:r>
              <w:rPr>
                <w:color w:val="231F20"/>
                <w:spacing w:val="5"/>
                <w:sz w:val="20"/>
                <w:szCs w:val="20"/>
              </w:rPr>
              <w:t xml:space="preserve">地热回灌井泵房建设  </w:t>
            </w:r>
            <w:r>
              <w:rPr>
                <w:color w:val="231F20"/>
                <w:sz w:val="20"/>
                <w:szCs w:val="20"/>
              </w:rPr>
              <w:tab/>
            </w:r>
            <w:r>
              <w:rPr>
                <w:color w:val="231F20"/>
                <w:spacing w:val="16"/>
                <w:sz w:val="20"/>
                <w:szCs w:val="20"/>
              </w:rPr>
              <w:t xml:space="preserve">  </w:t>
            </w:r>
            <w:r>
              <w:rPr>
                <w:color w:val="231F20"/>
                <w:spacing w:val="-13"/>
                <w:sz w:val="20"/>
                <w:szCs w:val="20"/>
              </w:rPr>
              <w:t>11</w:t>
            </w:r>
          </w:hyperlink>
        </w:p>
        <w:p>
          <w:pPr>
            <w:pStyle w:val="BodyText"/>
            <w:tabs>
              <w:tab w:val="right" w:leader="dot" w:pos="6860"/>
            </w:tabs>
            <w:spacing w:before="43" w:line="189" w:lineRule="auto"/>
            <w:ind w:left="1084"/>
            <w:rPr>
              <w:sz w:val="20"/>
              <w:szCs w:val="20"/>
            </w:rPr>
          </w:pPr>
          <w:bookmarkStart w:id="5" w:name="bookmark6"/>
          <w:bookmarkEnd w:id="5"/>
          <w:hyperlink w:anchor="bookmark6" w:history="1">
            <w:r>
              <w:rPr>
                <w:color w:val="231F20"/>
                <w:spacing w:val="5"/>
                <w:sz w:val="20"/>
                <w:szCs w:val="20"/>
              </w:rPr>
              <w:t>6</w:t>
            </w:r>
            <w:r>
              <w:rPr>
                <w:color w:val="231F20"/>
                <w:spacing w:val="2"/>
                <w:sz w:val="20"/>
                <w:szCs w:val="20"/>
              </w:rPr>
              <w:t xml:space="preserve">    </w:t>
            </w:r>
            <w:r>
              <w:rPr>
                <w:color w:val="231F20"/>
                <w:spacing w:val="5"/>
                <w:sz w:val="20"/>
                <w:szCs w:val="20"/>
              </w:rPr>
              <w:t xml:space="preserve">回灌流体水质净化过滤系统设置  </w:t>
            </w:r>
            <w:r>
              <w:rPr>
                <w:color w:val="231F20"/>
                <w:sz w:val="20"/>
                <w:szCs w:val="20"/>
              </w:rPr>
              <w:tab/>
            </w:r>
            <w:r>
              <w:rPr>
                <w:color w:val="231F20"/>
                <w:spacing w:val="16"/>
                <w:sz w:val="20"/>
                <w:szCs w:val="20"/>
              </w:rPr>
              <w:t xml:space="preserve">  </w:t>
            </w:r>
            <w:r>
              <w:rPr>
                <w:color w:val="231F20"/>
                <w:spacing w:val="-13"/>
                <w:sz w:val="20"/>
                <w:szCs w:val="20"/>
              </w:rPr>
              <w:t>15</w:t>
            </w:r>
          </w:hyperlink>
        </w:p>
        <w:p>
          <w:pPr>
            <w:pStyle w:val="BodyText"/>
            <w:tabs>
              <w:tab w:val="right" w:leader="dot" w:pos="6860"/>
            </w:tabs>
            <w:spacing w:before="45" w:line="189" w:lineRule="auto"/>
            <w:ind w:left="1082"/>
            <w:rPr>
              <w:sz w:val="20"/>
              <w:szCs w:val="20"/>
            </w:rPr>
          </w:pPr>
          <w:bookmarkStart w:id="6" w:name="bookmark7"/>
          <w:bookmarkEnd w:id="6"/>
          <w:hyperlink w:anchor="bookmark7" w:history="1">
            <w:r>
              <w:rPr>
                <w:color w:val="231F20"/>
                <w:spacing w:val="6"/>
                <w:sz w:val="20"/>
                <w:szCs w:val="20"/>
              </w:rPr>
              <w:t>7</w:t>
            </w:r>
            <w:r>
              <w:rPr>
                <w:color w:val="231F20"/>
                <w:spacing w:val="13"/>
                <w:sz w:val="20"/>
                <w:szCs w:val="20"/>
              </w:rPr>
              <w:t xml:space="preserve">   </w:t>
            </w:r>
            <w:r>
              <w:rPr>
                <w:color w:val="231F20"/>
                <w:spacing w:val="6"/>
                <w:sz w:val="20"/>
                <w:szCs w:val="20"/>
              </w:rPr>
              <w:t xml:space="preserve">地热回灌系统其他装置  </w:t>
            </w:r>
            <w:r>
              <w:rPr>
                <w:color w:val="231F20"/>
                <w:sz w:val="20"/>
                <w:szCs w:val="20"/>
              </w:rPr>
              <w:tab/>
            </w:r>
            <w:r>
              <w:rPr>
                <w:color w:val="231F20"/>
                <w:spacing w:val="16"/>
                <w:sz w:val="20"/>
                <w:szCs w:val="20"/>
              </w:rPr>
              <w:t xml:space="preserve">  </w:t>
            </w:r>
            <w:r>
              <w:rPr>
                <w:color w:val="231F20"/>
                <w:spacing w:val="-13"/>
                <w:sz w:val="20"/>
                <w:szCs w:val="20"/>
              </w:rPr>
              <w:t>17</w:t>
            </w:r>
          </w:hyperlink>
        </w:p>
        <w:p>
          <w:pPr>
            <w:pStyle w:val="BodyText"/>
            <w:tabs>
              <w:tab w:val="right" w:leader="dot" w:pos="6860"/>
            </w:tabs>
            <w:spacing w:before="44" w:line="189" w:lineRule="auto"/>
            <w:ind w:left="1089"/>
            <w:rPr>
              <w:sz w:val="20"/>
              <w:szCs w:val="20"/>
            </w:rPr>
          </w:pPr>
          <w:bookmarkStart w:id="7" w:name="bookmark8"/>
          <w:bookmarkEnd w:id="7"/>
          <w:hyperlink w:anchor="bookmark8" w:history="1">
            <w:r>
              <w:rPr>
                <w:color w:val="231F20"/>
                <w:spacing w:val="6"/>
                <w:sz w:val="20"/>
                <w:szCs w:val="20"/>
              </w:rPr>
              <w:t>8</w:t>
            </w:r>
            <w:r>
              <w:rPr>
                <w:color w:val="231F20"/>
                <w:spacing w:val="16"/>
                <w:sz w:val="20"/>
                <w:szCs w:val="20"/>
              </w:rPr>
              <w:t xml:space="preserve">   </w:t>
            </w:r>
            <w:r>
              <w:rPr>
                <w:color w:val="231F20"/>
                <w:spacing w:val="6"/>
                <w:sz w:val="20"/>
                <w:szCs w:val="20"/>
              </w:rPr>
              <w:t xml:space="preserve">地热回灌系统管路材料及密封要求  </w:t>
            </w:r>
            <w:r>
              <w:rPr>
                <w:color w:val="231F20"/>
                <w:sz w:val="20"/>
                <w:szCs w:val="20"/>
              </w:rPr>
              <w:tab/>
            </w:r>
            <w:r>
              <w:rPr>
                <w:color w:val="231F20"/>
                <w:spacing w:val="17"/>
                <w:sz w:val="20"/>
                <w:szCs w:val="20"/>
              </w:rPr>
              <w:t xml:space="preserve">  </w:t>
            </w:r>
            <w:r>
              <w:rPr>
                <w:color w:val="231F20"/>
                <w:spacing w:val="-13"/>
                <w:sz w:val="20"/>
                <w:szCs w:val="20"/>
              </w:rPr>
              <w:t>18</w:t>
            </w:r>
          </w:hyperlink>
        </w:p>
        <w:p>
          <w:pPr>
            <w:pStyle w:val="BodyText"/>
            <w:tabs>
              <w:tab w:val="right" w:leader="dot" w:pos="6860"/>
            </w:tabs>
            <w:spacing w:before="43" w:line="190" w:lineRule="auto"/>
            <w:ind w:left="1083"/>
            <w:rPr>
              <w:sz w:val="20"/>
              <w:szCs w:val="20"/>
            </w:rPr>
          </w:pPr>
          <w:bookmarkStart w:id="8" w:name="bookmark9"/>
          <w:bookmarkEnd w:id="8"/>
          <w:hyperlink w:anchor="bookmark9" w:history="1">
            <w:r>
              <w:rPr>
                <w:color w:val="231F20"/>
                <w:spacing w:val="3"/>
                <w:sz w:val="20"/>
                <w:szCs w:val="20"/>
              </w:rPr>
              <w:t>9</w:t>
            </w:r>
            <w:r>
              <w:rPr>
                <w:color w:val="231F20"/>
                <w:spacing w:val="12"/>
                <w:sz w:val="20"/>
                <w:szCs w:val="20"/>
              </w:rPr>
              <w:t xml:space="preserve">   </w:t>
            </w:r>
            <w:r>
              <w:rPr>
                <w:color w:val="231F20"/>
                <w:spacing w:val="3"/>
                <w:sz w:val="20"/>
                <w:szCs w:val="20"/>
              </w:rPr>
              <w:t xml:space="preserve">工程验收  </w:t>
            </w:r>
            <w:r>
              <w:rPr>
                <w:color w:val="231F20"/>
                <w:sz w:val="20"/>
                <w:szCs w:val="20"/>
              </w:rPr>
              <w:tab/>
            </w:r>
            <w:r>
              <w:rPr>
                <w:color w:val="231F20"/>
                <w:spacing w:val="16"/>
                <w:sz w:val="20"/>
                <w:szCs w:val="20"/>
              </w:rPr>
              <w:t xml:space="preserve">  </w:t>
            </w:r>
            <w:r>
              <w:rPr>
                <w:color w:val="231F20"/>
                <w:spacing w:val="-13"/>
                <w:sz w:val="20"/>
                <w:szCs w:val="20"/>
              </w:rPr>
              <w:t>19</w:t>
            </w:r>
          </w:hyperlink>
        </w:p>
        <w:p>
          <w:pPr>
            <w:pStyle w:val="BodyText"/>
            <w:tabs>
              <w:tab w:val="right" w:leader="dot" w:pos="6860"/>
            </w:tabs>
            <w:spacing w:before="44" w:line="189" w:lineRule="auto"/>
            <w:ind w:left="1095"/>
            <w:rPr>
              <w:sz w:val="20"/>
              <w:szCs w:val="20"/>
            </w:rPr>
          </w:pPr>
          <w:bookmarkStart w:id="9" w:name="bookmark10"/>
          <w:bookmarkEnd w:id="9"/>
          <w:hyperlink w:anchor="bookmark10" w:history="1">
            <w:r>
              <w:rPr>
                <w:color w:val="231F20"/>
                <w:spacing w:val="5"/>
                <w:sz w:val="20"/>
                <w:szCs w:val="20"/>
              </w:rPr>
              <w:t>附录 A</w:t>
            </w:r>
            <w:r>
              <w:rPr>
                <w:color w:val="231F20"/>
                <w:spacing w:val="2"/>
                <w:sz w:val="20"/>
                <w:szCs w:val="20"/>
              </w:rPr>
              <w:t xml:space="preserve">    </w:t>
            </w:r>
            <w:r>
              <w:rPr>
                <w:color w:val="231F20"/>
                <w:spacing w:val="5"/>
                <w:sz w:val="20"/>
                <w:szCs w:val="20"/>
              </w:rPr>
              <w:t xml:space="preserve">回灌井标准井口装置基础设施图  </w:t>
            </w:r>
            <w:r>
              <w:rPr>
                <w:color w:val="231F20"/>
                <w:sz w:val="20"/>
                <w:szCs w:val="20"/>
              </w:rPr>
              <w:tab/>
            </w:r>
            <w:r>
              <w:rPr>
                <w:color w:val="231F20"/>
                <w:spacing w:val="8"/>
                <w:sz w:val="20"/>
                <w:szCs w:val="20"/>
              </w:rPr>
              <w:t xml:space="preserve">  </w:t>
            </w:r>
            <w:r>
              <w:rPr>
                <w:color w:val="231F20"/>
                <w:spacing w:val="-8"/>
                <w:sz w:val="20"/>
                <w:szCs w:val="20"/>
              </w:rPr>
              <w:t>22</w:t>
            </w:r>
          </w:hyperlink>
        </w:p>
        <w:p>
          <w:pPr>
            <w:pStyle w:val="BodyText"/>
            <w:tabs>
              <w:tab w:val="right" w:leader="dot" w:pos="6860"/>
            </w:tabs>
            <w:spacing w:before="44" w:line="189" w:lineRule="auto"/>
            <w:ind w:left="1094"/>
            <w:rPr>
              <w:sz w:val="20"/>
              <w:szCs w:val="20"/>
            </w:rPr>
          </w:pPr>
          <w:bookmarkStart w:id="10" w:name="bookmark11"/>
          <w:bookmarkEnd w:id="10"/>
          <w:hyperlink w:anchor="bookmark11" w:history="1">
            <w:r>
              <w:rPr>
                <w:color w:val="231F20"/>
                <w:spacing w:val="5"/>
                <w:sz w:val="20"/>
                <w:szCs w:val="20"/>
              </w:rPr>
              <w:t>附录 B</w:t>
            </w:r>
            <w:r>
              <w:rPr>
                <w:color w:val="231F20"/>
                <w:spacing w:val="3"/>
                <w:sz w:val="20"/>
                <w:szCs w:val="20"/>
              </w:rPr>
              <w:t xml:space="preserve">    </w:t>
            </w:r>
            <w:r>
              <w:rPr>
                <w:color w:val="231F20"/>
                <w:spacing w:val="5"/>
                <w:sz w:val="20"/>
                <w:szCs w:val="20"/>
              </w:rPr>
              <w:t xml:space="preserve">回灌井井口监测仪器仪表布置图  </w:t>
            </w:r>
            <w:r>
              <w:rPr>
                <w:color w:val="231F20"/>
                <w:sz w:val="20"/>
                <w:szCs w:val="20"/>
              </w:rPr>
              <w:tab/>
            </w:r>
            <w:r>
              <w:rPr>
                <w:color w:val="231F20"/>
                <w:spacing w:val="8"/>
                <w:sz w:val="20"/>
                <w:szCs w:val="20"/>
              </w:rPr>
              <w:t xml:space="preserve">  </w:t>
            </w:r>
            <w:r>
              <w:rPr>
                <w:color w:val="231F20"/>
                <w:spacing w:val="-8"/>
                <w:sz w:val="20"/>
                <w:szCs w:val="20"/>
              </w:rPr>
              <w:t>24</w:t>
            </w:r>
          </w:hyperlink>
        </w:p>
        <w:p>
          <w:pPr>
            <w:pStyle w:val="BodyText"/>
            <w:tabs>
              <w:tab w:val="right" w:leader="dot" w:pos="6860"/>
            </w:tabs>
            <w:spacing w:before="43" w:line="189" w:lineRule="auto"/>
            <w:ind w:left="1080"/>
            <w:rPr>
              <w:sz w:val="20"/>
              <w:szCs w:val="20"/>
            </w:rPr>
          </w:pPr>
          <w:bookmarkStart w:id="11" w:name="bookmark12"/>
          <w:bookmarkEnd w:id="11"/>
          <w:hyperlink w:anchor="bookmark12" w:history="1">
            <w:r>
              <w:rPr>
                <w:color w:val="231F20"/>
                <w:spacing w:val="7"/>
                <w:sz w:val="20"/>
                <w:szCs w:val="20"/>
              </w:rPr>
              <w:t xml:space="preserve">本标准用词说明  </w:t>
            </w:r>
            <w:r>
              <w:rPr>
                <w:color w:val="231F20"/>
                <w:sz w:val="20"/>
                <w:szCs w:val="20"/>
              </w:rPr>
              <w:tab/>
            </w:r>
            <w:r>
              <w:rPr>
                <w:color w:val="231F20"/>
                <w:spacing w:val="8"/>
                <w:sz w:val="20"/>
                <w:szCs w:val="20"/>
              </w:rPr>
              <w:t xml:space="preserve">  </w:t>
            </w:r>
            <w:r>
              <w:rPr>
                <w:color w:val="231F20"/>
                <w:spacing w:val="-10"/>
                <w:sz w:val="20"/>
                <w:szCs w:val="20"/>
              </w:rPr>
              <w:t>26</w:t>
            </w:r>
          </w:hyperlink>
        </w:p>
        <w:p>
          <w:pPr>
            <w:pStyle w:val="BodyText"/>
            <w:tabs>
              <w:tab w:val="right" w:leader="dot" w:pos="6860"/>
            </w:tabs>
            <w:spacing w:before="45" w:line="189" w:lineRule="auto"/>
            <w:ind w:left="1082"/>
            <w:rPr>
              <w:sz w:val="20"/>
              <w:szCs w:val="20"/>
            </w:rPr>
          </w:pPr>
          <w:bookmarkStart w:id="12" w:name="bookmark13"/>
          <w:bookmarkEnd w:id="12"/>
          <w:hyperlink w:anchor="bookmark13" w:history="1">
            <w:r>
              <w:rPr>
                <w:color w:val="231F20"/>
                <w:spacing w:val="6"/>
                <w:sz w:val="20"/>
                <w:szCs w:val="20"/>
              </w:rPr>
              <w:t xml:space="preserve">条文说明  </w:t>
            </w:r>
            <w:r>
              <w:rPr>
                <w:color w:val="231F20"/>
                <w:sz w:val="20"/>
                <w:szCs w:val="20"/>
              </w:rPr>
              <w:tab/>
            </w:r>
            <w:r>
              <w:rPr>
                <w:color w:val="231F20"/>
                <w:spacing w:val="8"/>
                <w:sz w:val="20"/>
                <w:szCs w:val="20"/>
              </w:rPr>
              <w:t xml:space="preserve">  </w:t>
            </w:r>
            <w:r>
              <w:rPr>
                <w:color w:val="231F20"/>
                <w:spacing w:val="-10"/>
                <w:sz w:val="20"/>
                <w:szCs w:val="20"/>
              </w:rPr>
              <w:t>27</w:t>
            </w:r>
          </w:hyperlink>
        </w:p>
      </w:sdtContent>
    </w:sdt>
    <w:p>
      <w:pPr>
        <w:spacing w:line="189" w:lineRule="auto"/>
        <w:rPr>
          <w:sz w:val="20"/>
          <w:szCs w:val="20"/>
        </w:rPr>
        <w:sectPr>
          <w:headerReference w:type="default" r:id="rId13"/>
          <w:pgSz w:w="7935" w:h="11506"/>
          <w:pgMar w:top="400" w:right="0" w:bottom="0" w:left="0" w:header="0" w:footer="0" w:gutter="0"/>
          <w:pgNumType w:start="8"/>
          <w:cols w:space="708"/>
        </w:sectPr>
      </w:pPr>
    </w:p>
    <w:p>
      <w:pPr>
        <w:spacing w:line="302" w:lineRule="auto"/>
        <w:rPr>
          <w:rFonts w:ascii="Arial"/>
          <w:sz w:val="21"/>
        </w:rPr>
      </w:pPr>
    </w:p>
    <w:p>
      <w:pPr>
        <w:spacing w:line="302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pStyle w:val="BodyText"/>
        <w:spacing w:before="116" w:line="173" w:lineRule="auto"/>
        <w:ind w:left="3361"/>
        <w:outlineLvl w:val="0"/>
      </w:pPr>
      <w:bookmarkStart w:id="13" w:name="bookmark14"/>
      <w:bookmarkEnd w:id="13"/>
      <w:r>
        <w:rPr>
          <w:color w:val="231F20"/>
          <w:spacing w:val="-10"/>
        </w:rPr>
        <w:t>1    总</w:t>
      </w:r>
      <w:r>
        <w:rPr>
          <w:color w:val="231F20"/>
          <w:spacing w:val="18"/>
        </w:rPr>
        <w:t xml:space="preserve">   </w:t>
      </w:r>
      <w:r>
        <w:rPr>
          <w:color w:val="231F20"/>
          <w:spacing w:val="-10"/>
        </w:rPr>
        <w:t>则</w:t>
      </w:r>
    </w:p>
    <w:p>
      <w:pPr>
        <w:spacing w:line="261" w:lineRule="auto"/>
        <w:rPr>
          <w:rFonts w:ascii="Arial"/>
          <w:sz w:val="21"/>
        </w:rPr>
      </w:pPr>
    </w:p>
    <w:p>
      <w:pPr>
        <w:pStyle w:val="BodyText"/>
        <w:spacing w:before="86" w:line="219" w:lineRule="auto"/>
        <w:ind w:left="1082" w:right="1074" w:firstLine="16"/>
        <w:rPr>
          <w:sz w:val="20"/>
          <w:szCs w:val="20"/>
        </w:rPr>
      </w:pPr>
      <w:r>
        <w:rPr>
          <w:color w:val="231F20"/>
          <w:spacing w:val="11"/>
          <w:sz w:val="20"/>
          <w:szCs w:val="20"/>
        </w:rPr>
        <w:t>1.0.1   为满足当前地热回灌工作的需要,  规范</w:t>
      </w:r>
      <w:r>
        <w:rPr>
          <w:color w:val="231F20"/>
          <w:spacing w:val="10"/>
          <w:sz w:val="20"/>
          <w:szCs w:val="20"/>
        </w:rPr>
        <w:t>地热回灌地面工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12"/>
          <w:sz w:val="20"/>
          <w:szCs w:val="20"/>
        </w:rPr>
        <w:t>程的建设,使地热回灌地面工程建设标准化,制定本</w:t>
      </w:r>
      <w:r>
        <w:rPr>
          <w:color w:val="231F20"/>
          <w:spacing w:val="11"/>
          <w:sz w:val="20"/>
          <w:szCs w:val="20"/>
        </w:rPr>
        <w:t>标准。</w:t>
      </w:r>
    </w:p>
    <w:p>
      <w:pPr>
        <w:pStyle w:val="BodyText"/>
        <w:spacing w:before="4" w:line="219" w:lineRule="auto"/>
        <w:ind w:left="1080" w:right="1073" w:firstLine="18"/>
        <w:jc w:val="both"/>
        <w:rPr>
          <w:sz w:val="20"/>
          <w:szCs w:val="20"/>
        </w:rPr>
      </w:pPr>
      <w:r>
        <w:rPr>
          <w:color w:val="231F20"/>
          <w:spacing w:val="10"/>
          <w:sz w:val="20"/>
          <w:szCs w:val="20"/>
        </w:rPr>
        <w:t>1.0.2   本标准适用于天津市中低温地热回灌地面工艺设计及回</w:t>
      </w:r>
      <w:r>
        <w:rPr>
          <w:color w:val="231F20"/>
          <w:spacing w:val="14"/>
          <w:sz w:val="20"/>
          <w:szCs w:val="20"/>
        </w:rPr>
        <w:t xml:space="preserve"> </w:t>
      </w:r>
      <w:r>
        <w:rPr>
          <w:color w:val="231F20"/>
          <w:spacing w:val="12"/>
          <w:sz w:val="20"/>
          <w:szCs w:val="20"/>
        </w:rPr>
        <w:t>灌系统建设安装工程,不适用于浅层地温资源和高温</w:t>
      </w:r>
      <w:r>
        <w:rPr>
          <w:color w:val="231F20"/>
          <w:spacing w:val="11"/>
          <w:sz w:val="20"/>
          <w:szCs w:val="20"/>
        </w:rPr>
        <w:t>地热资源的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6"/>
          <w:sz w:val="20"/>
          <w:szCs w:val="20"/>
        </w:rPr>
        <w:t>回灌系统工程建设。</w:t>
      </w:r>
    </w:p>
    <w:p>
      <w:pPr>
        <w:pStyle w:val="BodyText"/>
        <w:spacing w:before="4" w:line="219" w:lineRule="auto"/>
        <w:ind w:left="1082" w:right="1016" w:firstLine="16"/>
        <w:jc w:val="both"/>
        <w:rPr>
          <w:sz w:val="20"/>
          <w:szCs w:val="20"/>
        </w:rPr>
      </w:pPr>
      <w:r>
        <w:rPr>
          <w:color w:val="231F20"/>
          <w:spacing w:val="13"/>
          <w:sz w:val="20"/>
          <w:szCs w:val="20"/>
        </w:rPr>
        <w:t>1.0.3   主要内容:地热回灌地面工程建设中,地热回灌系统的工</w:t>
      </w:r>
      <w:r>
        <w:rPr>
          <w:color w:val="231F20"/>
          <w:spacing w:val="4"/>
          <w:sz w:val="20"/>
          <w:szCs w:val="20"/>
        </w:rPr>
        <w:t xml:space="preserve">  </w:t>
      </w:r>
      <w:r>
        <w:rPr>
          <w:color w:val="231F20"/>
          <w:spacing w:val="1"/>
          <w:sz w:val="20"/>
          <w:szCs w:val="20"/>
        </w:rPr>
        <w:t>艺设计、施工技术、设备安装和系统维护等方面的工程技术要求。</w:t>
      </w:r>
      <w:r>
        <w:rPr>
          <w:color w:val="231F20"/>
          <w:spacing w:val="5"/>
          <w:sz w:val="20"/>
          <w:szCs w:val="20"/>
        </w:rPr>
        <w:t xml:space="preserve"> </w:t>
      </w:r>
      <w:r>
        <w:rPr>
          <w:color w:val="231F20"/>
          <w:spacing w:val="11"/>
          <w:sz w:val="20"/>
          <w:szCs w:val="20"/>
        </w:rPr>
        <w:t>1.0.4   地热回灌地面工程建设除应符合本标准外,  尚应符合国</w:t>
      </w:r>
      <w:r>
        <w:rPr>
          <w:color w:val="231F20"/>
          <w:spacing w:val="4"/>
          <w:sz w:val="20"/>
          <w:szCs w:val="20"/>
        </w:rPr>
        <w:t xml:space="preserve">  </w:t>
      </w:r>
      <w:r>
        <w:rPr>
          <w:color w:val="231F20"/>
          <w:spacing w:val="7"/>
          <w:sz w:val="20"/>
          <w:szCs w:val="20"/>
        </w:rPr>
        <w:t>家和我市现行的相关标准的规定。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  <w:sectPr>
          <w:headerReference w:type="default" r:id="rId14"/>
          <w:pgSz w:w="7935" w:h="11506"/>
          <w:pgMar w:top="400" w:right="0" w:bottom="0" w:left="0" w:header="0" w:footer="0" w:gutter="0"/>
          <w:pgNumType w:start="9"/>
          <w:cols w:space="708"/>
        </w:sect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pStyle w:val="BodyText"/>
        <w:spacing w:before="85" w:line="163" w:lineRule="auto"/>
        <w:ind w:left="6766"/>
        <w:rPr>
          <w:sz w:val="20"/>
          <w:szCs w:val="20"/>
        </w:rPr>
      </w:pPr>
      <w:r>
        <w:rPr>
          <w:color w:val="231F20"/>
          <w:sz w:val="20"/>
          <w:szCs w:val="20"/>
        </w:rPr>
        <w:t>1</w:t>
      </w:r>
    </w:p>
    <w:p>
      <w:pPr>
        <w:spacing w:line="163" w:lineRule="auto"/>
        <w:rPr>
          <w:sz w:val="20"/>
          <w:szCs w:val="20"/>
        </w:rPr>
        <w:sectPr>
          <w:headerReference w:type="default" r:id="rId15"/>
          <w:type w:val="nextPage"/>
          <w:pgSz w:w="7935" w:h="11506"/>
          <w:pgMar w:top="400" w:right="0" w:bottom="0" w:left="0" w:header="0" w:footer="0" w:gutter="0"/>
          <w:pgNumType w:start="10"/>
          <w:cols w:space="708"/>
          <w:titlePg w:val="0"/>
        </w:sectPr>
      </w:pPr>
    </w:p>
    <w:p>
      <w:pPr>
        <w:spacing w:line="301" w:lineRule="auto"/>
        <w:rPr>
          <w:rFonts w:ascii="Arial"/>
          <w:sz w:val="21"/>
        </w:rPr>
      </w:pPr>
    </w:p>
    <w:p>
      <w:pPr>
        <w:spacing w:line="301" w:lineRule="auto"/>
        <w:rPr>
          <w:rFonts w:ascii="Arial"/>
          <w:sz w:val="21"/>
        </w:rPr>
      </w:pPr>
    </w:p>
    <w:p>
      <w:pPr>
        <w:spacing w:line="302" w:lineRule="auto"/>
        <w:rPr>
          <w:rFonts w:ascii="Arial"/>
          <w:sz w:val="21"/>
        </w:rPr>
      </w:pPr>
    </w:p>
    <w:p>
      <w:pPr>
        <w:pStyle w:val="BodyText"/>
        <w:spacing w:before="115" w:line="177" w:lineRule="auto"/>
        <w:ind w:left="3341"/>
        <w:outlineLvl w:val="0"/>
      </w:pPr>
      <w:r>
        <w:rPr>
          <w:color w:val="231F20"/>
          <w:spacing w:val="-5"/>
        </w:rPr>
        <w:t>2</w:t>
      </w:r>
      <w:r>
        <w:rPr>
          <w:color w:val="231F20"/>
          <w:spacing w:val="16"/>
        </w:rPr>
        <w:t xml:space="preserve">   </w:t>
      </w:r>
      <w:r>
        <w:rPr>
          <w:color w:val="231F20"/>
          <w:spacing w:val="-5"/>
        </w:rPr>
        <w:t>术</w:t>
      </w:r>
      <w:r>
        <w:rPr>
          <w:color w:val="231F20"/>
          <w:spacing w:val="18"/>
        </w:rPr>
        <w:t xml:space="preserve">   </w:t>
      </w:r>
      <w:r>
        <w:rPr>
          <w:color w:val="231F20"/>
          <w:spacing w:val="-5"/>
        </w:rPr>
        <w:t>语</w:t>
      </w: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85" w:line="185" w:lineRule="auto"/>
        <w:ind w:left="1082"/>
        <w:rPr>
          <w:sz w:val="20"/>
          <w:szCs w:val="20"/>
        </w:rPr>
      </w:pPr>
      <w:r>
        <w:rPr>
          <w:color w:val="231F20"/>
          <w:spacing w:val="-10"/>
          <w:sz w:val="20"/>
          <w:szCs w:val="20"/>
        </w:rPr>
        <w:t>2.0.1</w:t>
      </w:r>
      <w:r>
        <w:rPr>
          <w:color w:val="231F20"/>
          <w:spacing w:val="12"/>
          <w:sz w:val="20"/>
          <w:szCs w:val="20"/>
        </w:rPr>
        <w:t xml:space="preserve">   </w:t>
      </w:r>
      <w:r>
        <w:rPr>
          <w:color w:val="231F20"/>
          <w:spacing w:val="-10"/>
          <w:sz w:val="20"/>
          <w:szCs w:val="20"/>
        </w:rPr>
        <w:t>地热资源    geothermal</w:t>
      </w:r>
      <w:r>
        <w:rPr>
          <w:color w:val="231F20"/>
          <w:spacing w:val="16"/>
          <w:w w:val="101"/>
          <w:sz w:val="20"/>
          <w:szCs w:val="20"/>
        </w:rPr>
        <w:t xml:space="preserve"> </w:t>
      </w:r>
      <w:r>
        <w:rPr>
          <w:color w:val="231F20"/>
          <w:spacing w:val="-10"/>
          <w:sz w:val="20"/>
          <w:szCs w:val="20"/>
        </w:rPr>
        <w:t>resources</w:t>
      </w:r>
    </w:p>
    <w:p>
      <w:pPr>
        <w:pStyle w:val="BodyText"/>
        <w:spacing w:before="50" w:line="219" w:lineRule="auto"/>
        <w:ind w:left="1082" w:right="1071" w:firstLine="420"/>
        <w:rPr>
          <w:sz w:val="20"/>
          <w:szCs w:val="20"/>
        </w:rPr>
      </w:pPr>
      <w:r>
        <w:rPr>
          <w:color w:val="231F20"/>
          <w:spacing w:val="-2"/>
          <w:sz w:val="20"/>
          <w:szCs w:val="20"/>
        </w:rPr>
        <w:t>能够经济地为人类所利用的地球内部的热能资源。本标准适用</w:t>
      </w:r>
      <w:r>
        <w:rPr>
          <w:color w:val="231F20"/>
          <w:spacing w:val="12"/>
          <w:sz w:val="20"/>
          <w:szCs w:val="20"/>
        </w:rPr>
        <w:t xml:space="preserve"> </w:t>
      </w:r>
      <w:r>
        <w:rPr>
          <w:color w:val="231F20"/>
          <w:spacing w:val="2"/>
          <w:sz w:val="20"/>
          <w:szCs w:val="20"/>
        </w:rPr>
        <w:t>于水热型中低温地热资源,地热资源开发利用的载体是地热流体。</w:t>
      </w:r>
      <w:r>
        <w:rPr>
          <w:color w:val="231F20"/>
          <w:spacing w:val="7"/>
          <w:sz w:val="20"/>
          <w:szCs w:val="20"/>
        </w:rPr>
        <w:t xml:space="preserve">  </w:t>
      </w:r>
      <w:r>
        <w:rPr>
          <w:color w:val="231F20"/>
          <w:spacing w:val="3"/>
          <w:sz w:val="20"/>
          <w:szCs w:val="20"/>
        </w:rPr>
        <w:t>2.0.2</w:t>
      </w:r>
      <w:r>
        <w:rPr>
          <w:color w:val="231F20"/>
          <w:spacing w:val="20"/>
          <w:w w:val="101"/>
          <w:sz w:val="20"/>
          <w:szCs w:val="20"/>
        </w:rPr>
        <w:t xml:space="preserve">   </w:t>
      </w:r>
      <w:r>
        <w:rPr>
          <w:color w:val="231F20"/>
          <w:spacing w:val="3"/>
          <w:sz w:val="20"/>
          <w:szCs w:val="20"/>
        </w:rPr>
        <w:t>中低温地热田</w:t>
      </w:r>
    </w:p>
    <w:p>
      <w:pPr>
        <w:pStyle w:val="BodyText"/>
        <w:spacing w:before="33" w:line="164" w:lineRule="auto"/>
        <w:ind w:left="1500"/>
        <w:rPr>
          <w:sz w:val="20"/>
          <w:szCs w:val="20"/>
        </w:rPr>
      </w:pPr>
      <w:r>
        <w:rPr>
          <w:color w:val="231F20"/>
          <w:spacing w:val="-19"/>
          <w:w w:val="96"/>
          <w:sz w:val="20"/>
          <w:szCs w:val="20"/>
        </w:rPr>
        <w:t>low一to一moderate一temperature</w:t>
      </w:r>
      <w:r>
        <w:rPr>
          <w:color w:val="231F20"/>
          <w:spacing w:val="24"/>
          <w:w w:val="101"/>
          <w:sz w:val="20"/>
          <w:szCs w:val="20"/>
        </w:rPr>
        <w:t xml:space="preserve"> </w:t>
      </w:r>
      <w:r>
        <w:rPr>
          <w:color w:val="231F20"/>
          <w:spacing w:val="-19"/>
          <w:w w:val="96"/>
          <w:sz w:val="20"/>
          <w:szCs w:val="20"/>
        </w:rPr>
        <w:t>geothermal</w:t>
      </w:r>
      <w:r>
        <w:rPr>
          <w:color w:val="231F20"/>
          <w:spacing w:val="12"/>
          <w:sz w:val="20"/>
          <w:szCs w:val="20"/>
        </w:rPr>
        <w:t xml:space="preserve"> </w:t>
      </w:r>
      <w:r>
        <w:rPr>
          <w:color w:val="231F20"/>
          <w:spacing w:val="-19"/>
          <w:w w:val="96"/>
          <w:sz w:val="20"/>
          <w:szCs w:val="20"/>
        </w:rPr>
        <w:t>field</w:t>
      </w:r>
    </w:p>
    <w:p>
      <w:pPr>
        <w:pStyle w:val="BodyText"/>
        <w:spacing w:before="51" w:line="219" w:lineRule="auto"/>
        <w:ind w:left="1081" w:right="1072" w:firstLine="420"/>
        <w:rPr>
          <w:sz w:val="20"/>
          <w:szCs w:val="20"/>
        </w:rPr>
      </w:pPr>
      <w:r>
        <w:rPr>
          <w:color w:val="231F20"/>
          <w:spacing w:val="9"/>
          <w:sz w:val="20"/>
          <w:szCs w:val="20"/>
        </w:rPr>
        <w:t>经过调查、勘查或研究,证实赋存有一定质量和数量,在目前</w:t>
      </w:r>
      <w:r>
        <w:rPr>
          <w:color w:val="231F20"/>
          <w:spacing w:val="18"/>
          <w:w w:val="101"/>
          <w:sz w:val="20"/>
          <w:szCs w:val="20"/>
        </w:rPr>
        <w:t xml:space="preserve"> </w:t>
      </w:r>
      <w:r>
        <w:rPr>
          <w:color w:val="231F20"/>
          <w:spacing w:val="12"/>
          <w:sz w:val="20"/>
          <w:szCs w:val="20"/>
        </w:rPr>
        <w:t>工艺条件下可以采及的深度内,富含可供经济开发</w:t>
      </w:r>
      <w:r>
        <w:rPr>
          <w:color w:val="231F20"/>
          <w:spacing w:val="11"/>
          <w:sz w:val="20"/>
          <w:szCs w:val="20"/>
        </w:rPr>
        <w:t>利用的、温度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-1"/>
          <w:sz w:val="20"/>
          <w:szCs w:val="20"/>
        </w:rPr>
        <w:t>范围在 25~150℃之间的地热资源的地热区。</w:t>
      </w:r>
    </w:p>
    <w:p>
      <w:pPr>
        <w:pStyle w:val="BodyText"/>
        <w:spacing w:before="3" w:line="185" w:lineRule="auto"/>
        <w:ind w:left="1082"/>
        <w:rPr>
          <w:sz w:val="20"/>
          <w:szCs w:val="20"/>
        </w:rPr>
      </w:pPr>
      <w:r>
        <w:rPr>
          <w:color w:val="231F20"/>
          <w:spacing w:val="-10"/>
          <w:sz w:val="20"/>
          <w:szCs w:val="20"/>
        </w:rPr>
        <w:t>2.0.3    热储层    geothermal</w:t>
      </w:r>
      <w:r>
        <w:rPr>
          <w:color w:val="231F20"/>
          <w:spacing w:val="27"/>
          <w:sz w:val="20"/>
          <w:szCs w:val="20"/>
        </w:rPr>
        <w:t xml:space="preserve"> </w:t>
      </w:r>
      <w:r>
        <w:rPr>
          <w:color w:val="231F20"/>
          <w:spacing w:val="-10"/>
          <w:sz w:val="20"/>
          <w:szCs w:val="20"/>
        </w:rPr>
        <w:t>resevoir</w:t>
      </w:r>
    </w:p>
    <w:p>
      <w:pPr>
        <w:pStyle w:val="BodyText"/>
        <w:spacing w:before="49" w:line="219" w:lineRule="auto"/>
        <w:ind w:left="1084" w:right="1072" w:firstLine="416"/>
        <w:rPr>
          <w:sz w:val="20"/>
          <w:szCs w:val="20"/>
        </w:rPr>
      </w:pPr>
      <w:r>
        <w:rPr>
          <w:color w:val="231F20"/>
          <w:spacing w:val="6"/>
          <w:sz w:val="20"/>
          <w:szCs w:val="20"/>
        </w:rPr>
        <w:t>地热流体相对富集、具有一定渗透性并含载热流体的岩土层</w:t>
      </w:r>
      <w:r>
        <w:rPr>
          <w:color w:val="231F20"/>
          <w:spacing w:val="3"/>
          <w:sz w:val="20"/>
          <w:szCs w:val="20"/>
        </w:rPr>
        <w:t xml:space="preserve"> </w:t>
      </w:r>
      <w:r>
        <w:rPr>
          <w:color w:val="231F20"/>
          <w:spacing w:val="4"/>
          <w:sz w:val="20"/>
          <w:szCs w:val="20"/>
        </w:rPr>
        <w:t>或岩层破碎带。</w:t>
      </w:r>
    </w:p>
    <w:p>
      <w:pPr>
        <w:pStyle w:val="BodyText"/>
        <w:spacing w:before="3" w:line="185" w:lineRule="auto"/>
        <w:ind w:left="1082"/>
        <w:rPr>
          <w:sz w:val="20"/>
          <w:szCs w:val="20"/>
        </w:rPr>
      </w:pPr>
      <w:r>
        <w:rPr>
          <w:color w:val="231F20"/>
          <w:spacing w:val="-9"/>
          <w:sz w:val="20"/>
          <w:szCs w:val="20"/>
        </w:rPr>
        <w:t>2.0.4</w:t>
      </w:r>
      <w:r>
        <w:rPr>
          <w:color w:val="231F20"/>
          <w:spacing w:val="12"/>
          <w:sz w:val="20"/>
          <w:szCs w:val="20"/>
        </w:rPr>
        <w:t xml:space="preserve">   </w:t>
      </w:r>
      <w:r>
        <w:rPr>
          <w:color w:val="231F20"/>
          <w:spacing w:val="-9"/>
          <w:sz w:val="20"/>
          <w:szCs w:val="20"/>
        </w:rPr>
        <w:t>地热回灌</w:t>
      </w:r>
      <w:r>
        <w:rPr>
          <w:color w:val="231F20"/>
          <w:spacing w:val="13"/>
          <w:sz w:val="20"/>
          <w:szCs w:val="20"/>
        </w:rPr>
        <w:t xml:space="preserve">   </w:t>
      </w:r>
      <w:r>
        <w:rPr>
          <w:color w:val="231F20"/>
          <w:spacing w:val="-9"/>
          <w:sz w:val="20"/>
          <w:szCs w:val="20"/>
        </w:rPr>
        <w:t>geothermal</w:t>
      </w:r>
      <w:r>
        <w:rPr>
          <w:color w:val="231F20"/>
          <w:spacing w:val="15"/>
          <w:w w:val="101"/>
          <w:sz w:val="20"/>
          <w:szCs w:val="20"/>
        </w:rPr>
        <w:t xml:space="preserve"> </w:t>
      </w:r>
      <w:r>
        <w:rPr>
          <w:color w:val="231F20"/>
          <w:spacing w:val="-9"/>
          <w:sz w:val="20"/>
          <w:szCs w:val="20"/>
        </w:rPr>
        <w:t>reinje</w:t>
      </w:r>
      <w:r>
        <w:rPr>
          <w:color w:val="231F20"/>
          <w:spacing w:val="-10"/>
          <w:sz w:val="20"/>
          <w:szCs w:val="20"/>
        </w:rPr>
        <w:t>ction</w:t>
      </w:r>
    </w:p>
    <w:p>
      <w:pPr>
        <w:pStyle w:val="BodyText"/>
        <w:spacing w:before="51" w:line="219" w:lineRule="auto"/>
        <w:ind w:left="1080" w:right="1072" w:firstLine="428"/>
        <w:jc w:val="both"/>
        <w:rPr>
          <w:sz w:val="20"/>
          <w:szCs w:val="20"/>
        </w:rPr>
      </w:pPr>
      <w:r>
        <w:rPr>
          <w:color w:val="231F20"/>
          <w:spacing w:val="6"/>
          <w:sz w:val="20"/>
          <w:szCs w:val="20"/>
        </w:rPr>
        <w:t>为保持热储压力、充分利用地热能源、减少地热</w:t>
      </w:r>
      <w:r>
        <w:rPr>
          <w:color w:val="231F20"/>
          <w:spacing w:val="5"/>
          <w:sz w:val="20"/>
          <w:szCs w:val="20"/>
        </w:rPr>
        <w:t>流体直接排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14"/>
          <w:sz w:val="20"/>
          <w:szCs w:val="20"/>
        </w:rPr>
        <w:t>放对环境的污染,将经过利用(降低了温度)</w:t>
      </w:r>
      <w:r>
        <w:rPr>
          <w:color w:val="231F20"/>
          <w:spacing w:val="13"/>
          <w:sz w:val="20"/>
          <w:szCs w:val="20"/>
        </w:rPr>
        <w:t>的地热流体或其他水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7"/>
          <w:sz w:val="20"/>
          <w:szCs w:val="20"/>
        </w:rPr>
        <w:t>源通过回灌井重新灌入热储层。</w:t>
      </w:r>
    </w:p>
    <w:p>
      <w:pPr>
        <w:pStyle w:val="BodyText"/>
        <w:spacing w:before="3" w:line="188" w:lineRule="auto"/>
        <w:ind w:left="1082"/>
        <w:rPr>
          <w:sz w:val="20"/>
          <w:szCs w:val="20"/>
        </w:rPr>
      </w:pPr>
      <w:r>
        <w:rPr>
          <w:color w:val="231F20"/>
          <w:spacing w:val="6"/>
          <w:sz w:val="20"/>
          <w:szCs w:val="20"/>
        </w:rPr>
        <w:t>2.0.5</w:t>
      </w:r>
      <w:r>
        <w:rPr>
          <w:color w:val="231F20"/>
          <w:spacing w:val="12"/>
          <w:sz w:val="20"/>
          <w:szCs w:val="20"/>
        </w:rPr>
        <w:t xml:space="preserve">   </w:t>
      </w:r>
      <w:r>
        <w:rPr>
          <w:color w:val="231F20"/>
          <w:spacing w:val="6"/>
          <w:sz w:val="20"/>
          <w:szCs w:val="20"/>
        </w:rPr>
        <w:t>地热回灌地面工程</w:t>
      </w:r>
    </w:p>
    <w:p>
      <w:pPr>
        <w:pStyle w:val="BodyText"/>
        <w:spacing w:before="75" w:line="164" w:lineRule="auto"/>
        <w:ind w:left="1502"/>
        <w:rPr>
          <w:sz w:val="20"/>
          <w:szCs w:val="20"/>
        </w:rPr>
      </w:pPr>
      <w:r>
        <w:rPr>
          <w:color w:val="231F20"/>
          <w:spacing w:val="-17"/>
          <w:sz w:val="20"/>
          <w:szCs w:val="20"/>
        </w:rPr>
        <w:t>geothermal</w:t>
      </w:r>
      <w:r>
        <w:rPr>
          <w:color w:val="231F20"/>
          <w:spacing w:val="16"/>
          <w:w w:val="101"/>
          <w:sz w:val="20"/>
          <w:szCs w:val="20"/>
        </w:rPr>
        <w:t xml:space="preserve"> </w:t>
      </w:r>
      <w:r>
        <w:rPr>
          <w:color w:val="231F20"/>
          <w:spacing w:val="-17"/>
          <w:sz w:val="20"/>
          <w:szCs w:val="20"/>
        </w:rPr>
        <w:t>reinjection</w:t>
      </w:r>
      <w:r>
        <w:rPr>
          <w:color w:val="231F20"/>
          <w:spacing w:val="17"/>
          <w:sz w:val="20"/>
          <w:szCs w:val="20"/>
        </w:rPr>
        <w:t xml:space="preserve"> </w:t>
      </w:r>
      <w:r>
        <w:rPr>
          <w:color w:val="231F20"/>
          <w:spacing w:val="-17"/>
          <w:sz w:val="20"/>
          <w:szCs w:val="20"/>
        </w:rPr>
        <w:t>ground</w:t>
      </w:r>
      <w:r>
        <w:rPr>
          <w:color w:val="231F20"/>
          <w:spacing w:val="17"/>
          <w:w w:val="101"/>
          <w:sz w:val="20"/>
          <w:szCs w:val="20"/>
        </w:rPr>
        <w:t xml:space="preserve"> </w:t>
      </w:r>
      <w:r>
        <w:rPr>
          <w:color w:val="231F20"/>
          <w:spacing w:val="-17"/>
          <w:sz w:val="20"/>
          <w:szCs w:val="20"/>
        </w:rPr>
        <w:t>engineering</w:t>
      </w:r>
    </w:p>
    <w:p>
      <w:pPr>
        <w:pStyle w:val="BodyText"/>
        <w:spacing w:before="49" w:line="219" w:lineRule="auto"/>
        <w:ind w:left="1079" w:right="1073" w:firstLine="420"/>
        <w:rPr>
          <w:sz w:val="20"/>
          <w:szCs w:val="20"/>
        </w:rPr>
      </w:pPr>
      <w:r>
        <w:rPr>
          <w:color w:val="231F20"/>
          <w:spacing w:val="6"/>
          <w:sz w:val="20"/>
          <w:szCs w:val="20"/>
        </w:rPr>
        <w:t>本标准所指的地热回灌地面工程包括回灌井及输送管路、回</w:t>
      </w:r>
      <w:r>
        <w:rPr>
          <w:color w:val="231F20"/>
          <w:spacing w:val="5"/>
          <w:sz w:val="20"/>
          <w:szCs w:val="20"/>
        </w:rPr>
        <w:t xml:space="preserve"> </w:t>
      </w:r>
      <w:r>
        <w:rPr>
          <w:color w:val="231F20"/>
          <w:spacing w:val="1"/>
          <w:sz w:val="20"/>
          <w:szCs w:val="20"/>
        </w:rPr>
        <w:t>灌流体水质净化装置、排气装置、加压装置等在内的工程体系。</w:t>
      </w:r>
    </w:p>
    <w:p>
      <w:pPr>
        <w:pStyle w:val="BodyText"/>
        <w:spacing w:before="4" w:line="185" w:lineRule="auto"/>
        <w:ind w:left="1082"/>
        <w:rPr>
          <w:sz w:val="20"/>
          <w:szCs w:val="20"/>
        </w:rPr>
      </w:pPr>
      <w:r>
        <w:rPr>
          <w:color w:val="231F20"/>
          <w:spacing w:val="-6"/>
          <w:sz w:val="20"/>
          <w:szCs w:val="20"/>
        </w:rPr>
        <w:t>2.0.6    回灌井    injection</w:t>
      </w:r>
      <w:r>
        <w:rPr>
          <w:color w:val="231F20"/>
          <w:spacing w:val="24"/>
          <w:sz w:val="20"/>
          <w:szCs w:val="20"/>
        </w:rPr>
        <w:t xml:space="preserve"> </w:t>
      </w:r>
      <w:r>
        <w:rPr>
          <w:color w:val="231F20"/>
          <w:spacing w:val="-6"/>
          <w:sz w:val="20"/>
          <w:szCs w:val="20"/>
        </w:rPr>
        <w:t>well</w:t>
      </w:r>
    </w:p>
    <w:p>
      <w:pPr>
        <w:pStyle w:val="BodyText"/>
        <w:spacing w:before="50" w:line="187" w:lineRule="auto"/>
        <w:ind w:left="1502"/>
        <w:rPr>
          <w:sz w:val="20"/>
          <w:szCs w:val="20"/>
        </w:rPr>
      </w:pPr>
      <w:r>
        <w:rPr>
          <w:color w:val="231F20"/>
          <w:spacing w:val="7"/>
          <w:sz w:val="20"/>
          <w:szCs w:val="20"/>
        </w:rPr>
        <w:t>指向地下热储层人工补给灌注流体的地热钻井。</w:t>
      </w:r>
    </w:p>
    <w:p>
      <w:pPr>
        <w:pStyle w:val="BodyText"/>
        <w:spacing w:before="47" w:line="185" w:lineRule="auto"/>
        <w:ind w:left="1082"/>
        <w:rPr>
          <w:sz w:val="20"/>
          <w:szCs w:val="20"/>
        </w:rPr>
        <w:sectPr>
          <w:headerReference w:type="default" r:id="rId16"/>
          <w:pgSz w:w="7935" w:h="11506"/>
          <w:pgMar w:top="400" w:right="0" w:bottom="0" w:left="0" w:header="0" w:footer="0" w:gutter="0"/>
          <w:pgNumType w:start="11"/>
          <w:cols w:space="708"/>
        </w:sectPr>
      </w:pPr>
      <w:r>
        <w:rPr>
          <w:color w:val="231F20"/>
          <w:spacing w:val="-10"/>
          <w:sz w:val="20"/>
          <w:szCs w:val="20"/>
        </w:rPr>
        <w:t>2.0.7</w:t>
      </w:r>
      <w:r>
        <w:rPr>
          <w:color w:val="231F20"/>
          <w:spacing w:val="15"/>
          <w:sz w:val="20"/>
          <w:szCs w:val="20"/>
        </w:rPr>
        <w:t xml:space="preserve">   </w:t>
      </w:r>
      <w:r>
        <w:rPr>
          <w:color w:val="231F20"/>
          <w:spacing w:val="-10"/>
          <w:sz w:val="20"/>
          <w:szCs w:val="20"/>
        </w:rPr>
        <w:t>地热流体腐蚀性</w:t>
      </w:r>
      <w:r>
        <w:rPr>
          <w:color w:val="231F20"/>
          <w:spacing w:val="12"/>
          <w:sz w:val="20"/>
          <w:szCs w:val="20"/>
        </w:rPr>
        <w:t xml:space="preserve">   </w:t>
      </w:r>
      <w:r>
        <w:rPr>
          <w:color w:val="231F20"/>
          <w:spacing w:val="-10"/>
          <w:sz w:val="20"/>
          <w:szCs w:val="20"/>
        </w:rPr>
        <w:t>the</w:t>
      </w:r>
      <w:r>
        <w:rPr>
          <w:color w:val="231F20"/>
          <w:spacing w:val="19"/>
          <w:sz w:val="20"/>
          <w:szCs w:val="20"/>
        </w:rPr>
        <w:t xml:space="preserve"> </w:t>
      </w:r>
      <w:r>
        <w:rPr>
          <w:color w:val="231F20"/>
          <w:spacing w:val="-10"/>
          <w:sz w:val="20"/>
          <w:szCs w:val="20"/>
        </w:rPr>
        <w:t>corrosion</w:t>
      </w:r>
      <w:r>
        <w:rPr>
          <w:color w:val="231F20"/>
          <w:spacing w:val="17"/>
          <w:sz w:val="20"/>
          <w:szCs w:val="20"/>
        </w:rPr>
        <w:t xml:space="preserve"> </w:t>
      </w:r>
      <w:r>
        <w:rPr>
          <w:color w:val="231F20"/>
          <w:spacing w:val="-10"/>
          <w:sz w:val="20"/>
          <w:szCs w:val="20"/>
        </w:rPr>
        <w:t>of geothermal</w:t>
      </w:r>
      <w:r>
        <w:rPr>
          <w:color w:val="231F20"/>
          <w:spacing w:val="12"/>
          <w:sz w:val="20"/>
          <w:szCs w:val="20"/>
        </w:rPr>
        <w:t xml:space="preserve"> </w:t>
      </w:r>
      <w:r>
        <w:rPr>
          <w:color w:val="231F20"/>
          <w:spacing w:val="-10"/>
          <w:sz w:val="20"/>
          <w:szCs w:val="20"/>
        </w:rPr>
        <w:t>fluid</w:t>
      </w:r>
    </w:p>
    <w:p>
      <w:pPr>
        <w:pStyle w:val="BodyText"/>
        <w:spacing w:before="51" w:line="218" w:lineRule="auto"/>
        <w:ind w:left="1083" w:right="1073" w:firstLine="417"/>
        <w:rPr>
          <w:sz w:val="20"/>
          <w:szCs w:val="20"/>
        </w:rPr>
      </w:pPr>
      <w:r>
        <w:rPr>
          <w:color w:val="231F20"/>
          <w:spacing w:val="6"/>
          <w:sz w:val="20"/>
          <w:szCs w:val="20"/>
        </w:rPr>
        <w:t>地热流体中溶解氧等化学组份和微生物对地热井的井管、过</w:t>
      </w:r>
      <w:r>
        <w:rPr>
          <w:color w:val="231F20"/>
          <w:spacing w:val="3"/>
          <w:sz w:val="20"/>
          <w:szCs w:val="20"/>
        </w:rPr>
        <w:t xml:space="preserve"> </w:t>
      </w:r>
      <w:r>
        <w:rPr>
          <w:color w:val="231F20"/>
          <w:spacing w:val="-3"/>
          <w:sz w:val="20"/>
          <w:szCs w:val="20"/>
        </w:rPr>
        <w:t>滤网、缠丝、垫筋产生的物理化学破坏作用。</w:t>
      </w:r>
    </w:p>
    <w:p>
      <w:pPr>
        <w:pStyle w:val="BodyText"/>
        <w:spacing w:before="4" w:line="185" w:lineRule="auto"/>
        <w:ind w:left="1082"/>
        <w:rPr>
          <w:sz w:val="20"/>
          <w:szCs w:val="20"/>
        </w:rPr>
      </w:pPr>
      <w:r>
        <w:rPr>
          <w:color w:val="231F20"/>
          <w:spacing w:val="-9"/>
          <w:sz w:val="20"/>
          <w:szCs w:val="20"/>
        </w:rPr>
        <w:t>2.0.8    流体动态    geother</w:t>
      </w:r>
      <w:r>
        <w:rPr>
          <w:color w:val="231F20"/>
          <w:spacing w:val="-10"/>
          <w:sz w:val="20"/>
          <w:szCs w:val="20"/>
        </w:rPr>
        <w:t>mal</w:t>
      </w:r>
      <w:r>
        <w:rPr>
          <w:color w:val="231F20"/>
          <w:spacing w:val="12"/>
          <w:sz w:val="20"/>
          <w:szCs w:val="20"/>
        </w:rPr>
        <w:t xml:space="preserve"> </w:t>
      </w:r>
      <w:r>
        <w:rPr>
          <w:color w:val="231F20"/>
          <w:spacing w:val="-10"/>
          <w:sz w:val="20"/>
          <w:szCs w:val="20"/>
        </w:rPr>
        <w:t>fluid</w:t>
      </w:r>
      <w:r>
        <w:rPr>
          <w:color w:val="231F20"/>
          <w:spacing w:val="15"/>
          <w:w w:val="101"/>
          <w:sz w:val="20"/>
          <w:szCs w:val="20"/>
        </w:rPr>
        <w:t xml:space="preserve"> </w:t>
      </w:r>
      <w:r>
        <w:rPr>
          <w:color w:val="231F20"/>
          <w:spacing w:val="-10"/>
          <w:sz w:val="20"/>
          <w:szCs w:val="20"/>
        </w:rPr>
        <w:t>regime</w:t>
      </w:r>
    </w:p>
    <w:p>
      <w:pPr>
        <w:pStyle w:val="BodyText"/>
        <w:spacing w:before="50" w:line="187" w:lineRule="auto"/>
        <w:ind w:left="1501"/>
        <w:rPr>
          <w:sz w:val="20"/>
          <w:szCs w:val="20"/>
        </w:rPr>
      </w:pPr>
      <w:r>
        <w:rPr>
          <w:color w:val="231F20"/>
          <w:spacing w:val="12"/>
          <w:sz w:val="20"/>
          <w:szCs w:val="20"/>
        </w:rPr>
        <w:t>在天然因素或人工开采等各种综合因素影响下,地热流</w:t>
      </w:r>
      <w:r>
        <w:rPr>
          <w:color w:val="231F20"/>
          <w:spacing w:val="11"/>
          <w:sz w:val="20"/>
          <w:szCs w:val="20"/>
        </w:rPr>
        <w:t>体的</w:t>
      </w:r>
    </w:p>
    <w:p>
      <w:pPr>
        <w:spacing w:line="474" w:lineRule="auto"/>
        <w:rPr>
          <w:rFonts w:ascii="Arial"/>
          <w:sz w:val="21"/>
        </w:rPr>
      </w:pPr>
    </w:p>
    <w:p>
      <w:pPr>
        <w:pStyle w:val="BodyText"/>
        <w:spacing w:before="86" w:line="163" w:lineRule="auto"/>
        <w:ind w:left="1078"/>
        <w:rPr>
          <w:sz w:val="20"/>
          <w:szCs w:val="20"/>
        </w:rPr>
      </w:pPr>
      <w:r>
        <w:rPr>
          <w:color w:val="231F20"/>
          <w:sz w:val="20"/>
          <w:szCs w:val="20"/>
        </w:rPr>
        <w:t>2</w:t>
      </w:r>
    </w:p>
    <w:p>
      <w:pPr>
        <w:spacing w:line="163" w:lineRule="auto"/>
        <w:rPr>
          <w:sz w:val="20"/>
          <w:szCs w:val="20"/>
        </w:rPr>
        <w:sectPr>
          <w:headerReference w:type="default" r:id="rId17"/>
          <w:type w:val="nextPage"/>
          <w:pgSz w:w="7935" w:h="11506"/>
          <w:pgMar w:top="400" w:right="0" w:bottom="0" w:left="0" w:header="0" w:footer="0" w:gutter="0"/>
          <w:pgNumType w:start="12"/>
          <w:cols w:space="708"/>
          <w:titlePg w:val="0"/>
        </w:sectPr>
      </w:pPr>
    </w:p>
    <w:p>
      <w:pPr>
        <w:spacing w:line="307" w:lineRule="auto"/>
        <w:rPr>
          <w:rFonts w:ascii="Arial"/>
          <w:sz w:val="21"/>
        </w:rPr>
      </w:pPr>
    </w:p>
    <w:p>
      <w:pPr>
        <w:spacing w:line="307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pStyle w:val="BodyText"/>
        <w:spacing w:before="86" w:line="218" w:lineRule="auto"/>
        <w:ind w:left="1083" w:right="1330" w:hanging="2"/>
        <w:rPr>
          <w:sz w:val="20"/>
          <w:szCs w:val="20"/>
        </w:rPr>
      </w:pPr>
      <w:r>
        <w:rPr>
          <w:color w:val="231F20"/>
          <w:spacing w:val="-3"/>
          <w:sz w:val="20"/>
          <w:szCs w:val="20"/>
        </w:rPr>
        <w:t>水位、压力、水量、水温及化学成分等要素随时间变化的过程。</w:t>
      </w:r>
      <w:r>
        <w:rPr>
          <w:color w:val="231F20"/>
          <w:spacing w:val="5"/>
          <w:sz w:val="20"/>
          <w:szCs w:val="20"/>
        </w:rPr>
        <w:t xml:space="preserve"> </w:t>
      </w:r>
      <w:r>
        <w:rPr>
          <w:color w:val="231F20"/>
          <w:spacing w:val="-7"/>
          <w:sz w:val="20"/>
          <w:szCs w:val="20"/>
        </w:rPr>
        <w:t>2.0.9</w:t>
      </w:r>
      <w:r>
        <w:rPr>
          <w:color w:val="231F20"/>
          <w:spacing w:val="12"/>
          <w:sz w:val="20"/>
          <w:szCs w:val="20"/>
        </w:rPr>
        <w:t xml:space="preserve">   </w:t>
      </w:r>
      <w:r>
        <w:rPr>
          <w:color w:val="231F20"/>
          <w:spacing w:val="-7"/>
          <w:sz w:val="20"/>
          <w:szCs w:val="20"/>
        </w:rPr>
        <w:t>孔隙型热储层</w:t>
      </w:r>
      <w:r>
        <w:rPr>
          <w:color w:val="231F20"/>
          <w:spacing w:val="12"/>
          <w:sz w:val="20"/>
          <w:szCs w:val="20"/>
        </w:rPr>
        <w:t xml:space="preserve">   </w:t>
      </w:r>
      <w:r>
        <w:rPr>
          <w:color w:val="231F20"/>
          <w:spacing w:val="-7"/>
          <w:sz w:val="20"/>
          <w:szCs w:val="20"/>
        </w:rPr>
        <w:t>porous</w:t>
      </w:r>
      <w:r>
        <w:rPr>
          <w:color w:val="231F20"/>
          <w:spacing w:val="16"/>
          <w:sz w:val="20"/>
          <w:szCs w:val="20"/>
        </w:rPr>
        <w:t xml:space="preserve"> </w:t>
      </w:r>
      <w:r>
        <w:rPr>
          <w:color w:val="231F20"/>
          <w:spacing w:val="-7"/>
          <w:sz w:val="20"/>
          <w:szCs w:val="20"/>
        </w:rPr>
        <w:t>res</w:t>
      </w:r>
      <w:r>
        <w:rPr>
          <w:color w:val="231F20"/>
          <w:spacing w:val="-8"/>
          <w:sz w:val="20"/>
          <w:szCs w:val="20"/>
        </w:rPr>
        <w:t>ervoir</w:t>
      </w:r>
    </w:p>
    <w:p>
      <w:pPr>
        <w:pStyle w:val="BodyText"/>
        <w:spacing w:before="5" w:line="216" w:lineRule="auto"/>
        <w:ind w:left="1096" w:right="1069" w:firstLine="410"/>
        <w:rPr>
          <w:sz w:val="20"/>
          <w:szCs w:val="20"/>
        </w:rPr>
      </w:pPr>
      <w:r>
        <w:rPr>
          <w:color w:val="231F20"/>
          <w:spacing w:val="16"/>
          <w:sz w:val="20"/>
          <w:szCs w:val="20"/>
        </w:rPr>
        <w:t>指埋藏于地下,</w:t>
      </w:r>
      <w:r>
        <w:rPr>
          <w:color w:val="231F20"/>
          <w:spacing w:val="53"/>
          <w:sz w:val="20"/>
          <w:szCs w:val="20"/>
        </w:rPr>
        <w:t xml:space="preserve"> </w:t>
      </w:r>
      <w:r>
        <w:rPr>
          <w:color w:val="231F20"/>
          <w:spacing w:val="16"/>
          <w:sz w:val="20"/>
          <w:szCs w:val="20"/>
        </w:rPr>
        <w:t>具有一定有效孔隙度和渗透性的</w:t>
      </w:r>
      <w:r>
        <w:rPr>
          <w:color w:val="231F20"/>
          <w:spacing w:val="15"/>
          <w:sz w:val="20"/>
          <w:szCs w:val="20"/>
        </w:rPr>
        <w:t>地质建造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14"/>
          <w:sz w:val="20"/>
          <w:szCs w:val="20"/>
        </w:rPr>
        <w:t>(松散土层或岩层)。</w:t>
      </w:r>
    </w:p>
    <w:p>
      <w:pPr>
        <w:pStyle w:val="BodyText"/>
        <w:spacing w:before="9" w:line="187" w:lineRule="auto"/>
        <w:ind w:left="1083"/>
        <w:rPr>
          <w:sz w:val="20"/>
          <w:szCs w:val="20"/>
        </w:rPr>
      </w:pPr>
      <w:r>
        <w:rPr>
          <w:color w:val="231F20"/>
          <w:spacing w:val="-6"/>
          <w:sz w:val="20"/>
          <w:szCs w:val="20"/>
        </w:rPr>
        <w:t>2.0.10</w:t>
      </w:r>
      <w:r>
        <w:rPr>
          <w:color w:val="231F20"/>
          <w:spacing w:val="17"/>
          <w:sz w:val="20"/>
          <w:szCs w:val="20"/>
        </w:rPr>
        <w:t xml:space="preserve">   </w:t>
      </w:r>
      <w:r>
        <w:rPr>
          <w:color w:val="231F20"/>
          <w:spacing w:val="-6"/>
          <w:sz w:val="20"/>
          <w:szCs w:val="20"/>
        </w:rPr>
        <w:t>裂隙型热储层</w:t>
      </w:r>
      <w:r>
        <w:rPr>
          <w:color w:val="231F20"/>
          <w:spacing w:val="11"/>
          <w:sz w:val="20"/>
          <w:szCs w:val="20"/>
        </w:rPr>
        <w:t xml:space="preserve">   </w:t>
      </w:r>
      <w:r>
        <w:rPr>
          <w:color w:val="231F20"/>
          <w:spacing w:val="-6"/>
          <w:sz w:val="20"/>
          <w:szCs w:val="20"/>
        </w:rPr>
        <w:t>fissured</w:t>
      </w:r>
      <w:r>
        <w:rPr>
          <w:color w:val="231F20"/>
          <w:spacing w:val="16"/>
          <w:sz w:val="20"/>
          <w:szCs w:val="20"/>
        </w:rPr>
        <w:t xml:space="preserve"> </w:t>
      </w:r>
      <w:r>
        <w:rPr>
          <w:color w:val="231F20"/>
          <w:spacing w:val="-6"/>
          <w:sz w:val="20"/>
          <w:szCs w:val="20"/>
        </w:rPr>
        <w:t>reservoir</w:t>
      </w:r>
    </w:p>
    <w:p>
      <w:pPr>
        <w:pStyle w:val="BodyText"/>
        <w:spacing w:before="48" w:line="216" w:lineRule="auto"/>
        <w:ind w:left="1084" w:right="992" w:firstLine="419"/>
        <w:rPr>
          <w:sz w:val="20"/>
          <w:szCs w:val="20"/>
        </w:rPr>
      </w:pPr>
      <w:r>
        <w:rPr>
          <w:color w:val="231F20"/>
          <w:spacing w:val="12"/>
          <w:sz w:val="20"/>
          <w:szCs w:val="20"/>
        </w:rPr>
        <w:t>指埋藏于地下,具有一定裂隙度和渗透性的地质建造(地</w:t>
      </w:r>
      <w:r>
        <w:rPr>
          <w:color w:val="231F20"/>
          <w:spacing w:val="11"/>
          <w:sz w:val="20"/>
          <w:szCs w:val="20"/>
        </w:rPr>
        <w:t>层、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18"/>
          <w:sz w:val="20"/>
          <w:szCs w:val="20"/>
        </w:rPr>
        <w:t>岩体)。</w:t>
      </w:r>
    </w:p>
    <w:p>
      <w:pPr>
        <w:pStyle w:val="BodyText"/>
        <w:spacing w:before="10" w:line="185" w:lineRule="auto"/>
        <w:ind w:left="1083"/>
        <w:rPr>
          <w:sz w:val="20"/>
          <w:szCs w:val="20"/>
        </w:rPr>
      </w:pPr>
      <w:r>
        <w:rPr>
          <w:color w:val="231F20"/>
          <w:spacing w:val="-4"/>
          <w:sz w:val="20"/>
          <w:szCs w:val="20"/>
        </w:rPr>
        <w:t>2.0.11</w:t>
      </w:r>
      <w:r>
        <w:rPr>
          <w:color w:val="231F20"/>
          <w:spacing w:val="12"/>
          <w:sz w:val="20"/>
          <w:szCs w:val="20"/>
        </w:rPr>
        <w:t xml:space="preserve">   </w:t>
      </w:r>
      <w:r>
        <w:rPr>
          <w:color w:val="231F20"/>
          <w:spacing w:val="-4"/>
          <w:sz w:val="20"/>
          <w:szCs w:val="20"/>
        </w:rPr>
        <w:t>气体成分分析</w:t>
      </w:r>
      <w:r>
        <w:rPr>
          <w:color w:val="231F20"/>
          <w:spacing w:val="12"/>
          <w:sz w:val="20"/>
          <w:szCs w:val="20"/>
        </w:rPr>
        <w:t xml:space="preserve">   </w:t>
      </w:r>
      <w:r>
        <w:rPr>
          <w:color w:val="231F20"/>
          <w:spacing w:val="-4"/>
          <w:sz w:val="20"/>
          <w:szCs w:val="20"/>
        </w:rPr>
        <w:t>gas</w:t>
      </w:r>
      <w:r>
        <w:rPr>
          <w:color w:val="231F20"/>
          <w:spacing w:val="20"/>
          <w:sz w:val="20"/>
          <w:szCs w:val="20"/>
        </w:rPr>
        <w:t xml:space="preserve"> </w:t>
      </w:r>
      <w:r>
        <w:rPr>
          <w:color w:val="231F20"/>
          <w:spacing w:val="-4"/>
          <w:sz w:val="20"/>
          <w:szCs w:val="20"/>
        </w:rPr>
        <w:t>analysis</w:t>
      </w:r>
    </w:p>
    <w:p>
      <w:pPr>
        <w:pStyle w:val="BodyText"/>
        <w:spacing w:before="51" w:line="218" w:lineRule="auto"/>
        <w:ind w:left="1083" w:right="1645" w:firstLine="417"/>
        <w:rPr>
          <w:sz w:val="20"/>
          <w:szCs w:val="20"/>
        </w:rPr>
      </w:pPr>
      <w:r>
        <w:rPr>
          <w:color w:val="231F20"/>
          <w:spacing w:val="8"/>
          <w:sz w:val="20"/>
          <w:szCs w:val="20"/>
        </w:rPr>
        <w:t>对溶解于地热流体中的气体成分及含量的分析测定。</w:t>
      </w:r>
      <w:r>
        <w:rPr>
          <w:color w:val="231F20"/>
          <w:spacing w:val="3"/>
          <w:sz w:val="20"/>
          <w:szCs w:val="20"/>
        </w:rPr>
        <w:t xml:space="preserve"> </w:t>
      </w:r>
      <w:r>
        <w:rPr>
          <w:color w:val="231F20"/>
          <w:spacing w:val="-9"/>
          <w:sz w:val="20"/>
          <w:szCs w:val="20"/>
        </w:rPr>
        <w:t>2.0.12</w:t>
      </w:r>
      <w:r>
        <w:rPr>
          <w:color w:val="231F20"/>
          <w:spacing w:val="13"/>
          <w:sz w:val="20"/>
          <w:szCs w:val="20"/>
        </w:rPr>
        <w:t xml:space="preserve">   </w:t>
      </w:r>
      <w:r>
        <w:rPr>
          <w:color w:val="231F20"/>
          <w:spacing w:val="-9"/>
          <w:sz w:val="20"/>
          <w:szCs w:val="20"/>
        </w:rPr>
        <w:t>水样</w:t>
      </w:r>
      <w:r>
        <w:rPr>
          <w:color w:val="231F20"/>
          <w:spacing w:val="11"/>
          <w:sz w:val="20"/>
          <w:szCs w:val="20"/>
        </w:rPr>
        <w:t xml:space="preserve">   </w:t>
      </w:r>
      <w:r>
        <w:rPr>
          <w:color w:val="231F20"/>
          <w:spacing w:val="-9"/>
          <w:sz w:val="20"/>
          <w:szCs w:val="20"/>
        </w:rPr>
        <w:t>water</w:t>
      </w:r>
      <w:r>
        <w:rPr>
          <w:color w:val="231F20"/>
          <w:spacing w:val="18"/>
          <w:w w:val="101"/>
          <w:sz w:val="20"/>
          <w:szCs w:val="20"/>
        </w:rPr>
        <w:t xml:space="preserve"> </w:t>
      </w:r>
      <w:r>
        <w:rPr>
          <w:color w:val="231F20"/>
          <w:spacing w:val="-9"/>
          <w:sz w:val="20"/>
          <w:szCs w:val="20"/>
        </w:rPr>
        <w:t>sample</w:t>
      </w:r>
    </w:p>
    <w:p>
      <w:pPr>
        <w:pStyle w:val="BodyText"/>
        <w:spacing w:before="3" w:line="219" w:lineRule="auto"/>
        <w:ind w:left="1080" w:right="1070" w:firstLine="425"/>
        <w:rPr>
          <w:sz w:val="20"/>
          <w:szCs w:val="20"/>
        </w:rPr>
      </w:pPr>
      <w:r>
        <w:rPr>
          <w:color w:val="231F20"/>
          <w:spacing w:val="6"/>
          <w:sz w:val="20"/>
          <w:szCs w:val="20"/>
        </w:rPr>
        <w:t>为了解地热流体的物质成分及物理化学性质而采取的、能提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-9"/>
          <w:sz w:val="20"/>
          <w:szCs w:val="20"/>
        </w:rPr>
        <w:t>供分析、鉴定、试验的水体。</w:t>
      </w:r>
    </w:p>
    <w:p>
      <w:pPr>
        <w:pStyle w:val="BodyText"/>
        <w:spacing w:before="3" w:line="188" w:lineRule="auto"/>
        <w:ind w:left="1083"/>
        <w:rPr>
          <w:sz w:val="20"/>
          <w:szCs w:val="20"/>
        </w:rPr>
      </w:pPr>
      <w:r>
        <w:rPr>
          <w:color w:val="231F20"/>
          <w:spacing w:val="-6"/>
          <w:sz w:val="20"/>
          <w:szCs w:val="20"/>
        </w:rPr>
        <w:t>2.0.13</w:t>
      </w:r>
      <w:r>
        <w:rPr>
          <w:color w:val="231F20"/>
          <w:spacing w:val="18"/>
          <w:sz w:val="20"/>
          <w:szCs w:val="20"/>
        </w:rPr>
        <w:t xml:space="preserve">   </w:t>
      </w:r>
      <w:r>
        <w:rPr>
          <w:color w:val="231F20"/>
          <w:spacing w:val="-6"/>
          <w:sz w:val="20"/>
          <w:szCs w:val="20"/>
        </w:rPr>
        <w:t>地热井静水位</w:t>
      </w:r>
      <w:r>
        <w:rPr>
          <w:color w:val="231F20"/>
          <w:spacing w:val="14"/>
          <w:sz w:val="20"/>
          <w:szCs w:val="20"/>
        </w:rPr>
        <w:t xml:space="preserve">   </w:t>
      </w:r>
      <w:r>
        <w:rPr>
          <w:color w:val="231F20"/>
          <w:spacing w:val="-6"/>
          <w:sz w:val="20"/>
          <w:szCs w:val="20"/>
        </w:rPr>
        <w:t>static</w:t>
      </w:r>
      <w:r>
        <w:rPr>
          <w:color w:val="231F20"/>
          <w:spacing w:val="12"/>
          <w:sz w:val="20"/>
          <w:szCs w:val="20"/>
        </w:rPr>
        <w:t xml:space="preserve"> </w:t>
      </w:r>
      <w:r>
        <w:rPr>
          <w:color w:val="231F20"/>
          <w:spacing w:val="-6"/>
          <w:sz w:val="20"/>
          <w:szCs w:val="20"/>
        </w:rPr>
        <w:t>water</w:t>
      </w:r>
      <w:r>
        <w:rPr>
          <w:color w:val="231F20"/>
          <w:spacing w:val="14"/>
          <w:sz w:val="20"/>
          <w:szCs w:val="20"/>
        </w:rPr>
        <w:t xml:space="preserve"> </w:t>
      </w:r>
      <w:r>
        <w:rPr>
          <w:color w:val="231F20"/>
          <w:spacing w:val="-6"/>
          <w:sz w:val="20"/>
          <w:szCs w:val="20"/>
        </w:rPr>
        <w:t>level</w:t>
      </w:r>
    </w:p>
    <w:p>
      <w:pPr>
        <w:pStyle w:val="BodyText"/>
        <w:spacing w:before="46" w:line="218" w:lineRule="auto"/>
        <w:ind w:left="1083" w:right="1435" w:firstLine="418"/>
        <w:rPr>
          <w:sz w:val="20"/>
          <w:szCs w:val="20"/>
        </w:rPr>
      </w:pPr>
      <w:r>
        <w:rPr>
          <w:color w:val="231F20"/>
          <w:spacing w:val="10"/>
          <w:sz w:val="20"/>
          <w:szCs w:val="20"/>
        </w:rPr>
        <w:t>地热井开采(回灌)前井孔中的流体稳定时的液面标高。</w:t>
      </w:r>
      <w:r>
        <w:rPr>
          <w:color w:val="231F20"/>
          <w:spacing w:val="12"/>
          <w:sz w:val="20"/>
          <w:szCs w:val="20"/>
        </w:rPr>
        <w:t xml:space="preserve"> </w:t>
      </w:r>
      <w:r>
        <w:rPr>
          <w:color w:val="231F20"/>
          <w:spacing w:val="-7"/>
          <w:sz w:val="20"/>
          <w:szCs w:val="20"/>
        </w:rPr>
        <w:t>2.0.14</w:t>
      </w:r>
      <w:r>
        <w:rPr>
          <w:color w:val="231F20"/>
          <w:spacing w:val="15"/>
          <w:sz w:val="20"/>
          <w:szCs w:val="20"/>
        </w:rPr>
        <w:t xml:space="preserve">   </w:t>
      </w:r>
      <w:r>
        <w:rPr>
          <w:color w:val="231F20"/>
          <w:spacing w:val="-7"/>
          <w:sz w:val="20"/>
          <w:szCs w:val="20"/>
        </w:rPr>
        <w:t>地热井动水位</w:t>
      </w:r>
      <w:r>
        <w:rPr>
          <w:color w:val="231F20"/>
          <w:spacing w:val="13"/>
          <w:sz w:val="20"/>
          <w:szCs w:val="20"/>
        </w:rPr>
        <w:t xml:space="preserve">   </w:t>
      </w:r>
      <w:r>
        <w:rPr>
          <w:color w:val="231F20"/>
          <w:spacing w:val="-7"/>
          <w:sz w:val="20"/>
          <w:szCs w:val="20"/>
        </w:rPr>
        <w:t>dynamic</w:t>
      </w:r>
      <w:r>
        <w:rPr>
          <w:color w:val="231F20"/>
          <w:spacing w:val="12"/>
          <w:sz w:val="20"/>
          <w:szCs w:val="20"/>
        </w:rPr>
        <w:t xml:space="preserve"> </w:t>
      </w:r>
      <w:r>
        <w:rPr>
          <w:color w:val="231F20"/>
          <w:spacing w:val="-7"/>
          <w:sz w:val="20"/>
          <w:szCs w:val="20"/>
        </w:rPr>
        <w:t>water</w:t>
      </w:r>
      <w:r>
        <w:rPr>
          <w:color w:val="231F20"/>
          <w:spacing w:val="14"/>
          <w:sz w:val="20"/>
          <w:szCs w:val="20"/>
        </w:rPr>
        <w:t xml:space="preserve"> </w:t>
      </w:r>
      <w:r>
        <w:rPr>
          <w:color w:val="231F20"/>
          <w:spacing w:val="-7"/>
          <w:sz w:val="20"/>
          <w:szCs w:val="20"/>
        </w:rPr>
        <w:t>level</w:t>
      </w:r>
    </w:p>
    <w:p>
      <w:pPr>
        <w:pStyle w:val="BodyText"/>
        <w:spacing w:before="5" w:line="218" w:lineRule="auto"/>
        <w:ind w:left="1083" w:right="1426" w:firstLine="421"/>
        <w:rPr>
          <w:sz w:val="20"/>
          <w:szCs w:val="20"/>
        </w:rPr>
      </w:pPr>
      <w:r>
        <w:rPr>
          <w:color w:val="231F20"/>
          <w:spacing w:val="8"/>
          <w:sz w:val="20"/>
          <w:szCs w:val="20"/>
        </w:rPr>
        <w:t>开采(回灌)过程中,地热井内某一时刻的流体液面标高。</w:t>
      </w:r>
      <w:r>
        <w:rPr>
          <w:color w:val="231F20"/>
          <w:spacing w:val="12"/>
          <w:sz w:val="20"/>
          <w:szCs w:val="20"/>
        </w:rPr>
        <w:t xml:space="preserve"> </w:t>
      </w:r>
      <w:r>
        <w:rPr>
          <w:color w:val="231F20"/>
          <w:spacing w:val="-9"/>
          <w:sz w:val="20"/>
          <w:szCs w:val="20"/>
        </w:rPr>
        <w:t>2.0.15    回灌水源    recharge</w:t>
      </w:r>
      <w:r>
        <w:rPr>
          <w:color w:val="231F20"/>
          <w:spacing w:val="19"/>
          <w:sz w:val="20"/>
          <w:szCs w:val="20"/>
        </w:rPr>
        <w:t xml:space="preserve"> </w:t>
      </w:r>
      <w:r>
        <w:rPr>
          <w:color w:val="231F20"/>
          <w:spacing w:val="-9"/>
          <w:sz w:val="20"/>
          <w:szCs w:val="20"/>
        </w:rPr>
        <w:t>water</w:t>
      </w:r>
      <w:r>
        <w:rPr>
          <w:color w:val="231F20"/>
          <w:spacing w:val="18"/>
          <w:sz w:val="20"/>
          <w:szCs w:val="20"/>
        </w:rPr>
        <w:t xml:space="preserve"> </w:t>
      </w:r>
      <w:r>
        <w:rPr>
          <w:color w:val="231F20"/>
          <w:spacing w:val="-9"/>
          <w:sz w:val="20"/>
          <w:szCs w:val="20"/>
        </w:rPr>
        <w:t>source</w:t>
      </w:r>
    </w:p>
    <w:p>
      <w:pPr>
        <w:pStyle w:val="BodyText"/>
        <w:spacing w:before="6" w:line="218" w:lineRule="auto"/>
        <w:ind w:left="1083" w:right="1008" w:firstLine="417"/>
        <w:rPr>
          <w:sz w:val="20"/>
          <w:szCs w:val="20"/>
        </w:rPr>
      </w:pPr>
      <w:r>
        <w:rPr>
          <w:color w:val="231F20"/>
          <w:spacing w:val="1"/>
          <w:sz w:val="20"/>
          <w:szCs w:val="20"/>
        </w:rPr>
        <w:t>本标准所指回灌水源为地热流体经供热利用后的原地热</w:t>
      </w:r>
      <w:r>
        <w:rPr>
          <w:color w:val="231F20"/>
          <w:sz w:val="20"/>
          <w:szCs w:val="20"/>
        </w:rPr>
        <w:t xml:space="preserve">尾水。 </w:t>
      </w:r>
      <w:r>
        <w:rPr>
          <w:color w:val="231F20"/>
          <w:spacing w:val="-7"/>
          <w:sz w:val="20"/>
          <w:szCs w:val="20"/>
        </w:rPr>
        <w:t>2.0.16</w:t>
      </w:r>
      <w:r>
        <w:rPr>
          <w:color w:val="231F20"/>
          <w:spacing w:val="4"/>
          <w:sz w:val="20"/>
          <w:szCs w:val="20"/>
        </w:rPr>
        <w:t xml:space="preserve">    </w:t>
      </w:r>
      <w:r>
        <w:rPr>
          <w:color w:val="231F20"/>
          <w:spacing w:val="-7"/>
          <w:sz w:val="20"/>
          <w:szCs w:val="20"/>
        </w:rPr>
        <w:t>自重回灌</w:t>
      </w:r>
      <w:r>
        <w:rPr>
          <w:color w:val="231F20"/>
          <w:spacing w:val="13"/>
          <w:sz w:val="20"/>
          <w:szCs w:val="20"/>
        </w:rPr>
        <w:t xml:space="preserve">   </w:t>
      </w:r>
      <w:r>
        <w:rPr>
          <w:color w:val="231F20"/>
          <w:spacing w:val="-7"/>
          <w:sz w:val="20"/>
          <w:szCs w:val="20"/>
        </w:rPr>
        <w:t>gravity</w:t>
      </w:r>
      <w:r>
        <w:rPr>
          <w:color w:val="231F20"/>
          <w:spacing w:val="18"/>
          <w:w w:val="101"/>
          <w:sz w:val="20"/>
          <w:szCs w:val="20"/>
        </w:rPr>
        <w:t xml:space="preserve"> </w:t>
      </w:r>
      <w:r>
        <w:rPr>
          <w:color w:val="231F20"/>
          <w:spacing w:val="-7"/>
          <w:sz w:val="20"/>
          <w:szCs w:val="20"/>
        </w:rPr>
        <w:t>injec</w:t>
      </w:r>
      <w:r>
        <w:rPr>
          <w:color w:val="231F20"/>
          <w:spacing w:val="-8"/>
          <w:sz w:val="20"/>
          <w:szCs w:val="20"/>
        </w:rPr>
        <w:t>tion</w:t>
      </w:r>
    </w:p>
    <w:p>
      <w:pPr>
        <w:pStyle w:val="BodyText"/>
        <w:spacing w:before="6" w:line="218" w:lineRule="auto"/>
        <w:ind w:left="1089" w:right="1069" w:firstLine="418"/>
        <w:rPr>
          <w:sz w:val="20"/>
          <w:szCs w:val="20"/>
        </w:rPr>
      </w:pPr>
      <w:r>
        <w:rPr>
          <w:color w:val="231F20"/>
          <w:spacing w:val="17"/>
          <w:sz w:val="20"/>
          <w:szCs w:val="20"/>
        </w:rPr>
        <w:t>管路密封装置下,利用水柱自重压力进行的回灌,主要适用</w:t>
      </w:r>
      <w:r>
        <w:rPr>
          <w:color w:val="231F20"/>
          <w:spacing w:val="18"/>
          <w:sz w:val="20"/>
          <w:szCs w:val="20"/>
        </w:rPr>
        <w:t xml:space="preserve"> </w:t>
      </w:r>
      <w:r>
        <w:rPr>
          <w:color w:val="231F20"/>
          <w:spacing w:val="10"/>
          <w:sz w:val="20"/>
          <w:szCs w:val="20"/>
        </w:rPr>
        <w:t>于热储水位埋藏较深,储层渗透性良好的热</w:t>
      </w:r>
      <w:r>
        <w:rPr>
          <w:color w:val="231F20"/>
          <w:spacing w:val="9"/>
          <w:sz w:val="20"/>
          <w:szCs w:val="20"/>
        </w:rPr>
        <w:t>储层。</w:t>
      </w:r>
    </w:p>
    <w:p>
      <w:pPr>
        <w:pStyle w:val="BodyText"/>
        <w:spacing w:before="5" w:line="185" w:lineRule="auto"/>
        <w:ind w:left="1083"/>
        <w:rPr>
          <w:sz w:val="20"/>
          <w:szCs w:val="20"/>
        </w:rPr>
      </w:pPr>
      <w:r>
        <w:rPr>
          <w:color w:val="231F20"/>
          <w:spacing w:val="-7"/>
          <w:sz w:val="20"/>
          <w:szCs w:val="20"/>
        </w:rPr>
        <w:t>2.0.17</w:t>
      </w:r>
      <w:r>
        <w:rPr>
          <w:color w:val="231F20"/>
          <w:spacing w:val="13"/>
          <w:sz w:val="20"/>
          <w:szCs w:val="20"/>
        </w:rPr>
        <w:t xml:space="preserve">   </w:t>
      </w:r>
      <w:r>
        <w:rPr>
          <w:color w:val="231F20"/>
          <w:spacing w:val="-7"/>
          <w:sz w:val="20"/>
          <w:szCs w:val="20"/>
        </w:rPr>
        <w:t>压力回灌</w:t>
      </w:r>
      <w:r>
        <w:rPr>
          <w:color w:val="231F20"/>
          <w:spacing w:val="13"/>
          <w:sz w:val="20"/>
          <w:szCs w:val="20"/>
        </w:rPr>
        <w:t xml:space="preserve">   </w:t>
      </w:r>
      <w:r>
        <w:rPr>
          <w:color w:val="231F20"/>
          <w:spacing w:val="-7"/>
          <w:sz w:val="20"/>
          <w:szCs w:val="20"/>
        </w:rPr>
        <w:t>pressurizing</w:t>
      </w:r>
      <w:r>
        <w:rPr>
          <w:color w:val="231F20"/>
          <w:spacing w:val="18"/>
          <w:sz w:val="20"/>
          <w:szCs w:val="20"/>
        </w:rPr>
        <w:t xml:space="preserve"> </w:t>
      </w:r>
      <w:r>
        <w:rPr>
          <w:color w:val="231F20"/>
          <w:spacing w:val="-7"/>
          <w:sz w:val="20"/>
          <w:szCs w:val="20"/>
        </w:rPr>
        <w:t>injection</w:t>
      </w:r>
    </w:p>
    <w:p>
      <w:pPr>
        <w:pStyle w:val="BodyText"/>
        <w:spacing w:before="50" w:line="219" w:lineRule="auto"/>
        <w:ind w:left="1081" w:right="1069" w:firstLine="420"/>
        <w:jc w:val="both"/>
        <w:rPr>
          <w:sz w:val="20"/>
          <w:szCs w:val="20"/>
        </w:rPr>
        <w:sectPr>
          <w:headerReference w:type="default" r:id="rId18"/>
          <w:pgSz w:w="7935" w:h="11506"/>
          <w:pgMar w:top="400" w:right="0" w:bottom="0" w:left="0" w:header="0" w:footer="0" w:gutter="0"/>
          <w:pgNumType w:start="13"/>
          <w:cols w:space="708"/>
        </w:sectPr>
      </w:pPr>
      <w:r>
        <w:rPr>
          <w:color w:val="231F20"/>
          <w:spacing w:val="12"/>
          <w:sz w:val="20"/>
          <w:szCs w:val="20"/>
        </w:rPr>
        <w:t>在采用加压泵加压的情况下,使回灌流体以高出水柱自重压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6"/>
          <w:sz w:val="20"/>
          <w:szCs w:val="20"/>
        </w:rPr>
        <w:t>力从回灌水管内加速补给热储层的回灌方式。主要适用于热储水</w:t>
      </w:r>
      <w:r>
        <w:rPr>
          <w:color w:val="231F20"/>
          <w:spacing w:val="13"/>
          <w:sz w:val="20"/>
          <w:szCs w:val="20"/>
        </w:rPr>
        <w:t xml:space="preserve"> </w:t>
      </w:r>
      <w:r>
        <w:rPr>
          <w:color w:val="231F20"/>
          <w:spacing w:val="3"/>
          <w:sz w:val="20"/>
          <w:szCs w:val="20"/>
        </w:rPr>
        <w:t>位较高、储层渗透性较差和滤网强度较大的热储层。</w:t>
      </w:r>
    </w:p>
    <w:p>
      <w:pPr>
        <w:pStyle w:val="BodyText"/>
        <w:spacing w:before="3" w:line="185" w:lineRule="auto"/>
        <w:ind w:left="1083"/>
        <w:rPr>
          <w:sz w:val="20"/>
          <w:szCs w:val="20"/>
        </w:rPr>
      </w:pPr>
      <w:r>
        <w:rPr>
          <w:color w:val="231F20"/>
          <w:spacing w:val="-9"/>
          <w:sz w:val="20"/>
          <w:szCs w:val="20"/>
        </w:rPr>
        <w:t>2.0.18    回扬    returnin</w:t>
      </w:r>
      <w:r>
        <w:rPr>
          <w:color w:val="231F20"/>
          <w:spacing w:val="-10"/>
          <w:sz w:val="20"/>
          <w:szCs w:val="20"/>
        </w:rPr>
        <w:t>g</w:t>
      </w:r>
      <w:r>
        <w:rPr>
          <w:color w:val="231F20"/>
          <w:spacing w:val="15"/>
          <w:w w:val="101"/>
          <w:sz w:val="20"/>
          <w:szCs w:val="20"/>
        </w:rPr>
        <w:t xml:space="preserve"> </w:t>
      </w:r>
      <w:r>
        <w:rPr>
          <w:color w:val="231F20"/>
          <w:spacing w:val="-10"/>
          <w:sz w:val="20"/>
          <w:szCs w:val="20"/>
        </w:rPr>
        <w:t>pumping</w:t>
      </w:r>
    </w:p>
    <w:p>
      <w:pPr>
        <w:pStyle w:val="BodyText"/>
        <w:spacing w:before="51" w:line="219" w:lineRule="auto"/>
        <w:ind w:left="1080" w:right="1070" w:firstLine="422"/>
        <w:jc w:val="both"/>
        <w:rPr>
          <w:sz w:val="20"/>
          <w:szCs w:val="20"/>
        </w:rPr>
      </w:pPr>
      <w:r>
        <w:rPr>
          <w:color w:val="231F20"/>
          <w:spacing w:val="12"/>
          <w:sz w:val="20"/>
          <w:szCs w:val="20"/>
        </w:rPr>
        <w:t>在地热回灌时,为消除堵塞于热储层中的细粒物质和回灌井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12"/>
          <w:sz w:val="20"/>
          <w:szCs w:val="20"/>
        </w:rPr>
        <w:t>中的沉淀物以保持回灌井的回灌能力,需要定期或不定期的</w:t>
      </w:r>
      <w:r>
        <w:rPr>
          <w:color w:val="231F20"/>
          <w:spacing w:val="11"/>
          <w:sz w:val="20"/>
          <w:szCs w:val="20"/>
        </w:rPr>
        <w:t>在回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6"/>
          <w:sz w:val="20"/>
          <w:szCs w:val="20"/>
        </w:rPr>
        <w:t>灌井中进行的洗井措施。</w:t>
      </w:r>
    </w:p>
    <w:p>
      <w:pPr>
        <w:pStyle w:val="BodyText"/>
        <w:spacing w:before="276" w:line="162" w:lineRule="auto"/>
        <w:ind w:left="6758"/>
        <w:rPr>
          <w:sz w:val="20"/>
          <w:szCs w:val="20"/>
        </w:rPr>
      </w:pPr>
      <w:r>
        <w:rPr>
          <w:color w:val="231F20"/>
          <w:sz w:val="20"/>
          <w:szCs w:val="20"/>
        </w:rPr>
        <w:t>3</w:t>
      </w:r>
    </w:p>
    <w:p>
      <w:pPr>
        <w:spacing w:line="162" w:lineRule="auto"/>
        <w:rPr>
          <w:sz w:val="20"/>
          <w:szCs w:val="20"/>
        </w:rPr>
        <w:sectPr>
          <w:headerReference w:type="default" r:id="rId19"/>
          <w:type w:val="nextPage"/>
          <w:pgSz w:w="7935" w:h="11506"/>
          <w:pgMar w:top="400" w:right="0" w:bottom="0" w:left="0" w:header="0" w:footer="0" w:gutter="0"/>
          <w:pgNumType w:start="14"/>
          <w:cols w:space="708"/>
          <w:titlePg w:val="0"/>
        </w:sectPr>
      </w:pPr>
    </w:p>
    <w:p>
      <w:pPr>
        <w:spacing w:line="301" w:lineRule="auto"/>
        <w:rPr>
          <w:rFonts w:ascii="Arial"/>
          <w:sz w:val="21"/>
        </w:rPr>
      </w:pPr>
    </w:p>
    <w:p>
      <w:pPr>
        <w:spacing w:line="301" w:lineRule="auto"/>
        <w:rPr>
          <w:rFonts w:ascii="Arial"/>
          <w:sz w:val="21"/>
        </w:rPr>
      </w:pPr>
    </w:p>
    <w:p>
      <w:pPr>
        <w:spacing w:line="301" w:lineRule="auto"/>
        <w:rPr>
          <w:rFonts w:ascii="Arial"/>
          <w:sz w:val="21"/>
        </w:rPr>
      </w:pPr>
    </w:p>
    <w:p>
      <w:pPr>
        <w:pStyle w:val="BodyText"/>
        <w:spacing w:before="116" w:line="180" w:lineRule="auto"/>
        <w:ind w:left="1247"/>
        <w:outlineLvl w:val="0"/>
      </w:pPr>
      <w:r>
        <w:rPr>
          <w:color w:val="231F20"/>
          <w:spacing w:val="6"/>
        </w:rPr>
        <w:t>3</w:t>
      </w:r>
      <w:r>
        <w:rPr>
          <w:color w:val="231F20"/>
          <w:spacing w:val="26"/>
        </w:rPr>
        <w:t xml:space="preserve">   </w:t>
      </w:r>
      <w:r>
        <w:rPr>
          <w:color w:val="231F20"/>
          <w:spacing w:val="6"/>
        </w:rPr>
        <w:t>回灌井井口装置基础设施及施工技术要求</w:t>
      </w:r>
    </w:p>
    <w:p>
      <w:pPr>
        <w:spacing w:line="254" w:lineRule="auto"/>
        <w:rPr>
          <w:rFonts w:ascii="Arial"/>
          <w:sz w:val="21"/>
        </w:rPr>
      </w:pPr>
    </w:p>
    <w:p>
      <w:pPr>
        <w:pStyle w:val="BodyText"/>
        <w:spacing w:before="86" w:line="219" w:lineRule="auto"/>
        <w:ind w:left="1080" w:right="1067" w:firstLine="3"/>
        <w:jc w:val="both"/>
        <w:rPr>
          <w:sz w:val="20"/>
          <w:szCs w:val="20"/>
        </w:rPr>
      </w:pPr>
      <w:r>
        <w:rPr>
          <w:color w:val="231F20"/>
          <w:spacing w:val="3"/>
          <w:sz w:val="20"/>
          <w:szCs w:val="20"/>
        </w:rPr>
        <w:t>3.0.1   地热回灌井的钻井施工、完井作业、质量验收等</w:t>
      </w:r>
      <w:r>
        <w:rPr>
          <w:color w:val="231F20"/>
          <w:spacing w:val="2"/>
          <w:sz w:val="20"/>
          <w:szCs w:val="20"/>
        </w:rPr>
        <w:t>,均应符合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6"/>
          <w:sz w:val="20"/>
          <w:szCs w:val="20"/>
        </w:rPr>
        <w:t>供水管井和石油部门等行业现行国家标准或规范中的相关规定。</w:t>
      </w:r>
      <w:r>
        <w:rPr>
          <w:color w:val="231F20"/>
          <w:spacing w:val="16"/>
          <w:w w:val="101"/>
          <w:sz w:val="20"/>
          <w:szCs w:val="20"/>
        </w:rPr>
        <w:t xml:space="preserve"> </w:t>
      </w:r>
      <w:r>
        <w:rPr>
          <w:color w:val="231F20"/>
          <w:spacing w:val="21"/>
          <w:sz w:val="20"/>
          <w:szCs w:val="20"/>
        </w:rPr>
        <w:t>3.0.2    回灌井成井后井管留置在地面以上的</w:t>
      </w:r>
      <w:r>
        <w:rPr>
          <w:color w:val="231F20"/>
          <w:spacing w:val="20"/>
          <w:sz w:val="20"/>
          <w:szCs w:val="20"/>
        </w:rPr>
        <w:t>高度以</w:t>
      </w:r>
      <w:r>
        <w:rPr>
          <w:color w:val="231F20"/>
          <w:spacing w:val="31"/>
          <w:sz w:val="20"/>
          <w:szCs w:val="20"/>
        </w:rPr>
        <w:t xml:space="preserve"> </w:t>
      </w:r>
      <w:r>
        <w:rPr>
          <w:color w:val="231F20"/>
          <w:spacing w:val="20"/>
          <w:sz w:val="20"/>
          <w:szCs w:val="20"/>
        </w:rPr>
        <w:t>500</w:t>
      </w:r>
      <w:r>
        <w:rPr>
          <w:color w:val="231F20"/>
          <w:spacing w:val="-19"/>
          <w:sz w:val="20"/>
          <w:szCs w:val="20"/>
        </w:rPr>
        <w:t xml:space="preserve"> </w:t>
      </w:r>
      <w:r>
        <w:rPr>
          <w:color w:val="231F20"/>
          <w:spacing w:val="20"/>
          <w:sz w:val="20"/>
          <w:szCs w:val="20"/>
        </w:rPr>
        <w:t>~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5"/>
          <w:sz w:val="20"/>
          <w:szCs w:val="20"/>
        </w:rPr>
        <w:t>1000</w:t>
      </w:r>
      <w:r>
        <w:rPr>
          <w:color w:val="231F20"/>
          <w:sz w:val="20"/>
          <w:szCs w:val="20"/>
        </w:rPr>
        <w:t>mm</w:t>
      </w:r>
      <w:r>
        <w:rPr>
          <w:color w:val="231F20"/>
          <w:spacing w:val="5"/>
          <w:sz w:val="20"/>
          <w:szCs w:val="20"/>
        </w:rPr>
        <w:t xml:space="preserve"> 为宜,泵室部分的倾斜度不得超过</w:t>
      </w:r>
      <w:r>
        <w:rPr>
          <w:color w:val="231F20"/>
          <w:spacing w:val="35"/>
          <w:sz w:val="20"/>
          <w:szCs w:val="20"/>
        </w:rPr>
        <w:t xml:space="preserve"> </w:t>
      </w:r>
      <w:r>
        <w:rPr>
          <w:color w:val="231F20"/>
          <w:spacing w:val="5"/>
          <w:sz w:val="20"/>
          <w:szCs w:val="20"/>
        </w:rPr>
        <w:t>1.50o,井管形位公差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7"/>
          <w:sz w:val="20"/>
          <w:szCs w:val="20"/>
        </w:rPr>
        <w:t>应符合国家钢制型材规定的技术标准。</w:t>
      </w:r>
    </w:p>
    <w:p>
      <w:pPr>
        <w:pStyle w:val="BodyText"/>
        <w:spacing w:before="4" w:line="189" w:lineRule="auto"/>
        <w:ind w:left="1084"/>
        <w:rPr>
          <w:sz w:val="20"/>
          <w:szCs w:val="20"/>
        </w:rPr>
      </w:pPr>
      <w:r>
        <w:rPr>
          <w:color w:val="231F20"/>
          <w:spacing w:val="5"/>
          <w:sz w:val="20"/>
          <w:szCs w:val="20"/>
        </w:rPr>
        <w:t>3.0.3</w:t>
      </w:r>
      <w:r>
        <w:rPr>
          <w:color w:val="231F20"/>
          <w:spacing w:val="4"/>
          <w:sz w:val="20"/>
          <w:szCs w:val="20"/>
        </w:rPr>
        <w:t xml:space="preserve">    </w:t>
      </w:r>
      <w:r>
        <w:rPr>
          <w:color w:val="231F20"/>
          <w:spacing w:val="5"/>
          <w:sz w:val="20"/>
          <w:szCs w:val="20"/>
        </w:rPr>
        <w:t>回灌井在未交付使用前应采取良好的封井措施。</w:t>
      </w:r>
    </w:p>
    <w:p>
      <w:pPr>
        <w:pStyle w:val="BodyText"/>
        <w:spacing w:before="44" w:line="189" w:lineRule="auto"/>
        <w:ind w:left="1084"/>
        <w:rPr>
          <w:sz w:val="20"/>
          <w:szCs w:val="20"/>
        </w:rPr>
      </w:pPr>
      <w:r>
        <w:rPr>
          <w:color w:val="231F20"/>
          <w:spacing w:val="7"/>
          <w:sz w:val="20"/>
          <w:szCs w:val="20"/>
        </w:rPr>
        <w:t>3.0.4   设计安装回灌井井口装置前应提供该井的相关</w:t>
      </w:r>
      <w:r>
        <w:rPr>
          <w:color w:val="231F20"/>
          <w:spacing w:val="6"/>
          <w:sz w:val="20"/>
          <w:szCs w:val="20"/>
        </w:rPr>
        <w:t>材料,包括:</w:t>
      </w:r>
    </w:p>
    <w:p>
      <w:pPr>
        <w:pStyle w:val="BodyText"/>
        <w:spacing w:before="44" w:line="189" w:lineRule="auto"/>
        <w:ind w:left="1519"/>
        <w:rPr>
          <w:sz w:val="20"/>
          <w:szCs w:val="20"/>
        </w:rPr>
      </w:pPr>
      <w:r>
        <w:rPr>
          <w:color w:val="231F20"/>
          <w:spacing w:val="9"/>
          <w:sz w:val="20"/>
          <w:szCs w:val="20"/>
        </w:rPr>
        <w:t>1 井身结构剖面图;</w:t>
      </w:r>
    </w:p>
    <w:p>
      <w:pPr>
        <w:pStyle w:val="BodyText"/>
        <w:spacing w:before="43" w:line="185" w:lineRule="auto"/>
        <w:ind w:left="1502"/>
        <w:rPr>
          <w:sz w:val="20"/>
          <w:szCs w:val="20"/>
        </w:rPr>
      </w:pPr>
      <w:r>
        <w:rPr>
          <w:color w:val="231F20"/>
          <w:spacing w:val="1"/>
          <w:sz w:val="20"/>
          <w:szCs w:val="20"/>
        </w:rPr>
        <w:t>2 成井参数(包括静水位、动水位、出水量、最大稳定流温);</w:t>
      </w:r>
    </w:p>
    <w:p>
      <w:pPr>
        <w:pStyle w:val="BodyText"/>
        <w:spacing w:before="50" w:line="186" w:lineRule="auto"/>
        <w:ind w:left="1505"/>
        <w:rPr>
          <w:sz w:val="20"/>
          <w:szCs w:val="20"/>
        </w:rPr>
      </w:pPr>
      <w:r>
        <w:rPr>
          <w:color w:val="231F20"/>
          <w:spacing w:val="-14"/>
          <w:w w:val="99"/>
          <w:sz w:val="20"/>
          <w:szCs w:val="20"/>
        </w:rPr>
        <w:t>3</w:t>
      </w:r>
      <w:r>
        <w:rPr>
          <w:color w:val="231F20"/>
          <w:spacing w:val="57"/>
          <w:w w:val="101"/>
          <w:sz w:val="20"/>
          <w:szCs w:val="20"/>
        </w:rPr>
        <w:t xml:space="preserve"> </w:t>
      </w:r>
      <w:r>
        <w:rPr>
          <w:color w:val="231F20"/>
          <w:spacing w:val="-14"/>
          <w:w w:val="99"/>
          <w:sz w:val="20"/>
          <w:szCs w:val="20"/>
        </w:rPr>
        <w:t>回灌井抽水试验 S—Q</w:t>
      </w:r>
      <w:r>
        <w:rPr>
          <w:color w:val="231F20"/>
          <w:spacing w:val="18"/>
          <w:sz w:val="20"/>
          <w:szCs w:val="20"/>
        </w:rPr>
        <w:t xml:space="preserve"> </w:t>
      </w:r>
      <w:r>
        <w:rPr>
          <w:color w:val="231F20"/>
          <w:spacing w:val="-14"/>
          <w:w w:val="99"/>
          <w:sz w:val="20"/>
          <w:szCs w:val="20"/>
        </w:rPr>
        <w:t>曲线、S—q</w:t>
      </w:r>
      <w:r>
        <w:rPr>
          <w:color w:val="231F20"/>
          <w:spacing w:val="18"/>
          <w:sz w:val="20"/>
          <w:szCs w:val="20"/>
        </w:rPr>
        <w:t xml:space="preserve"> </w:t>
      </w:r>
      <w:r>
        <w:rPr>
          <w:color w:val="231F20"/>
          <w:spacing w:val="-14"/>
          <w:w w:val="99"/>
          <w:sz w:val="20"/>
          <w:szCs w:val="20"/>
        </w:rPr>
        <w:t>曲线;</w:t>
      </w:r>
    </w:p>
    <w:p>
      <w:pPr>
        <w:pStyle w:val="BodyText"/>
        <w:spacing w:before="49" w:line="189" w:lineRule="auto"/>
        <w:ind w:left="1498"/>
        <w:rPr>
          <w:sz w:val="20"/>
          <w:szCs w:val="20"/>
        </w:rPr>
      </w:pPr>
      <w:r>
        <w:rPr>
          <w:color w:val="231F20"/>
          <w:spacing w:val="9"/>
          <w:sz w:val="20"/>
          <w:szCs w:val="20"/>
        </w:rPr>
        <w:t>4</w:t>
      </w:r>
      <w:r>
        <w:rPr>
          <w:color w:val="231F20"/>
          <w:spacing w:val="42"/>
          <w:sz w:val="20"/>
          <w:szCs w:val="20"/>
        </w:rPr>
        <w:t xml:space="preserve"> </w:t>
      </w:r>
      <w:r>
        <w:rPr>
          <w:color w:val="231F20"/>
          <w:spacing w:val="9"/>
          <w:sz w:val="20"/>
          <w:szCs w:val="20"/>
        </w:rPr>
        <w:t>回灌井地热流体化学成份检测报告;</w:t>
      </w:r>
    </w:p>
    <w:p>
      <w:pPr>
        <w:pStyle w:val="BodyText"/>
        <w:spacing w:before="44" w:line="189" w:lineRule="auto"/>
        <w:ind w:left="1502"/>
        <w:rPr>
          <w:sz w:val="20"/>
          <w:szCs w:val="20"/>
        </w:rPr>
      </w:pPr>
      <w:r>
        <w:rPr>
          <w:color w:val="231F20"/>
          <w:spacing w:val="8"/>
          <w:sz w:val="20"/>
          <w:szCs w:val="20"/>
        </w:rPr>
        <w:t>5</w:t>
      </w:r>
      <w:r>
        <w:rPr>
          <w:color w:val="231F20"/>
          <w:spacing w:val="39"/>
          <w:w w:val="101"/>
          <w:sz w:val="20"/>
          <w:szCs w:val="20"/>
        </w:rPr>
        <w:t xml:space="preserve"> </w:t>
      </w:r>
      <w:r>
        <w:rPr>
          <w:color w:val="231F20"/>
          <w:spacing w:val="8"/>
          <w:sz w:val="20"/>
          <w:szCs w:val="20"/>
        </w:rPr>
        <w:t>回灌井成井时为自流井时,应提供该井的闭井压</w:t>
      </w:r>
      <w:r>
        <w:rPr>
          <w:color w:val="231F20"/>
          <w:spacing w:val="7"/>
          <w:sz w:val="20"/>
          <w:szCs w:val="20"/>
        </w:rPr>
        <w:t>力。</w:t>
      </w:r>
    </w:p>
    <w:p>
      <w:pPr>
        <w:pStyle w:val="BodyText"/>
        <w:spacing w:before="44" w:line="219" w:lineRule="auto"/>
        <w:ind w:left="1081" w:right="1072" w:firstLine="2"/>
        <w:jc w:val="both"/>
        <w:rPr>
          <w:sz w:val="20"/>
          <w:szCs w:val="20"/>
        </w:rPr>
      </w:pPr>
      <w:r>
        <w:rPr>
          <w:color w:val="231F20"/>
          <w:spacing w:val="10"/>
          <w:sz w:val="20"/>
          <w:szCs w:val="20"/>
        </w:rPr>
        <w:t>3.0.5</w:t>
      </w:r>
      <w:r>
        <w:rPr>
          <w:color w:val="231F20"/>
          <w:sz w:val="20"/>
          <w:szCs w:val="20"/>
        </w:rPr>
        <w:t xml:space="preserve">    </w:t>
      </w:r>
      <w:r>
        <w:rPr>
          <w:color w:val="231F20"/>
          <w:spacing w:val="10"/>
          <w:sz w:val="20"/>
          <w:szCs w:val="20"/>
        </w:rPr>
        <w:t>回灌井井管外应设置保护套管。保护套管直径依</w:t>
      </w:r>
      <w:r>
        <w:rPr>
          <w:color w:val="231F20"/>
          <w:spacing w:val="9"/>
          <w:sz w:val="20"/>
          <w:szCs w:val="20"/>
        </w:rPr>
        <w:t>井管直</w:t>
      </w:r>
      <w:r>
        <w:rPr>
          <w:color w:val="231F20"/>
          <w:spacing w:val="3"/>
          <w:sz w:val="20"/>
          <w:szCs w:val="20"/>
        </w:rPr>
        <w:t xml:space="preserve"> </w:t>
      </w:r>
      <w:r>
        <w:rPr>
          <w:color w:val="231F20"/>
          <w:spacing w:val="5"/>
          <w:sz w:val="20"/>
          <w:szCs w:val="20"/>
        </w:rPr>
        <w:t>径确定,与井管之间的间距以</w:t>
      </w:r>
      <w:r>
        <w:rPr>
          <w:color w:val="231F20"/>
          <w:spacing w:val="22"/>
          <w:sz w:val="20"/>
          <w:szCs w:val="20"/>
        </w:rPr>
        <w:t xml:space="preserve"> </w:t>
      </w:r>
      <w:r>
        <w:rPr>
          <w:color w:val="231F20"/>
          <w:spacing w:val="5"/>
          <w:sz w:val="20"/>
          <w:szCs w:val="20"/>
        </w:rPr>
        <w:t>10~20</w:t>
      </w:r>
      <w:r>
        <w:rPr>
          <w:color w:val="231F20"/>
          <w:sz w:val="20"/>
          <w:szCs w:val="20"/>
        </w:rPr>
        <w:t>mm</w:t>
      </w:r>
      <w:r>
        <w:rPr>
          <w:color w:val="231F20"/>
          <w:spacing w:val="5"/>
          <w:sz w:val="20"/>
          <w:szCs w:val="20"/>
        </w:rPr>
        <w:t xml:space="preserve"> 为宜,材质宜采用无缝套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13"/>
          <w:sz w:val="20"/>
          <w:szCs w:val="20"/>
        </w:rPr>
        <w:t>管,选料总长度应不小于</w:t>
      </w:r>
      <w:r>
        <w:rPr>
          <w:color w:val="231F20"/>
          <w:spacing w:val="25"/>
          <w:sz w:val="20"/>
          <w:szCs w:val="20"/>
        </w:rPr>
        <w:t xml:space="preserve"> </w:t>
      </w:r>
      <w:r>
        <w:rPr>
          <w:color w:val="231F20"/>
          <w:spacing w:val="13"/>
          <w:sz w:val="20"/>
          <w:szCs w:val="20"/>
        </w:rPr>
        <w:t>1200</w:t>
      </w:r>
      <w:r>
        <w:rPr>
          <w:color w:val="231F20"/>
          <w:sz w:val="20"/>
          <w:szCs w:val="20"/>
        </w:rPr>
        <w:t>mm</w:t>
      </w:r>
      <w:r>
        <w:rPr>
          <w:color w:val="231F20"/>
          <w:spacing w:val="13"/>
          <w:sz w:val="20"/>
          <w:szCs w:val="20"/>
        </w:rPr>
        <w:t>,留置在</w:t>
      </w:r>
      <w:r>
        <w:rPr>
          <w:color w:val="231F20"/>
          <w:spacing w:val="12"/>
          <w:sz w:val="20"/>
          <w:szCs w:val="20"/>
        </w:rPr>
        <w:t>地面以上的高度应不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-6"/>
          <w:sz w:val="20"/>
          <w:szCs w:val="20"/>
        </w:rPr>
        <w:t>小于 400mm,安装时必须保证水平、牢固、密闭。</w:t>
      </w:r>
    </w:p>
    <w:p>
      <w:pPr>
        <w:pStyle w:val="BodyText"/>
        <w:spacing w:before="5" w:line="189" w:lineRule="auto"/>
        <w:ind w:left="1084"/>
        <w:rPr>
          <w:sz w:val="20"/>
          <w:szCs w:val="20"/>
        </w:rPr>
      </w:pPr>
      <w:r>
        <w:rPr>
          <w:color w:val="231F20"/>
          <w:spacing w:val="7"/>
          <w:sz w:val="20"/>
          <w:szCs w:val="20"/>
        </w:rPr>
        <w:t>3.0.6   井口装置的用料应选择具有抗地热流体腐蚀性的材料。</w:t>
      </w:r>
    </w:p>
    <w:p>
      <w:pPr>
        <w:pStyle w:val="BodyText"/>
        <w:spacing w:before="43" w:line="219" w:lineRule="auto"/>
        <w:ind w:left="1080" w:right="1072" w:firstLine="3"/>
        <w:rPr>
          <w:sz w:val="20"/>
          <w:szCs w:val="20"/>
        </w:rPr>
      </w:pPr>
      <w:r>
        <w:rPr>
          <w:color w:val="231F20"/>
          <w:spacing w:val="15"/>
          <w:sz w:val="20"/>
          <w:szCs w:val="20"/>
        </w:rPr>
        <w:t>3.0.7</w:t>
      </w:r>
      <w:r>
        <w:rPr>
          <w:color w:val="231F20"/>
          <w:spacing w:val="2"/>
          <w:sz w:val="20"/>
          <w:szCs w:val="20"/>
        </w:rPr>
        <w:t xml:space="preserve">    </w:t>
      </w:r>
      <w:r>
        <w:rPr>
          <w:color w:val="231F20"/>
          <w:spacing w:val="15"/>
          <w:sz w:val="20"/>
          <w:szCs w:val="20"/>
        </w:rPr>
        <w:t>回灌井井口装置结构设计应考虑井管的热胀冷缩特点,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12"/>
          <w:sz w:val="20"/>
          <w:szCs w:val="20"/>
        </w:rPr>
        <w:t>与井管的连接应采用填料涵密封套接方式,并应具有</w:t>
      </w:r>
      <w:r>
        <w:rPr>
          <w:color w:val="231F20"/>
          <w:spacing w:val="11"/>
          <w:sz w:val="20"/>
          <w:szCs w:val="20"/>
        </w:rPr>
        <w:t>良好的密封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10"/>
          <w:sz w:val="20"/>
          <w:szCs w:val="20"/>
        </w:rPr>
        <w:t>性能,不宜采用直接连接方式。</w:t>
      </w:r>
    </w:p>
    <w:p>
      <w:pPr>
        <w:pStyle w:val="BodyText"/>
        <w:spacing w:before="6" w:line="189" w:lineRule="auto"/>
        <w:ind w:left="1084"/>
        <w:rPr>
          <w:sz w:val="20"/>
          <w:szCs w:val="20"/>
        </w:rPr>
      </w:pPr>
      <w:r>
        <w:rPr>
          <w:color w:val="231F20"/>
          <w:spacing w:val="4"/>
          <w:sz w:val="20"/>
          <w:szCs w:val="20"/>
        </w:rPr>
        <w:t>3.0.8   标准回灌井井口装置基础设施图见附录 A</w:t>
      </w:r>
      <w:r>
        <w:rPr>
          <w:color w:val="231F20"/>
          <w:spacing w:val="23"/>
          <w:sz w:val="20"/>
          <w:szCs w:val="20"/>
        </w:rPr>
        <w:t xml:space="preserve"> </w:t>
      </w:r>
      <w:r>
        <w:rPr>
          <w:color w:val="231F20"/>
          <w:spacing w:val="4"/>
          <w:sz w:val="20"/>
          <w:szCs w:val="20"/>
        </w:rPr>
        <w:t>的</w:t>
      </w:r>
      <w:r>
        <w:rPr>
          <w:color w:val="231F20"/>
          <w:spacing w:val="3"/>
          <w:sz w:val="20"/>
          <w:szCs w:val="20"/>
        </w:rPr>
        <w:t>图 A一1、图</w:t>
      </w:r>
    </w:p>
    <w:p>
      <w:pPr>
        <w:pStyle w:val="BodyText"/>
        <w:spacing w:before="78" w:line="159" w:lineRule="auto"/>
        <w:ind w:left="1081"/>
        <w:rPr>
          <w:sz w:val="20"/>
          <w:szCs w:val="20"/>
        </w:rPr>
        <w:sectPr>
          <w:headerReference w:type="default" r:id="rId20"/>
          <w:pgSz w:w="7935" w:h="11506"/>
          <w:pgMar w:top="400" w:right="0" w:bottom="0" w:left="0" w:header="0" w:footer="0" w:gutter="0"/>
          <w:pgNumType w:start="15"/>
          <w:cols w:space="708"/>
        </w:sectPr>
      </w:pPr>
      <w:r>
        <w:rPr>
          <w:color w:val="231F20"/>
          <w:spacing w:val="-7"/>
          <w:sz w:val="20"/>
          <w:szCs w:val="20"/>
        </w:rPr>
        <w:t>A</w:t>
      </w:r>
      <w:r>
        <w:rPr>
          <w:color w:val="231F20"/>
          <w:spacing w:val="-2"/>
          <w:w w:val="58"/>
          <w:sz w:val="20"/>
          <w:szCs w:val="20"/>
        </w:rPr>
        <w:t>一</w:t>
      </w:r>
      <w:r>
        <w:rPr>
          <w:color w:val="231F20"/>
          <w:spacing w:val="-7"/>
          <w:sz w:val="20"/>
          <w:szCs w:val="20"/>
        </w:rPr>
        <w:t>2。</w:t>
      </w:r>
    </w:p>
    <w:p>
      <w:pPr>
        <w:pStyle w:val="BodyText"/>
        <w:spacing w:before="52" w:line="219" w:lineRule="auto"/>
        <w:ind w:left="1081" w:right="1072" w:firstLine="2"/>
        <w:rPr>
          <w:sz w:val="20"/>
          <w:szCs w:val="20"/>
        </w:rPr>
      </w:pPr>
      <w:r>
        <w:rPr>
          <w:color w:val="231F20"/>
          <w:spacing w:val="11"/>
          <w:sz w:val="20"/>
          <w:szCs w:val="20"/>
        </w:rPr>
        <w:t>3.0.9</w:t>
      </w:r>
      <w:r>
        <w:rPr>
          <w:color w:val="231F20"/>
          <w:spacing w:val="2"/>
          <w:sz w:val="20"/>
          <w:szCs w:val="20"/>
        </w:rPr>
        <w:t xml:space="preserve">    </w:t>
      </w:r>
      <w:r>
        <w:rPr>
          <w:color w:val="231F20"/>
          <w:spacing w:val="11"/>
          <w:sz w:val="20"/>
          <w:szCs w:val="20"/>
        </w:rPr>
        <w:t>回灌井井口装置施工安装时,</w:t>
      </w:r>
      <w:r>
        <w:rPr>
          <w:color w:val="231F20"/>
          <w:spacing w:val="56"/>
          <w:sz w:val="20"/>
          <w:szCs w:val="20"/>
        </w:rPr>
        <w:t xml:space="preserve"> </w:t>
      </w:r>
      <w:r>
        <w:rPr>
          <w:color w:val="231F20"/>
          <w:spacing w:val="11"/>
          <w:sz w:val="20"/>
          <w:szCs w:val="20"/>
        </w:rPr>
        <w:t>应先将基础钢构件与混凝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17"/>
          <w:sz w:val="20"/>
          <w:szCs w:val="20"/>
        </w:rPr>
        <w:t>土基础浇铸在一起,基础钢构件应处于水平位置,水平倾角不得</w:t>
      </w:r>
      <w:r>
        <w:rPr>
          <w:color w:val="231F20"/>
          <w:spacing w:val="7"/>
          <w:sz w:val="20"/>
          <w:szCs w:val="20"/>
        </w:rPr>
        <w:t xml:space="preserve"> </w:t>
      </w:r>
      <w:r>
        <w:rPr>
          <w:color w:val="231F20"/>
          <w:spacing w:val="8"/>
          <w:sz w:val="20"/>
          <w:szCs w:val="20"/>
        </w:rPr>
        <w:t>超过 0.20o,混凝土基础厚度控制在 2</w:t>
      </w:r>
      <w:r>
        <w:rPr>
          <w:color w:val="231F20"/>
          <w:spacing w:val="7"/>
          <w:sz w:val="20"/>
          <w:szCs w:val="20"/>
        </w:rPr>
        <w:t>00</w:t>
      </w:r>
      <w:r>
        <w:rPr>
          <w:color w:val="231F20"/>
          <w:sz w:val="20"/>
          <w:szCs w:val="20"/>
        </w:rPr>
        <w:t>mm</w:t>
      </w:r>
      <w:r>
        <w:rPr>
          <w:color w:val="231F20"/>
          <w:spacing w:val="7"/>
          <w:sz w:val="20"/>
          <w:szCs w:val="20"/>
        </w:rPr>
        <w:t xml:space="preserve"> 左右,最小面积应不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-3"/>
          <w:sz w:val="20"/>
          <w:szCs w:val="20"/>
        </w:rPr>
        <w:t>小于长</w:t>
      </w:r>
      <w:r>
        <w:rPr>
          <w:color w:val="231F20"/>
          <w:spacing w:val="34"/>
          <w:sz w:val="20"/>
          <w:szCs w:val="20"/>
        </w:rPr>
        <w:t xml:space="preserve"> </w:t>
      </w:r>
      <w:r>
        <w:rPr>
          <w:color w:val="231F20"/>
          <w:spacing w:val="-3"/>
          <w:sz w:val="20"/>
          <w:szCs w:val="20"/>
        </w:rPr>
        <w:t>1000mm×宽</w:t>
      </w:r>
      <w:r>
        <w:rPr>
          <w:color w:val="231F20"/>
          <w:spacing w:val="20"/>
          <w:w w:val="101"/>
          <w:sz w:val="20"/>
          <w:szCs w:val="20"/>
        </w:rPr>
        <w:t xml:space="preserve"> </w:t>
      </w:r>
      <w:r>
        <w:rPr>
          <w:color w:val="231F20"/>
          <w:spacing w:val="-3"/>
          <w:sz w:val="20"/>
          <w:szCs w:val="20"/>
        </w:rPr>
        <w:t>1000mm,强度等级应不小于 C25。浇铸混凝</w:t>
      </w:r>
    </w:p>
    <w:p>
      <w:pPr>
        <w:spacing w:line="432" w:lineRule="auto"/>
        <w:rPr>
          <w:rFonts w:ascii="Arial"/>
          <w:sz w:val="21"/>
        </w:rPr>
      </w:pPr>
    </w:p>
    <w:p>
      <w:pPr>
        <w:pStyle w:val="BodyText"/>
        <w:spacing w:before="87" w:line="163" w:lineRule="auto"/>
        <w:ind w:left="1076"/>
        <w:rPr>
          <w:sz w:val="20"/>
          <w:szCs w:val="20"/>
        </w:rPr>
      </w:pPr>
      <w:r>
        <w:rPr>
          <w:color w:val="231F20"/>
          <w:sz w:val="20"/>
          <w:szCs w:val="20"/>
        </w:rPr>
        <w:t>4</w:t>
      </w:r>
    </w:p>
    <w:p>
      <w:pPr>
        <w:spacing w:line="163" w:lineRule="auto"/>
        <w:rPr>
          <w:sz w:val="20"/>
          <w:szCs w:val="20"/>
        </w:rPr>
        <w:sectPr>
          <w:headerReference w:type="default" r:id="rId21"/>
          <w:type w:val="nextPage"/>
          <w:pgSz w:w="7935" w:h="11506"/>
          <w:pgMar w:top="400" w:right="0" w:bottom="0" w:left="0" w:header="0" w:footer="0" w:gutter="0"/>
          <w:pgNumType w:start="16"/>
          <w:cols w:space="708"/>
          <w:titlePg w:val="0"/>
        </w:sectPr>
      </w:pPr>
    </w:p>
    <w:p>
      <w:pPr>
        <w:spacing w:line="307" w:lineRule="auto"/>
        <w:rPr>
          <w:rFonts w:ascii="Arial"/>
          <w:sz w:val="21"/>
        </w:rPr>
      </w:pPr>
    </w:p>
    <w:p>
      <w:pPr>
        <w:spacing w:line="307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pStyle w:val="BodyText"/>
        <w:spacing w:before="86" w:line="219" w:lineRule="auto"/>
        <w:ind w:left="1082" w:right="1061" w:firstLine="3"/>
        <w:jc w:val="both"/>
        <w:rPr>
          <w:sz w:val="20"/>
          <w:szCs w:val="20"/>
        </w:rPr>
      </w:pPr>
      <w:r>
        <w:rPr>
          <w:color w:val="231F20"/>
          <w:spacing w:val="13"/>
          <w:sz w:val="20"/>
          <w:szCs w:val="20"/>
        </w:rPr>
        <w:t>土时要注意混凝土不得与井管固接,</w:t>
      </w:r>
      <w:r>
        <w:rPr>
          <w:color w:val="231F20"/>
          <w:spacing w:val="64"/>
          <w:w w:val="101"/>
          <w:sz w:val="20"/>
          <w:szCs w:val="20"/>
        </w:rPr>
        <w:t xml:space="preserve"> </w:t>
      </w:r>
      <w:r>
        <w:rPr>
          <w:color w:val="231F20"/>
          <w:spacing w:val="13"/>
          <w:sz w:val="20"/>
          <w:szCs w:val="20"/>
        </w:rPr>
        <w:t>待满足混凝土养护要求后,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4"/>
          <w:sz w:val="20"/>
          <w:szCs w:val="20"/>
        </w:rPr>
        <w:t>在填料涵中嵌入石棉盘根。当地热流体的温度超过 100℃时,应采</w:t>
      </w:r>
      <w:r>
        <w:rPr>
          <w:color w:val="231F20"/>
          <w:spacing w:val="5"/>
          <w:sz w:val="20"/>
          <w:szCs w:val="20"/>
        </w:rPr>
        <w:t xml:space="preserve"> </w:t>
      </w:r>
      <w:r>
        <w:rPr>
          <w:color w:val="231F20"/>
          <w:spacing w:val="5"/>
          <w:sz w:val="20"/>
          <w:szCs w:val="20"/>
        </w:rPr>
        <w:t>用高温石棉盘根。</w:t>
      </w:r>
    </w:p>
    <w:p>
      <w:pPr>
        <w:pStyle w:val="BodyText"/>
        <w:spacing w:before="5" w:line="219" w:lineRule="auto"/>
        <w:ind w:left="1080" w:right="1061" w:firstLine="418"/>
        <w:jc w:val="both"/>
        <w:rPr>
          <w:sz w:val="20"/>
          <w:szCs w:val="20"/>
        </w:rPr>
      </w:pPr>
      <w:r>
        <w:rPr>
          <w:color w:val="231F20"/>
          <w:spacing w:val="12"/>
          <w:sz w:val="20"/>
          <w:szCs w:val="20"/>
        </w:rPr>
        <w:t xml:space="preserve">嵌入石棉盘根之后安装填料压盖,并用紧固螺栓使其均匀受 </w:t>
      </w:r>
      <w:r>
        <w:rPr>
          <w:color w:val="231F20"/>
          <w:spacing w:val="10"/>
          <w:sz w:val="20"/>
          <w:szCs w:val="20"/>
        </w:rPr>
        <w:t>力下滑,充分填实压紧盘根。压紧盘根时应使用扭力搬手,使各个</w:t>
      </w:r>
      <w:r>
        <w:rPr>
          <w:color w:val="231F20"/>
          <w:spacing w:val="5"/>
          <w:sz w:val="20"/>
          <w:szCs w:val="20"/>
        </w:rPr>
        <w:t xml:space="preserve"> </w:t>
      </w:r>
      <w:r>
        <w:rPr>
          <w:color w:val="231F20"/>
          <w:spacing w:val="12"/>
          <w:sz w:val="20"/>
          <w:szCs w:val="20"/>
        </w:rPr>
        <w:t>紧固螺栓受力均匀以保证井管伸缩的自由度,避免受力不均致使</w:t>
      </w:r>
      <w:r>
        <w:rPr>
          <w:color w:val="231F20"/>
          <w:spacing w:val="6"/>
          <w:sz w:val="20"/>
          <w:szCs w:val="20"/>
        </w:rPr>
        <w:t xml:space="preserve"> </w:t>
      </w:r>
      <w:r>
        <w:rPr>
          <w:color w:val="231F20"/>
          <w:spacing w:val="8"/>
          <w:sz w:val="20"/>
          <w:szCs w:val="20"/>
        </w:rPr>
        <w:t>井管不均匀伸缩造成井口装置损坏及泄漏事故发生。</w:t>
      </w:r>
    </w:p>
    <w:p>
      <w:pPr>
        <w:pStyle w:val="BodyText"/>
        <w:spacing w:before="5" w:line="219" w:lineRule="auto"/>
        <w:ind w:left="1081" w:right="1062" w:firstLine="3"/>
        <w:jc w:val="both"/>
        <w:rPr>
          <w:sz w:val="20"/>
          <w:szCs w:val="20"/>
        </w:rPr>
      </w:pPr>
      <w:r>
        <w:rPr>
          <w:color w:val="231F20"/>
          <w:spacing w:val="3"/>
          <w:sz w:val="20"/>
          <w:szCs w:val="20"/>
        </w:rPr>
        <w:t>3■0■10   井口装置基础设施施工安装完成、经施工验收达</w:t>
      </w:r>
      <w:r>
        <w:rPr>
          <w:color w:val="231F20"/>
          <w:spacing w:val="2"/>
          <w:sz w:val="20"/>
          <w:szCs w:val="20"/>
        </w:rPr>
        <w:t>到合格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12"/>
          <w:sz w:val="20"/>
          <w:szCs w:val="20"/>
        </w:rPr>
        <w:t>后,方可安装井口监测仪器仪表及其他配管和回灌系统地面输送</w:t>
      </w:r>
      <w:r>
        <w:rPr>
          <w:color w:val="231F20"/>
          <w:spacing w:val="5"/>
          <w:sz w:val="20"/>
          <w:szCs w:val="20"/>
        </w:rPr>
        <w:t xml:space="preserve"> </w:t>
      </w:r>
      <w:r>
        <w:rPr>
          <w:color w:val="231F20"/>
          <w:spacing w:val="1"/>
          <w:sz w:val="20"/>
          <w:szCs w:val="20"/>
        </w:rPr>
        <w:t>管路等。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  <w:sectPr>
          <w:headerReference w:type="default" r:id="rId22"/>
          <w:pgSz w:w="7935" w:h="11506"/>
          <w:pgMar w:top="400" w:right="0" w:bottom="0" w:left="0" w:header="0" w:footer="0" w:gutter="0"/>
          <w:pgNumType w:start="17"/>
          <w:cols w:space="708"/>
        </w:sect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86" w:line="161" w:lineRule="auto"/>
        <w:ind w:left="6759"/>
        <w:rPr>
          <w:sz w:val="20"/>
          <w:szCs w:val="20"/>
        </w:rPr>
      </w:pPr>
      <w:r>
        <w:rPr>
          <w:color w:val="231F20"/>
          <w:sz w:val="20"/>
          <w:szCs w:val="20"/>
        </w:rPr>
        <w:t>5</w:t>
      </w:r>
    </w:p>
    <w:p>
      <w:pPr>
        <w:spacing w:line="161" w:lineRule="auto"/>
        <w:rPr>
          <w:sz w:val="20"/>
          <w:szCs w:val="20"/>
        </w:rPr>
        <w:sectPr>
          <w:headerReference w:type="default" r:id="rId23"/>
          <w:type w:val="nextPage"/>
          <w:pgSz w:w="7935" w:h="11506"/>
          <w:pgMar w:top="400" w:right="0" w:bottom="0" w:left="0" w:header="0" w:footer="0" w:gutter="0"/>
          <w:pgNumType w:start="18"/>
          <w:cols w:space="708"/>
          <w:titlePg w:val="0"/>
        </w:sectPr>
      </w:pPr>
    </w:p>
    <w:p>
      <w:pPr>
        <w:spacing w:line="300" w:lineRule="auto"/>
        <w:rPr>
          <w:rFonts w:ascii="Arial"/>
          <w:sz w:val="21"/>
        </w:rPr>
      </w:pPr>
    </w:p>
    <w:p>
      <w:pPr>
        <w:spacing w:line="301" w:lineRule="auto"/>
        <w:rPr>
          <w:rFonts w:ascii="Arial"/>
          <w:sz w:val="21"/>
        </w:rPr>
      </w:pPr>
    </w:p>
    <w:p>
      <w:pPr>
        <w:spacing w:line="301" w:lineRule="auto"/>
        <w:rPr>
          <w:rFonts w:ascii="Arial"/>
          <w:sz w:val="21"/>
        </w:rPr>
      </w:pPr>
    </w:p>
    <w:p>
      <w:pPr>
        <w:pStyle w:val="BodyText"/>
        <w:spacing w:before="115" w:line="181" w:lineRule="auto"/>
        <w:ind w:left="1384"/>
        <w:outlineLvl w:val="0"/>
      </w:pPr>
      <w:bookmarkStart w:id="14" w:name="bookmark15"/>
      <w:bookmarkEnd w:id="14"/>
      <w:r>
        <w:rPr>
          <w:color w:val="231F20"/>
          <w:spacing w:val="6"/>
        </w:rPr>
        <w:t>4</w:t>
      </w:r>
      <w:r>
        <w:rPr>
          <w:color w:val="231F20"/>
          <w:spacing w:val="26"/>
        </w:rPr>
        <w:t xml:space="preserve">   </w:t>
      </w:r>
      <w:r>
        <w:rPr>
          <w:color w:val="231F20"/>
          <w:spacing w:val="6"/>
        </w:rPr>
        <w:t>回灌井井口监测仪器仪表的选型与安装</w:t>
      </w: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86" w:line="183" w:lineRule="auto"/>
        <w:ind w:left="3306"/>
        <w:rPr>
          <w:sz w:val="20"/>
          <w:szCs w:val="20"/>
        </w:rPr>
      </w:pPr>
      <w:r>
        <w:rPr>
          <w:color w:val="231F20"/>
          <w:spacing w:val="3"/>
          <w:sz w:val="20"/>
          <w:szCs w:val="20"/>
        </w:rPr>
        <w:t>4.1</w:t>
      </w:r>
      <w:r>
        <w:rPr>
          <w:color w:val="231F20"/>
          <w:spacing w:val="15"/>
          <w:w w:val="101"/>
          <w:sz w:val="20"/>
          <w:szCs w:val="20"/>
        </w:rPr>
        <w:t xml:space="preserve">   </w:t>
      </w:r>
      <w:r>
        <w:rPr>
          <w:color w:val="231F20"/>
          <w:spacing w:val="3"/>
          <w:sz w:val="20"/>
          <w:szCs w:val="20"/>
        </w:rPr>
        <w:t>一般规定</w:t>
      </w:r>
    </w:p>
    <w:p>
      <w:pPr>
        <w:pStyle w:val="BodyText"/>
        <w:spacing w:before="228" w:line="216" w:lineRule="auto"/>
        <w:ind w:left="1095" w:right="1073" w:hanging="13"/>
        <w:rPr>
          <w:sz w:val="20"/>
          <w:szCs w:val="20"/>
        </w:rPr>
      </w:pPr>
      <w:r>
        <w:rPr>
          <w:color w:val="231F20"/>
          <w:spacing w:val="11"/>
          <w:sz w:val="20"/>
          <w:szCs w:val="20"/>
        </w:rPr>
        <w:t>4.1.1   地热回灌系统中每一眼回灌井的井口都要配备一套动态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-4"/>
          <w:sz w:val="20"/>
          <w:szCs w:val="20"/>
        </w:rPr>
        <w:t>(液面水位、流体温度、压力、流量等)监测系统。</w:t>
      </w:r>
    </w:p>
    <w:p>
      <w:pPr>
        <w:pStyle w:val="BodyText"/>
        <w:spacing w:before="9" w:line="187" w:lineRule="auto"/>
        <w:ind w:left="1082"/>
        <w:rPr>
          <w:sz w:val="20"/>
          <w:szCs w:val="20"/>
        </w:rPr>
      </w:pPr>
      <w:r>
        <w:rPr>
          <w:color w:val="231F20"/>
          <w:spacing w:val="6"/>
          <w:sz w:val="20"/>
          <w:szCs w:val="20"/>
        </w:rPr>
        <w:t>4.1.2</w:t>
      </w:r>
      <w:r>
        <w:rPr>
          <w:color w:val="231F20"/>
          <w:spacing w:val="1"/>
          <w:sz w:val="20"/>
          <w:szCs w:val="20"/>
        </w:rPr>
        <w:t xml:space="preserve">    </w:t>
      </w:r>
      <w:r>
        <w:rPr>
          <w:color w:val="231F20"/>
          <w:spacing w:val="6"/>
          <w:sz w:val="20"/>
          <w:szCs w:val="20"/>
        </w:rPr>
        <w:t>回灌井井口监测系统宜采用智能网络化动态监测系统。</w:t>
      </w:r>
    </w:p>
    <w:p>
      <w:pPr>
        <w:pStyle w:val="BodyText"/>
        <w:spacing w:before="47" w:line="219" w:lineRule="auto"/>
        <w:ind w:left="1098" w:right="1073" w:hanging="16"/>
        <w:rPr>
          <w:sz w:val="20"/>
          <w:szCs w:val="20"/>
        </w:rPr>
      </w:pPr>
      <w:r>
        <w:rPr>
          <w:color w:val="231F20"/>
          <w:spacing w:val="11"/>
          <w:sz w:val="20"/>
          <w:szCs w:val="20"/>
        </w:rPr>
        <w:t>4.1.3   人工动态监测系统适用于尚未建立智能网络化监测系统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2"/>
          <w:sz w:val="20"/>
          <w:szCs w:val="20"/>
        </w:rPr>
        <w:t>的地热回灌井。</w:t>
      </w:r>
    </w:p>
    <w:p>
      <w:pPr>
        <w:pStyle w:val="BodyText"/>
        <w:spacing w:before="3" w:line="219" w:lineRule="auto"/>
        <w:ind w:left="1080" w:right="1072" w:firstLine="2"/>
        <w:jc w:val="both"/>
        <w:rPr>
          <w:sz w:val="20"/>
          <w:szCs w:val="20"/>
        </w:rPr>
      </w:pPr>
      <w:r>
        <w:rPr>
          <w:color w:val="231F20"/>
          <w:spacing w:val="11"/>
          <w:sz w:val="20"/>
          <w:szCs w:val="20"/>
        </w:rPr>
        <w:t>4.1.4   井口动态监测系统的仪器仪表和连接这些仪器仪表的其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8"/>
          <w:sz w:val="20"/>
          <w:szCs w:val="20"/>
        </w:rPr>
        <w:t>它标准部件(如柔性接头、蝶阀、短管等)应安装在回灌井井口输</w:t>
      </w:r>
      <w:r>
        <w:rPr>
          <w:color w:val="231F20"/>
          <w:spacing w:val="14"/>
          <w:w w:val="101"/>
          <w:sz w:val="20"/>
          <w:szCs w:val="20"/>
        </w:rPr>
        <w:t xml:space="preserve"> </w:t>
      </w:r>
      <w:r>
        <w:rPr>
          <w:color w:val="231F20"/>
          <w:spacing w:val="32"/>
          <w:sz w:val="20"/>
          <w:szCs w:val="20"/>
        </w:rPr>
        <w:t>送流体管路的主管道直管段上,</w:t>
      </w:r>
      <w:r>
        <w:rPr>
          <w:color w:val="231F20"/>
          <w:spacing w:val="8"/>
          <w:sz w:val="20"/>
          <w:szCs w:val="20"/>
        </w:rPr>
        <w:t xml:space="preserve">  </w:t>
      </w:r>
      <w:r>
        <w:rPr>
          <w:color w:val="231F20"/>
          <w:spacing w:val="32"/>
          <w:sz w:val="20"/>
          <w:szCs w:val="20"/>
        </w:rPr>
        <w:t>直管段的总长度应不</w:t>
      </w:r>
      <w:r>
        <w:rPr>
          <w:color w:val="231F20"/>
          <w:spacing w:val="31"/>
          <w:sz w:val="20"/>
          <w:szCs w:val="20"/>
        </w:rPr>
        <w:t>小于</w:t>
      </w:r>
    </w:p>
    <w:p>
      <w:pPr>
        <w:pStyle w:val="BodyText"/>
        <w:spacing w:before="38" w:line="159" w:lineRule="auto"/>
        <w:ind w:left="1079"/>
        <w:rPr>
          <w:sz w:val="20"/>
          <w:szCs w:val="20"/>
        </w:rPr>
      </w:pPr>
      <w:r>
        <w:rPr>
          <w:color w:val="231F20"/>
          <w:spacing w:val="-19"/>
          <w:sz w:val="20"/>
          <w:szCs w:val="20"/>
        </w:rPr>
        <w:t>4000mm。</w:t>
      </w:r>
    </w:p>
    <w:p>
      <w:pPr>
        <w:pStyle w:val="BodyText"/>
        <w:spacing w:before="52" w:line="219" w:lineRule="auto"/>
        <w:ind w:left="1078" w:right="1072" w:firstLine="3"/>
        <w:rPr>
          <w:sz w:val="20"/>
          <w:szCs w:val="20"/>
        </w:rPr>
      </w:pPr>
      <w:r>
        <w:rPr>
          <w:color w:val="231F20"/>
          <w:spacing w:val="14"/>
          <w:sz w:val="20"/>
          <w:szCs w:val="20"/>
        </w:rPr>
        <w:t>4.1.5   温度变送器(或温度计)与压力变送器(或压力表)之间的</w:t>
      </w:r>
      <w:r>
        <w:rPr>
          <w:color w:val="231F20"/>
          <w:spacing w:val="9"/>
          <w:sz w:val="20"/>
          <w:szCs w:val="20"/>
        </w:rPr>
        <w:t xml:space="preserve"> </w:t>
      </w:r>
      <w:r>
        <w:rPr>
          <w:color w:val="231F20"/>
          <w:spacing w:val="-5"/>
          <w:sz w:val="20"/>
          <w:szCs w:val="20"/>
        </w:rPr>
        <w:t>距离应不小于 200mm。</w:t>
      </w:r>
    </w:p>
    <w:p>
      <w:pPr>
        <w:pStyle w:val="BodyText"/>
        <w:spacing w:before="4" w:line="219" w:lineRule="auto"/>
        <w:ind w:left="1102" w:right="1072" w:hanging="20"/>
        <w:jc w:val="both"/>
        <w:rPr>
          <w:sz w:val="20"/>
          <w:szCs w:val="20"/>
        </w:rPr>
      </w:pPr>
      <w:r>
        <w:rPr>
          <w:color w:val="231F20"/>
          <w:spacing w:val="13"/>
          <w:sz w:val="20"/>
          <w:szCs w:val="20"/>
        </w:rPr>
        <w:t>4.1.6   电磁流量计(或流量表)安装时</w:t>
      </w:r>
      <w:r>
        <w:rPr>
          <w:color w:val="231F20"/>
          <w:spacing w:val="12"/>
          <w:sz w:val="20"/>
          <w:szCs w:val="20"/>
        </w:rPr>
        <w:t>主体箭头标识方向应与管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12"/>
          <w:sz w:val="20"/>
          <w:szCs w:val="20"/>
        </w:rPr>
        <w:t>内流体流向一致,</w:t>
      </w:r>
      <w:r>
        <w:rPr>
          <w:color w:val="231F20"/>
          <w:spacing w:val="65"/>
          <w:w w:val="101"/>
          <w:sz w:val="20"/>
          <w:szCs w:val="20"/>
        </w:rPr>
        <w:t xml:space="preserve"> </w:t>
      </w:r>
      <w:r>
        <w:rPr>
          <w:color w:val="231F20"/>
          <w:spacing w:val="12"/>
          <w:sz w:val="20"/>
          <w:szCs w:val="20"/>
        </w:rPr>
        <w:t>且必须安装在所有分水管及分水设备之前,至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6"/>
          <w:sz w:val="20"/>
          <w:szCs w:val="20"/>
        </w:rPr>
        <w:t>回灌井井口之间严禁再设置任何排水支管。</w:t>
      </w:r>
    </w:p>
    <w:p>
      <w:pPr>
        <w:pStyle w:val="BodyText"/>
        <w:spacing w:before="2" w:line="219" w:lineRule="auto"/>
        <w:ind w:left="1080" w:right="1072" w:firstLine="1"/>
        <w:jc w:val="both"/>
        <w:rPr>
          <w:sz w:val="20"/>
          <w:szCs w:val="20"/>
        </w:rPr>
      </w:pPr>
      <w:r>
        <w:rPr>
          <w:color w:val="231F20"/>
          <w:spacing w:val="13"/>
          <w:sz w:val="20"/>
          <w:szCs w:val="20"/>
        </w:rPr>
        <w:t>4.1.7   在电磁流量计(或流量表)箭头</w:t>
      </w:r>
      <w:r>
        <w:rPr>
          <w:color w:val="231F20"/>
          <w:spacing w:val="12"/>
          <w:sz w:val="20"/>
          <w:szCs w:val="20"/>
        </w:rPr>
        <w:t>标识方向上游的主管道上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13"/>
          <w:sz w:val="20"/>
          <w:szCs w:val="20"/>
        </w:rPr>
        <w:t>应安装一个单阀水嘴,当流体介质温度高于 80℃时,应设置取样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1"/>
          <w:sz w:val="20"/>
          <w:szCs w:val="20"/>
        </w:rPr>
        <w:t>冷却器。</w:t>
      </w:r>
    </w:p>
    <w:p>
      <w:pPr>
        <w:pStyle w:val="BodyText"/>
        <w:spacing w:before="6" w:line="218" w:lineRule="auto"/>
        <w:ind w:left="1080" w:right="1073" w:firstLine="1"/>
        <w:rPr>
          <w:sz w:val="20"/>
          <w:szCs w:val="20"/>
        </w:rPr>
      </w:pPr>
      <w:r>
        <w:rPr>
          <w:color w:val="231F20"/>
          <w:spacing w:val="9"/>
          <w:sz w:val="20"/>
          <w:szCs w:val="20"/>
        </w:rPr>
        <w:t>4.1.8   各种仪器仪表均应运转正常、符合规定的准确度等级,并</w:t>
      </w:r>
      <w:r>
        <w:rPr>
          <w:color w:val="231F20"/>
          <w:spacing w:val="6"/>
          <w:sz w:val="20"/>
          <w:szCs w:val="20"/>
        </w:rPr>
        <w:t xml:space="preserve"> </w:t>
      </w:r>
      <w:r>
        <w:rPr>
          <w:color w:val="231F20"/>
          <w:spacing w:val="6"/>
          <w:sz w:val="20"/>
          <w:szCs w:val="20"/>
        </w:rPr>
        <w:t>应定期校验和检修。</w:t>
      </w:r>
    </w:p>
    <w:p>
      <w:pPr>
        <w:pStyle w:val="BodyText"/>
        <w:spacing w:before="4" w:line="187" w:lineRule="auto"/>
        <w:ind w:left="1082"/>
        <w:rPr>
          <w:sz w:val="20"/>
          <w:szCs w:val="20"/>
        </w:rPr>
      </w:pPr>
      <w:r>
        <w:rPr>
          <w:color w:val="231F20"/>
          <w:spacing w:val="7"/>
          <w:sz w:val="20"/>
          <w:szCs w:val="20"/>
        </w:rPr>
        <w:t>4.1.9   接触地热流体的所有部件均应有防腐措施。</w:t>
      </w:r>
    </w:p>
    <w:p>
      <w:pPr>
        <w:pStyle w:val="BodyText"/>
        <w:spacing w:before="230" w:line="183" w:lineRule="auto"/>
        <w:ind w:left="2572"/>
        <w:rPr>
          <w:sz w:val="20"/>
          <w:szCs w:val="20"/>
        </w:rPr>
        <w:sectPr>
          <w:headerReference w:type="default" r:id="rId24"/>
          <w:pgSz w:w="7935" w:h="11506"/>
          <w:pgMar w:top="400" w:right="0" w:bottom="0" w:left="0" w:header="0" w:footer="0" w:gutter="0"/>
          <w:pgNumType w:start="19"/>
          <w:cols w:space="708"/>
        </w:sectPr>
      </w:pPr>
      <w:r>
        <w:rPr>
          <w:color w:val="231F20"/>
          <w:spacing w:val="6"/>
          <w:sz w:val="20"/>
          <w:szCs w:val="20"/>
        </w:rPr>
        <w:t>4.2</w:t>
      </w:r>
      <w:r>
        <w:rPr>
          <w:color w:val="231F20"/>
          <w:spacing w:val="17"/>
          <w:sz w:val="20"/>
          <w:szCs w:val="20"/>
        </w:rPr>
        <w:t xml:space="preserve">   </w:t>
      </w:r>
      <w:r>
        <w:rPr>
          <w:color w:val="231F20"/>
          <w:spacing w:val="6"/>
          <w:sz w:val="20"/>
          <w:szCs w:val="20"/>
        </w:rPr>
        <w:t>智能网络化动态监测系统</w:t>
      </w:r>
    </w:p>
    <w:p>
      <w:pPr>
        <w:pStyle w:val="BodyText"/>
        <w:spacing w:before="227" w:line="219" w:lineRule="auto"/>
        <w:ind w:left="1081" w:right="1072" w:firstLine="1"/>
        <w:jc w:val="both"/>
        <w:rPr>
          <w:sz w:val="20"/>
          <w:szCs w:val="20"/>
        </w:rPr>
      </w:pPr>
      <w:r>
        <w:rPr>
          <w:color w:val="231F20"/>
          <w:spacing w:val="-1"/>
          <w:sz w:val="20"/>
          <w:szCs w:val="20"/>
        </w:rPr>
        <w:t>4.2.1   包括液位计、温度变送器</w:t>
      </w:r>
      <w:r>
        <w:rPr>
          <w:color w:val="231F20"/>
          <w:spacing w:val="-2"/>
          <w:sz w:val="20"/>
          <w:szCs w:val="20"/>
        </w:rPr>
        <w:t>、压力变送器、电磁流量计、数据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6"/>
          <w:sz w:val="20"/>
          <w:szCs w:val="20"/>
        </w:rPr>
        <w:t>采集处理系统(下位机)等,实现水位、温度、压力、流量变化的自</w:t>
      </w:r>
      <w:r>
        <w:rPr>
          <w:color w:val="231F20"/>
          <w:spacing w:val="17"/>
          <w:sz w:val="20"/>
          <w:szCs w:val="20"/>
        </w:rPr>
        <w:t xml:space="preserve"> </w:t>
      </w:r>
      <w:r>
        <w:rPr>
          <w:color w:val="231F20"/>
          <w:spacing w:val="4"/>
          <w:sz w:val="20"/>
          <w:szCs w:val="20"/>
        </w:rPr>
        <w:t>动监测和记录。</w:t>
      </w:r>
    </w:p>
    <w:p>
      <w:pPr>
        <w:pStyle w:val="BodyText"/>
        <w:spacing w:before="296" w:line="164" w:lineRule="auto"/>
        <w:ind w:left="1082"/>
        <w:rPr>
          <w:sz w:val="20"/>
          <w:szCs w:val="20"/>
        </w:rPr>
      </w:pPr>
      <w:r>
        <w:rPr>
          <w:color w:val="231F20"/>
          <w:sz w:val="20"/>
          <w:szCs w:val="20"/>
        </w:rPr>
        <w:t>6</w:t>
      </w:r>
    </w:p>
    <w:p>
      <w:pPr>
        <w:spacing w:line="164" w:lineRule="auto"/>
        <w:rPr>
          <w:sz w:val="20"/>
          <w:szCs w:val="20"/>
        </w:rPr>
        <w:sectPr>
          <w:headerReference w:type="default" r:id="rId25"/>
          <w:type w:val="nextPage"/>
          <w:pgSz w:w="7935" w:h="11506"/>
          <w:pgMar w:top="400" w:right="0" w:bottom="0" w:left="0" w:header="0" w:footer="0" w:gutter="0"/>
          <w:pgNumType w:start="20"/>
          <w:cols w:space="708"/>
          <w:titlePg w:val="0"/>
        </w:sectPr>
      </w:pPr>
    </w:p>
    <w:p>
      <w:pPr>
        <w:spacing w:line="307" w:lineRule="auto"/>
        <w:rPr>
          <w:rFonts w:ascii="Arial"/>
          <w:sz w:val="21"/>
        </w:rPr>
      </w:pPr>
    </w:p>
    <w:p>
      <w:pPr>
        <w:spacing w:line="307" w:lineRule="auto"/>
        <w:rPr>
          <w:rFonts w:ascii="Arial"/>
          <w:sz w:val="21"/>
        </w:rPr>
      </w:pPr>
    </w:p>
    <w:p>
      <w:pPr>
        <w:spacing w:line="307" w:lineRule="auto"/>
        <w:rPr>
          <w:rFonts w:ascii="Arial"/>
          <w:sz w:val="21"/>
        </w:rPr>
      </w:pPr>
    </w:p>
    <w:p>
      <w:pPr>
        <w:pStyle w:val="BodyText"/>
        <w:spacing w:before="86" w:line="219" w:lineRule="auto"/>
        <w:ind w:left="1084" w:right="1073" w:hanging="1"/>
        <w:rPr>
          <w:sz w:val="20"/>
          <w:szCs w:val="20"/>
        </w:rPr>
      </w:pPr>
      <w:r>
        <w:rPr>
          <w:color w:val="231F20"/>
          <w:spacing w:val="12"/>
          <w:sz w:val="20"/>
          <w:szCs w:val="20"/>
        </w:rPr>
        <w:t>4.2.2   温度、</w:t>
      </w:r>
      <w:r>
        <w:rPr>
          <w:color w:val="231F20"/>
          <w:spacing w:val="-25"/>
          <w:sz w:val="20"/>
          <w:szCs w:val="20"/>
        </w:rPr>
        <w:t xml:space="preserve"> </w:t>
      </w:r>
      <w:r>
        <w:rPr>
          <w:color w:val="231F20"/>
          <w:spacing w:val="12"/>
          <w:sz w:val="20"/>
          <w:szCs w:val="20"/>
        </w:rPr>
        <w:t>压力变送器及电磁流量计的信号转换器输</w:t>
      </w:r>
      <w:r>
        <w:rPr>
          <w:color w:val="231F20"/>
          <w:spacing w:val="11"/>
          <w:sz w:val="20"/>
          <w:szCs w:val="20"/>
        </w:rPr>
        <w:t>出 4~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-12"/>
          <w:sz w:val="20"/>
          <w:szCs w:val="20"/>
        </w:rPr>
        <w:t>20mA、1~5V 直流电流信号。</w:t>
      </w:r>
    </w:p>
    <w:p>
      <w:pPr>
        <w:pStyle w:val="BodyText"/>
        <w:spacing w:before="3" w:line="219" w:lineRule="auto"/>
        <w:ind w:left="1082" w:right="1073"/>
        <w:jc w:val="both"/>
        <w:rPr>
          <w:sz w:val="20"/>
          <w:szCs w:val="20"/>
        </w:rPr>
      </w:pPr>
      <w:r>
        <w:rPr>
          <w:color w:val="231F20"/>
          <w:spacing w:val="11"/>
          <w:sz w:val="20"/>
          <w:szCs w:val="20"/>
        </w:rPr>
        <w:t>4.2.3   各种仪器仪表的安装及线路的敷设,  应符合现行国家标</w:t>
      </w:r>
      <w:r>
        <w:rPr>
          <w:color w:val="231F20"/>
          <w:spacing w:val="9"/>
          <w:sz w:val="20"/>
          <w:szCs w:val="20"/>
        </w:rPr>
        <w:t xml:space="preserve"> </w:t>
      </w:r>
      <w:r>
        <w:rPr>
          <w:color w:val="231F20"/>
          <w:spacing w:val="4"/>
          <w:sz w:val="20"/>
          <w:szCs w:val="20"/>
        </w:rPr>
        <w:t>准《自动化仪表工程施工及验收规范》(</w:t>
      </w:r>
      <w:r>
        <w:rPr>
          <w:color w:val="231F20"/>
          <w:sz w:val="20"/>
          <w:szCs w:val="20"/>
        </w:rPr>
        <w:t>GB</w:t>
      </w:r>
      <w:r>
        <w:rPr>
          <w:color w:val="231F20"/>
          <w:spacing w:val="40"/>
          <w:sz w:val="20"/>
          <w:szCs w:val="20"/>
        </w:rPr>
        <w:t xml:space="preserve"> </w:t>
      </w:r>
      <w:r>
        <w:rPr>
          <w:color w:val="231F20"/>
          <w:spacing w:val="4"/>
          <w:sz w:val="20"/>
          <w:szCs w:val="20"/>
        </w:rPr>
        <w:t>50093-2002)的相关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-2"/>
          <w:sz w:val="20"/>
          <w:szCs w:val="20"/>
        </w:rPr>
        <w:t>规定。</w:t>
      </w:r>
    </w:p>
    <w:p>
      <w:pPr>
        <w:pStyle w:val="BodyText"/>
        <w:spacing w:before="3" w:line="189" w:lineRule="auto"/>
        <w:ind w:left="1083"/>
        <w:rPr>
          <w:sz w:val="20"/>
          <w:szCs w:val="20"/>
        </w:rPr>
      </w:pPr>
      <w:r>
        <w:rPr>
          <w:color w:val="231F20"/>
          <w:spacing w:val="10"/>
          <w:sz w:val="20"/>
          <w:szCs w:val="20"/>
        </w:rPr>
        <w:t>4.2.4   液位计的安装应符合下列要</w:t>
      </w:r>
      <w:r>
        <w:rPr>
          <w:color w:val="231F20"/>
          <w:spacing w:val="9"/>
          <w:sz w:val="20"/>
          <w:szCs w:val="20"/>
        </w:rPr>
        <w:t>求:</w:t>
      </w:r>
    </w:p>
    <w:p>
      <w:pPr>
        <w:pStyle w:val="BodyText"/>
        <w:spacing w:before="45" w:line="209" w:lineRule="auto"/>
        <w:ind w:left="1080" w:right="1073" w:firstLine="441"/>
        <w:rPr>
          <w:sz w:val="20"/>
          <w:szCs w:val="20"/>
        </w:rPr>
      </w:pPr>
      <w:r>
        <w:rPr>
          <w:color w:val="231F20"/>
          <w:spacing w:val="11"/>
          <w:sz w:val="20"/>
          <w:szCs w:val="20"/>
        </w:rPr>
        <w:t>1 液位计测试探头随回灌水管一同下入回灌井内,探头主体</w:t>
      </w:r>
      <w:r>
        <w:rPr>
          <w:color w:val="231F20"/>
          <w:spacing w:val="14"/>
          <w:w w:val="101"/>
          <w:sz w:val="20"/>
          <w:szCs w:val="20"/>
        </w:rPr>
        <w:t xml:space="preserve"> </w:t>
      </w:r>
      <w:r>
        <w:rPr>
          <w:color w:val="231F20"/>
          <w:spacing w:val="14"/>
          <w:sz w:val="20"/>
          <w:szCs w:val="20"/>
        </w:rPr>
        <w:t>应采用卡箍固定在最下端一根回灌水管的管壁上,  内衬胶皮护</w:t>
      </w:r>
      <w:r>
        <w:rPr>
          <w:color w:val="231F20"/>
          <w:spacing w:val="6"/>
          <w:sz w:val="20"/>
          <w:szCs w:val="20"/>
        </w:rPr>
        <w:t xml:space="preserve"> </w:t>
      </w:r>
      <w:r>
        <w:rPr>
          <w:color w:val="231F20"/>
          <w:spacing w:val="17"/>
          <w:sz w:val="20"/>
          <w:szCs w:val="20"/>
        </w:rPr>
        <w:t>套,固定时用力不宜过大;</w:t>
      </w:r>
    </w:p>
    <w:p>
      <w:pPr>
        <w:pStyle w:val="BodyText"/>
        <w:spacing w:before="46" w:line="204" w:lineRule="auto"/>
        <w:ind w:left="1083" w:right="1074" w:firstLine="421"/>
        <w:rPr>
          <w:sz w:val="20"/>
          <w:szCs w:val="20"/>
        </w:rPr>
      </w:pPr>
      <w:r>
        <w:rPr>
          <w:color w:val="231F20"/>
          <w:spacing w:val="6"/>
          <w:sz w:val="20"/>
          <w:szCs w:val="20"/>
        </w:rPr>
        <w:t>2</w:t>
      </w:r>
      <w:r>
        <w:rPr>
          <w:color w:val="231F20"/>
          <w:spacing w:val="21"/>
          <w:sz w:val="20"/>
          <w:szCs w:val="20"/>
        </w:rPr>
        <w:t xml:space="preserve"> </w:t>
      </w:r>
      <w:r>
        <w:rPr>
          <w:color w:val="231F20"/>
          <w:spacing w:val="6"/>
          <w:sz w:val="20"/>
          <w:szCs w:val="20"/>
        </w:rPr>
        <w:t>安装时探头底部测孔不得被任何物体遮挡或堵塞、不得破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7"/>
          <w:sz w:val="20"/>
          <w:szCs w:val="20"/>
        </w:rPr>
        <w:t>坏探头与通气管信号线保护套之间的密封、不得磕碰测试探头;</w:t>
      </w:r>
    </w:p>
    <w:p>
      <w:pPr>
        <w:pStyle w:val="BodyText"/>
        <w:spacing w:before="44" w:line="208" w:lineRule="auto"/>
        <w:ind w:left="1082" w:right="1073" w:firstLine="425"/>
        <w:rPr>
          <w:sz w:val="20"/>
          <w:szCs w:val="20"/>
        </w:rPr>
      </w:pPr>
      <w:r>
        <w:rPr>
          <w:color w:val="231F20"/>
          <w:spacing w:val="12"/>
          <w:sz w:val="20"/>
          <w:szCs w:val="20"/>
        </w:rPr>
        <w:t>3 液位计通气管信号线必须沿回灌水管逐节捆绑,固定在管</w:t>
      </w:r>
      <w:r>
        <w:rPr>
          <w:color w:val="231F20"/>
          <w:spacing w:val="2"/>
          <w:sz w:val="20"/>
          <w:szCs w:val="20"/>
        </w:rPr>
        <w:t xml:space="preserve"> </w:t>
      </w:r>
      <w:r>
        <w:rPr>
          <w:color w:val="231F20"/>
          <w:spacing w:val="14"/>
          <w:sz w:val="20"/>
          <w:szCs w:val="20"/>
        </w:rPr>
        <w:t>壁上,直至井口专用出线法兰处,防止任意摆动损坏导线(见附录</w:t>
      </w:r>
      <w:r>
        <w:rPr>
          <w:color w:val="231F20"/>
          <w:spacing w:val="8"/>
          <w:sz w:val="20"/>
          <w:szCs w:val="20"/>
        </w:rPr>
        <w:t xml:space="preserve"> </w:t>
      </w:r>
      <w:r>
        <w:rPr>
          <w:color w:val="231F20"/>
          <w:spacing w:val="10"/>
          <w:sz w:val="20"/>
          <w:szCs w:val="20"/>
        </w:rPr>
        <w:t>A 的图 A-1);</w:t>
      </w:r>
    </w:p>
    <w:p>
      <w:pPr>
        <w:pStyle w:val="BodyText"/>
        <w:spacing w:before="52" w:line="212" w:lineRule="auto"/>
        <w:ind w:left="1098" w:right="1072" w:firstLine="407"/>
        <w:rPr>
          <w:sz w:val="20"/>
          <w:szCs w:val="20"/>
        </w:rPr>
      </w:pPr>
      <w:r>
        <w:rPr>
          <w:color w:val="231F20"/>
          <w:spacing w:val="13"/>
          <w:sz w:val="20"/>
          <w:szCs w:val="20"/>
        </w:rPr>
        <w:t>4</w:t>
      </w:r>
      <w:r>
        <w:rPr>
          <w:color w:val="231F20"/>
          <w:spacing w:val="53"/>
          <w:w w:val="101"/>
          <w:sz w:val="20"/>
          <w:szCs w:val="20"/>
        </w:rPr>
        <w:t xml:space="preserve"> </w:t>
      </w:r>
      <w:r>
        <w:rPr>
          <w:color w:val="231F20"/>
          <w:spacing w:val="13"/>
          <w:sz w:val="20"/>
          <w:szCs w:val="20"/>
        </w:rPr>
        <w:t>回灌井井口装置上应设置有专用的液位计通气管信号线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8"/>
          <w:sz w:val="20"/>
          <w:szCs w:val="20"/>
        </w:rPr>
        <w:t>出线法兰,</w:t>
      </w:r>
      <w:r>
        <w:rPr>
          <w:color w:val="231F20"/>
          <w:spacing w:val="68"/>
          <w:w w:val="101"/>
          <w:sz w:val="20"/>
          <w:szCs w:val="20"/>
        </w:rPr>
        <w:t xml:space="preserve"> </w:t>
      </w:r>
      <w:r>
        <w:rPr>
          <w:color w:val="231F20"/>
          <w:spacing w:val="8"/>
          <w:sz w:val="20"/>
          <w:szCs w:val="20"/>
        </w:rPr>
        <w:t>通气管信号线在出线法兰处的折弯度不得小于 90O</w:t>
      </w:r>
      <w:r>
        <w:rPr>
          <w:color w:val="231F20"/>
          <w:spacing w:val="-19"/>
          <w:sz w:val="20"/>
          <w:szCs w:val="20"/>
        </w:rPr>
        <w:t xml:space="preserve"> </w:t>
      </w:r>
      <w:r>
        <w:rPr>
          <w:color w:val="231F20"/>
          <w:spacing w:val="8"/>
          <w:sz w:val="20"/>
          <w:szCs w:val="20"/>
        </w:rPr>
        <w:t>,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12"/>
          <w:sz w:val="20"/>
          <w:szCs w:val="20"/>
        </w:rPr>
        <w:t>出线后应采用压兰密封保证出线口的密闭效果,</w:t>
      </w:r>
      <w:r>
        <w:rPr>
          <w:color w:val="231F20"/>
          <w:spacing w:val="5"/>
          <w:sz w:val="20"/>
          <w:szCs w:val="20"/>
        </w:rPr>
        <w:t xml:space="preserve">  </w:t>
      </w:r>
      <w:r>
        <w:rPr>
          <w:color w:val="231F20"/>
          <w:spacing w:val="12"/>
          <w:sz w:val="20"/>
          <w:szCs w:val="20"/>
        </w:rPr>
        <w:t>防止空气渗入,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12"/>
          <w:sz w:val="20"/>
          <w:szCs w:val="20"/>
        </w:rPr>
        <w:t>出线法兰应便于拆装;</w:t>
      </w:r>
    </w:p>
    <w:p>
      <w:pPr>
        <w:pStyle w:val="BodyText"/>
        <w:spacing w:before="45" w:line="204" w:lineRule="auto"/>
        <w:ind w:left="1082" w:right="1074" w:firstLine="423"/>
        <w:rPr>
          <w:sz w:val="20"/>
          <w:szCs w:val="20"/>
        </w:rPr>
      </w:pPr>
      <w:r>
        <w:rPr>
          <w:color w:val="231F20"/>
          <w:spacing w:val="12"/>
          <w:sz w:val="20"/>
          <w:szCs w:val="20"/>
        </w:rPr>
        <w:t>5 通气管信号线不得受力且不能进水,信号线外皮不得划伤</w:t>
      </w:r>
      <w:r>
        <w:rPr>
          <w:color w:val="231F20"/>
          <w:spacing w:val="4"/>
          <w:sz w:val="20"/>
          <w:szCs w:val="20"/>
        </w:rPr>
        <w:t xml:space="preserve"> </w:t>
      </w:r>
      <w:r>
        <w:rPr>
          <w:color w:val="231F20"/>
          <w:spacing w:val="23"/>
          <w:sz w:val="20"/>
          <w:szCs w:val="20"/>
        </w:rPr>
        <w:t>划破;</w:t>
      </w:r>
    </w:p>
    <w:p>
      <w:pPr>
        <w:pStyle w:val="BodyText"/>
        <w:spacing w:before="45" w:line="202" w:lineRule="auto"/>
        <w:ind w:left="1083" w:right="1073" w:firstLine="422"/>
        <w:rPr>
          <w:sz w:val="20"/>
          <w:szCs w:val="20"/>
        </w:rPr>
      </w:pPr>
      <w:r>
        <w:rPr>
          <w:color w:val="231F20"/>
          <w:spacing w:val="8"/>
          <w:sz w:val="20"/>
          <w:szCs w:val="20"/>
        </w:rPr>
        <w:t>6</w:t>
      </w:r>
      <w:r>
        <w:rPr>
          <w:color w:val="231F20"/>
          <w:spacing w:val="27"/>
          <w:sz w:val="20"/>
          <w:szCs w:val="20"/>
        </w:rPr>
        <w:t xml:space="preserve"> </w:t>
      </w:r>
      <w:r>
        <w:rPr>
          <w:color w:val="231F20"/>
          <w:spacing w:val="8"/>
          <w:sz w:val="20"/>
          <w:szCs w:val="20"/>
        </w:rPr>
        <w:t>液位监测仪表安装应符合国家建筑标准设计《物(液)位仪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z w:val="20"/>
          <w:szCs w:val="20"/>
        </w:rPr>
        <w:t>表安装图》(03R421)的有关规定要求。</w:t>
      </w:r>
    </w:p>
    <w:p>
      <w:pPr>
        <w:pStyle w:val="BodyText"/>
        <w:spacing w:before="51" w:line="189" w:lineRule="auto"/>
        <w:ind w:left="1083"/>
        <w:rPr>
          <w:sz w:val="20"/>
          <w:szCs w:val="20"/>
        </w:rPr>
      </w:pPr>
      <w:r>
        <w:rPr>
          <w:color w:val="231F20"/>
          <w:spacing w:val="10"/>
          <w:sz w:val="20"/>
          <w:szCs w:val="20"/>
        </w:rPr>
        <w:t>4.2.5   温度变送器的选型与安装应符合下</w:t>
      </w:r>
      <w:r>
        <w:rPr>
          <w:color w:val="231F20"/>
          <w:spacing w:val="9"/>
          <w:sz w:val="20"/>
          <w:szCs w:val="20"/>
        </w:rPr>
        <w:t>列要求:</w:t>
      </w:r>
    </w:p>
    <w:p>
      <w:pPr>
        <w:pStyle w:val="BodyText"/>
        <w:spacing w:before="45" w:line="188" w:lineRule="auto"/>
        <w:ind w:left="1520"/>
        <w:rPr>
          <w:sz w:val="20"/>
          <w:szCs w:val="20"/>
        </w:rPr>
      </w:pPr>
      <w:r>
        <w:rPr>
          <w:color w:val="231F20"/>
          <w:spacing w:val="9"/>
          <w:sz w:val="20"/>
          <w:szCs w:val="20"/>
        </w:rPr>
        <w:t>1 宜选用机电一体化的铜热电阻或铂热电阻式温度变送器;</w:t>
      </w:r>
    </w:p>
    <w:p>
      <w:pPr>
        <w:pStyle w:val="BodyText"/>
        <w:spacing w:before="42" w:line="214" w:lineRule="auto"/>
        <w:ind w:left="1082" w:right="1072" w:firstLine="427"/>
        <w:rPr>
          <w:sz w:val="20"/>
          <w:szCs w:val="20"/>
        </w:rPr>
        <w:sectPr>
          <w:headerReference w:type="default" r:id="rId26"/>
          <w:pgSz w:w="7935" w:h="11506"/>
          <w:pgMar w:top="400" w:right="0" w:bottom="0" w:left="0" w:header="0" w:footer="0" w:gutter="0"/>
          <w:pgNumType w:start="21"/>
          <w:cols w:space="708"/>
        </w:sectPr>
      </w:pPr>
      <w:r>
        <w:rPr>
          <w:color w:val="231F20"/>
          <w:spacing w:val="14"/>
          <w:sz w:val="20"/>
          <w:szCs w:val="20"/>
        </w:rPr>
        <w:t>2</w:t>
      </w:r>
      <w:r>
        <w:rPr>
          <w:color w:val="231F20"/>
          <w:spacing w:val="25"/>
          <w:sz w:val="20"/>
          <w:szCs w:val="20"/>
        </w:rPr>
        <w:t xml:space="preserve"> </w:t>
      </w:r>
      <w:r>
        <w:rPr>
          <w:color w:val="231F20"/>
          <w:spacing w:val="14"/>
          <w:sz w:val="20"/>
          <w:szCs w:val="20"/>
        </w:rPr>
        <w:t>温度传感器主体探头底部应下探至主管道中轴线以下的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12"/>
          <w:sz w:val="20"/>
          <w:szCs w:val="20"/>
        </w:rPr>
        <w:t>位置,浸入被测流体中的长度应不小于 50</w:t>
      </w:r>
      <w:r>
        <w:rPr>
          <w:color w:val="231F20"/>
          <w:sz w:val="20"/>
          <w:szCs w:val="20"/>
        </w:rPr>
        <w:t>mm</w:t>
      </w:r>
      <w:r>
        <w:rPr>
          <w:color w:val="231F20"/>
          <w:spacing w:val="12"/>
          <w:sz w:val="20"/>
          <w:szCs w:val="20"/>
        </w:rPr>
        <w:t>,倾斜安装,倾角保</w:t>
      </w:r>
      <w:r>
        <w:rPr>
          <w:color w:val="231F20"/>
          <w:spacing w:val="16"/>
          <w:w w:val="101"/>
          <w:sz w:val="20"/>
          <w:szCs w:val="20"/>
        </w:rPr>
        <w:t xml:space="preserve"> </w:t>
      </w:r>
    </w:p>
    <w:p>
      <w:pPr>
        <w:pStyle w:val="BodyText"/>
        <w:spacing w:before="42" w:line="214" w:lineRule="auto"/>
        <w:ind w:left="1082" w:right="1072" w:firstLine="427"/>
        <w:rPr>
          <w:sz w:val="20"/>
          <w:szCs w:val="20"/>
        </w:rPr>
      </w:pPr>
      <w:r>
        <w:rPr>
          <w:color w:val="231F20"/>
          <w:spacing w:val="3"/>
          <w:sz w:val="20"/>
          <w:szCs w:val="20"/>
        </w:rPr>
        <w:t>持在</w:t>
      </w:r>
      <w:r>
        <w:rPr>
          <w:color w:val="231F20"/>
          <w:spacing w:val="17"/>
          <w:sz w:val="20"/>
          <w:szCs w:val="20"/>
        </w:rPr>
        <w:t xml:space="preserve"> </w:t>
      </w:r>
      <w:r>
        <w:rPr>
          <w:color w:val="231F20"/>
          <w:spacing w:val="3"/>
          <w:sz w:val="20"/>
          <w:szCs w:val="20"/>
        </w:rPr>
        <w:t>15O~30O,且与被测流体方向相对(见</w:t>
      </w:r>
      <w:r>
        <w:rPr>
          <w:color w:val="231F20"/>
          <w:spacing w:val="2"/>
          <w:sz w:val="20"/>
          <w:szCs w:val="20"/>
        </w:rPr>
        <w:t>附录 B 的图 B-1),配套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17"/>
          <w:sz w:val="20"/>
          <w:szCs w:val="20"/>
        </w:rPr>
        <w:t>附件中应包括管道螺栓盲堵,一旦探头需要拆卸及维修,应及时</w:t>
      </w:r>
      <w:r>
        <w:rPr>
          <w:color w:val="231F20"/>
          <w:spacing w:val="5"/>
          <w:sz w:val="20"/>
          <w:szCs w:val="20"/>
        </w:rPr>
        <w:t xml:space="preserve"> </w:t>
      </w:r>
      <w:r>
        <w:rPr>
          <w:color w:val="231F20"/>
          <w:spacing w:val="23"/>
          <w:sz w:val="20"/>
          <w:szCs w:val="20"/>
        </w:rPr>
        <w:t>封堵;</w:t>
      </w:r>
    </w:p>
    <w:p>
      <w:pPr>
        <w:pStyle w:val="BodyText"/>
        <w:spacing w:before="318" w:line="163" w:lineRule="auto"/>
        <w:ind w:left="6771"/>
        <w:rPr>
          <w:sz w:val="20"/>
          <w:szCs w:val="20"/>
        </w:rPr>
      </w:pPr>
      <w:r>
        <w:rPr>
          <w:color w:val="231F20"/>
          <w:sz w:val="20"/>
          <w:szCs w:val="20"/>
        </w:rPr>
        <w:t>7</w:t>
      </w:r>
    </w:p>
    <w:p>
      <w:pPr>
        <w:spacing w:line="163" w:lineRule="auto"/>
        <w:rPr>
          <w:sz w:val="20"/>
          <w:szCs w:val="20"/>
        </w:rPr>
        <w:sectPr>
          <w:headerReference w:type="default" r:id="rId27"/>
          <w:type w:val="nextPage"/>
          <w:pgSz w:w="7935" w:h="11506"/>
          <w:pgMar w:top="400" w:right="0" w:bottom="0" w:left="0" w:header="0" w:footer="0" w:gutter="0"/>
          <w:pgNumType w:start="22"/>
          <w:cols w:space="708"/>
          <w:titlePg w:val="0"/>
        </w:sectPr>
      </w:pPr>
    </w:p>
    <w:p>
      <w:pPr>
        <w:spacing w:line="307" w:lineRule="auto"/>
        <w:rPr>
          <w:rFonts w:ascii="Arial"/>
          <w:sz w:val="21"/>
        </w:rPr>
      </w:pPr>
    </w:p>
    <w:p>
      <w:pPr>
        <w:spacing w:line="307" w:lineRule="auto"/>
        <w:rPr>
          <w:rFonts w:ascii="Arial"/>
          <w:sz w:val="21"/>
        </w:rPr>
      </w:pPr>
    </w:p>
    <w:p>
      <w:pPr>
        <w:spacing w:line="307" w:lineRule="auto"/>
        <w:rPr>
          <w:rFonts w:ascii="Arial"/>
          <w:sz w:val="21"/>
        </w:rPr>
      </w:pPr>
    </w:p>
    <w:p>
      <w:pPr>
        <w:pStyle w:val="BodyText"/>
        <w:spacing w:before="85" w:line="205" w:lineRule="auto"/>
        <w:ind w:left="1082" w:right="1073" w:firstLine="424"/>
        <w:rPr>
          <w:sz w:val="20"/>
          <w:szCs w:val="20"/>
        </w:rPr>
      </w:pPr>
      <w:r>
        <w:rPr>
          <w:color w:val="231F20"/>
          <w:spacing w:val="12"/>
          <w:sz w:val="20"/>
          <w:szCs w:val="20"/>
        </w:rPr>
        <w:t>3 根据被测地热流体温度选择适合的量程测试区间,总体精</w:t>
      </w:r>
      <w:r>
        <w:rPr>
          <w:color w:val="231F20"/>
          <w:spacing w:val="4"/>
          <w:sz w:val="20"/>
          <w:szCs w:val="20"/>
        </w:rPr>
        <w:t xml:space="preserve"> </w:t>
      </w:r>
      <w:r>
        <w:rPr>
          <w:color w:val="231F20"/>
          <w:spacing w:val="6"/>
          <w:sz w:val="20"/>
          <w:szCs w:val="20"/>
        </w:rPr>
        <w:t>确度等级应达到 1.0 级;</w:t>
      </w:r>
    </w:p>
    <w:p>
      <w:pPr>
        <w:pStyle w:val="BodyText"/>
        <w:spacing w:before="44" w:line="204" w:lineRule="auto"/>
        <w:ind w:left="1080" w:right="1071" w:firstLine="424"/>
        <w:rPr>
          <w:sz w:val="20"/>
          <w:szCs w:val="20"/>
        </w:rPr>
      </w:pPr>
      <w:r>
        <w:rPr>
          <w:color w:val="231F20"/>
          <w:spacing w:val="14"/>
          <w:sz w:val="20"/>
          <w:szCs w:val="20"/>
        </w:rPr>
        <w:t>4</w:t>
      </w:r>
      <w:r>
        <w:rPr>
          <w:color w:val="231F20"/>
          <w:spacing w:val="23"/>
          <w:sz w:val="20"/>
          <w:szCs w:val="20"/>
        </w:rPr>
        <w:t xml:space="preserve"> </w:t>
      </w:r>
      <w:r>
        <w:rPr>
          <w:color w:val="231F20"/>
          <w:spacing w:val="14"/>
          <w:sz w:val="20"/>
          <w:szCs w:val="20"/>
        </w:rPr>
        <w:t xml:space="preserve">被测流体水质较差(如拉申指数 </w:t>
      </w:r>
      <w:r>
        <w:rPr>
          <w:color w:val="231F20"/>
          <w:sz w:val="20"/>
          <w:szCs w:val="20"/>
        </w:rPr>
        <w:t>LI</w:t>
      </w:r>
      <w:r>
        <w:rPr>
          <w:color w:val="231F20"/>
          <w:spacing w:val="14"/>
          <w:sz w:val="20"/>
          <w:szCs w:val="20"/>
        </w:rPr>
        <w:t>&gt;10.0)时,温度传感器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13"/>
          <w:sz w:val="20"/>
          <w:szCs w:val="20"/>
        </w:rPr>
        <w:t>应考虑采用防腐材料;</w:t>
      </w:r>
    </w:p>
    <w:p>
      <w:pPr>
        <w:pStyle w:val="BodyText"/>
        <w:spacing w:before="43" w:line="210" w:lineRule="auto"/>
        <w:ind w:left="1081" w:right="1072" w:firstLine="423"/>
        <w:rPr>
          <w:sz w:val="20"/>
          <w:szCs w:val="20"/>
        </w:rPr>
      </w:pPr>
      <w:r>
        <w:rPr>
          <w:color w:val="231F20"/>
          <w:spacing w:val="12"/>
          <w:sz w:val="20"/>
          <w:szCs w:val="20"/>
        </w:rPr>
        <w:t>5 热电阻的接线盒不可碰到被测介质的容器壁,应避免安装</w:t>
      </w:r>
      <w:r>
        <w:rPr>
          <w:color w:val="231F20"/>
          <w:spacing w:val="6"/>
          <w:sz w:val="20"/>
          <w:szCs w:val="20"/>
        </w:rPr>
        <w:t xml:space="preserve"> </w:t>
      </w:r>
      <w:r>
        <w:rPr>
          <w:color w:val="231F20"/>
          <w:spacing w:val="15"/>
          <w:sz w:val="20"/>
          <w:szCs w:val="20"/>
        </w:rPr>
        <w:t>在高温处,接线盒处的环境温度不宜超过</w:t>
      </w:r>
      <w:r>
        <w:rPr>
          <w:color w:val="231F20"/>
          <w:spacing w:val="37"/>
          <w:sz w:val="20"/>
          <w:szCs w:val="20"/>
        </w:rPr>
        <w:t xml:space="preserve"> </w:t>
      </w:r>
      <w:r>
        <w:rPr>
          <w:color w:val="231F20"/>
          <w:spacing w:val="15"/>
          <w:sz w:val="20"/>
          <w:szCs w:val="20"/>
        </w:rPr>
        <w:t>100℃,接线盒的出线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4"/>
          <w:sz w:val="20"/>
          <w:szCs w:val="20"/>
        </w:rPr>
        <w:t>孔朝向应向下。</w:t>
      </w:r>
    </w:p>
    <w:p>
      <w:pPr>
        <w:pStyle w:val="BodyText"/>
        <w:spacing w:before="44" w:line="189" w:lineRule="auto"/>
        <w:ind w:left="1082"/>
        <w:rPr>
          <w:sz w:val="20"/>
          <w:szCs w:val="20"/>
        </w:rPr>
      </w:pPr>
      <w:r>
        <w:rPr>
          <w:color w:val="231F20"/>
          <w:spacing w:val="10"/>
          <w:sz w:val="20"/>
          <w:szCs w:val="20"/>
        </w:rPr>
        <w:t>4.2.6   压力变送器的选型与安装应符合下</w:t>
      </w:r>
      <w:r>
        <w:rPr>
          <w:color w:val="231F20"/>
          <w:spacing w:val="9"/>
          <w:sz w:val="20"/>
          <w:szCs w:val="20"/>
        </w:rPr>
        <w:t>列要求:</w:t>
      </w:r>
    </w:p>
    <w:p>
      <w:pPr>
        <w:pStyle w:val="BodyText"/>
        <w:spacing w:before="43" w:line="189" w:lineRule="auto"/>
        <w:ind w:left="1519"/>
        <w:rPr>
          <w:sz w:val="20"/>
          <w:szCs w:val="20"/>
        </w:rPr>
      </w:pPr>
      <w:r>
        <w:rPr>
          <w:color w:val="231F20"/>
          <w:spacing w:val="9"/>
          <w:sz w:val="20"/>
          <w:szCs w:val="20"/>
        </w:rPr>
        <w:t>1 宜采用电容式压力变送器;</w:t>
      </w:r>
    </w:p>
    <w:p>
      <w:pPr>
        <w:pStyle w:val="BodyText"/>
        <w:spacing w:before="45" w:line="202" w:lineRule="auto"/>
        <w:ind w:left="1081" w:right="1072" w:firstLine="423"/>
        <w:rPr>
          <w:sz w:val="20"/>
          <w:szCs w:val="20"/>
        </w:rPr>
      </w:pPr>
      <w:r>
        <w:rPr>
          <w:color w:val="231F20"/>
          <w:spacing w:val="12"/>
          <w:sz w:val="20"/>
          <w:szCs w:val="20"/>
        </w:rPr>
        <w:t>2 应垂直安装在主管道直管段上,配套附件中应包括管道螺</w:t>
      </w:r>
      <w:r>
        <w:rPr>
          <w:color w:val="231F20"/>
          <w:spacing w:val="7"/>
          <w:sz w:val="20"/>
          <w:szCs w:val="20"/>
        </w:rPr>
        <w:t xml:space="preserve"> </w:t>
      </w:r>
      <w:r>
        <w:rPr>
          <w:color w:val="231F20"/>
          <w:spacing w:val="5"/>
          <w:sz w:val="20"/>
          <w:szCs w:val="20"/>
        </w:rPr>
        <w:t>栓盲堵(见附录 B 的图 B一1);</w:t>
      </w:r>
    </w:p>
    <w:p>
      <w:pPr>
        <w:pStyle w:val="BodyText"/>
        <w:spacing w:before="49" w:line="205" w:lineRule="auto"/>
        <w:ind w:left="1096" w:right="1071" w:firstLine="415"/>
        <w:rPr>
          <w:sz w:val="20"/>
          <w:szCs w:val="20"/>
        </w:rPr>
      </w:pPr>
      <w:r>
        <w:rPr>
          <w:color w:val="231F20"/>
          <w:spacing w:val="14"/>
          <w:sz w:val="20"/>
          <w:szCs w:val="20"/>
        </w:rPr>
        <w:t>3</w:t>
      </w:r>
      <w:r>
        <w:rPr>
          <w:color w:val="231F20"/>
          <w:spacing w:val="24"/>
          <w:sz w:val="20"/>
          <w:szCs w:val="20"/>
        </w:rPr>
        <w:t xml:space="preserve"> </w:t>
      </w:r>
      <w:r>
        <w:rPr>
          <w:color w:val="231F20"/>
          <w:spacing w:val="14"/>
          <w:sz w:val="20"/>
          <w:szCs w:val="20"/>
        </w:rPr>
        <w:t>根据地热回灌系统压力大小范围选择适合的量程测试区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5"/>
          <w:sz w:val="20"/>
          <w:szCs w:val="20"/>
        </w:rPr>
        <w:t>间,总体精确度等级应达到 1.0 级。</w:t>
      </w:r>
    </w:p>
    <w:p>
      <w:pPr>
        <w:pStyle w:val="BodyText"/>
        <w:spacing w:before="45" w:line="189" w:lineRule="auto"/>
        <w:ind w:left="1082"/>
        <w:rPr>
          <w:sz w:val="20"/>
          <w:szCs w:val="20"/>
        </w:rPr>
      </w:pPr>
      <w:r>
        <w:rPr>
          <w:color w:val="231F20"/>
          <w:spacing w:val="9"/>
          <w:sz w:val="20"/>
          <w:szCs w:val="20"/>
        </w:rPr>
        <w:t>4.2.7</w:t>
      </w:r>
      <w:r>
        <w:rPr>
          <w:color w:val="231F20"/>
          <w:spacing w:val="18"/>
          <w:w w:val="101"/>
          <w:sz w:val="20"/>
          <w:szCs w:val="20"/>
        </w:rPr>
        <w:t xml:space="preserve">   </w:t>
      </w:r>
      <w:r>
        <w:rPr>
          <w:color w:val="231F20"/>
          <w:spacing w:val="9"/>
          <w:sz w:val="20"/>
          <w:szCs w:val="20"/>
        </w:rPr>
        <w:t>电磁流量计的选型与安装应符合</w:t>
      </w:r>
      <w:r>
        <w:rPr>
          <w:color w:val="231F20"/>
          <w:spacing w:val="8"/>
          <w:sz w:val="20"/>
          <w:szCs w:val="20"/>
        </w:rPr>
        <w:t>下列要求:</w:t>
      </w:r>
    </w:p>
    <w:p>
      <w:pPr>
        <w:pStyle w:val="BodyText"/>
        <w:spacing w:before="44" w:line="211" w:lineRule="auto"/>
        <w:ind w:left="1081" w:right="1071" w:firstLine="443"/>
        <w:rPr>
          <w:sz w:val="20"/>
          <w:szCs w:val="20"/>
        </w:rPr>
      </w:pPr>
      <w:r>
        <w:rPr>
          <w:color w:val="231F20"/>
          <w:spacing w:val="13"/>
          <w:sz w:val="20"/>
          <w:szCs w:val="20"/>
        </w:rPr>
        <w:t>1</w:t>
      </w:r>
      <w:r>
        <w:rPr>
          <w:color w:val="231F20"/>
          <w:spacing w:val="41"/>
          <w:sz w:val="20"/>
          <w:szCs w:val="20"/>
        </w:rPr>
        <w:t xml:space="preserve"> </w:t>
      </w:r>
      <w:r>
        <w:rPr>
          <w:color w:val="231F20"/>
          <w:spacing w:val="13"/>
          <w:sz w:val="20"/>
          <w:szCs w:val="20"/>
        </w:rPr>
        <w:t>电磁流量计传感器的安装位置应选择在测</w:t>
      </w:r>
      <w:r>
        <w:rPr>
          <w:color w:val="231F20"/>
          <w:spacing w:val="12"/>
          <w:sz w:val="20"/>
          <w:szCs w:val="20"/>
        </w:rPr>
        <w:t>量点前后有足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14"/>
          <w:sz w:val="20"/>
          <w:szCs w:val="20"/>
        </w:rPr>
        <w:t>够长度的直管段上,遵循"前 5 后 3</w:t>
      </w:r>
      <w:r>
        <w:rPr>
          <w:color w:val="231F20"/>
          <w:spacing w:val="13"/>
          <w:sz w:val="20"/>
          <w:szCs w:val="20"/>
        </w:rPr>
        <w:t>"的原则,即:传感器上游来水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5"/>
          <w:sz w:val="20"/>
          <w:szCs w:val="20"/>
        </w:rPr>
        <w:t>方向的直管段长度应不小于主管道直径的 5 倍、下</w:t>
      </w:r>
      <w:r>
        <w:rPr>
          <w:color w:val="231F20"/>
          <w:spacing w:val="4"/>
          <w:sz w:val="20"/>
          <w:szCs w:val="20"/>
        </w:rPr>
        <w:t>游直管段的长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5"/>
          <w:sz w:val="20"/>
          <w:szCs w:val="20"/>
        </w:rPr>
        <w:t>度应不小于主管道直径的 3 倍(见附录 B 的图 B一1);</w:t>
      </w:r>
    </w:p>
    <w:p>
      <w:pPr>
        <w:pStyle w:val="BodyText"/>
        <w:spacing w:before="51" w:line="212" w:lineRule="auto"/>
        <w:ind w:left="1082" w:right="1071" w:firstLine="420"/>
        <w:rPr>
          <w:sz w:val="20"/>
          <w:szCs w:val="20"/>
        </w:rPr>
      </w:pPr>
      <w:r>
        <w:rPr>
          <w:color w:val="231F20"/>
          <w:spacing w:val="3"/>
          <w:sz w:val="20"/>
          <w:szCs w:val="20"/>
        </w:rPr>
        <w:t>2</w:t>
      </w:r>
      <w:r>
        <w:rPr>
          <w:color w:val="231F20"/>
          <w:spacing w:val="35"/>
          <w:sz w:val="20"/>
          <w:szCs w:val="20"/>
        </w:rPr>
        <w:t xml:space="preserve"> </w:t>
      </w:r>
      <w:r>
        <w:rPr>
          <w:color w:val="231F20"/>
          <w:spacing w:val="3"/>
          <w:sz w:val="20"/>
          <w:szCs w:val="20"/>
        </w:rPr>
        <w:t>电磁流量计传感器宜在水平、垂直或 U 形管的</w:t>
      </w:r>
      <w:r>
        <w:rPr>
          <w:color w:val="231F20"/>
          <w:spacing w:val="2"/>
          <w:sz w:val="20"/>
          <w:szCs w:val="20"/>
        </w:rPr>
        <w:t>水平管段上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15"/>
          <w:sz w:val="20"/>
          <w:szCs w:val="20"/>
        </w:rPr>
        <w:t>安装,旋转倾斜度应小于 2。,不得安装在管道的最高位置,确保</w:t>
      </w:r>
      <w:r>
        <w:rPr>
          <w:color w:val="231F20"/>
          <w:spacing w:val="8"/>
          <w:sz w:val="20"/>
          <w:szCs w:val="20"/>
        </w:rPr>
        <w:t xml:space="preserve"> </w:t>
      </w:r>
      <w:r>
        <w:rPr>
          <w:color w:val="231F20"/>
          <w:spacing w:val="17"/>
          <w:sz w:val="20"/>
          <w:szCs w:val="20"/>
        </w:rPr>
        <w:t>满管安装,应避免沉积物和气泡对传感器测量电极的影响,电极</w:t>
      </w:r>
      <w:r>
        <w:rPr>
          <w:color w:val="231F20"/>
          <w:spacing w:val="6"/>
          <w:sz w:val="20"/>
          <w:szCs w:val="20"/>
        </w:rPr>
        <w:t xml:space="preserve"> </w:t>
      </w:r>
      <w:r>
        <w:rPr>
          <w:color w:val="231F20"/>
          <w:spacing w:val="14"/>
          <w:sz w:val="20"/>
          <w:szCs w:val="20"/>
        </w:rPr>
        <w:t>轴向尽量保持水平;</w:t>
      </w:r>
    </w:p>
    <w:p>
      <w:pPr>
        <w:pStyle w:val="BodyText"/>
        <w:spacing w:before="43" w:line="205" w:lineRule="auto"/>
        <w:ind w:left="1079" w:right="1071" w:firstLine="431"/>
        <w:rPr>
          <w:sz w:val="20"/>
          <w:szCs w:val="20"/>
        </w:rPr>
      </w:pPr>
      <w:r>
        <w:rPr>
          <w:color w:val="231F20"/>
          <w:spacing w:val="14"/>
          <w:sz w:val="20"/>
          <w:szCs w:val="20"/>
        </w:rPr>
        <w:t>3</w:t>
      </w:r>
      <w:r>
        <w:rPr>
          <w:color w:val="231F20"/>
          <w:spacing w:val="24"/>
          <w:sz w:val="20"/>
          <w:szCs w:val="20"/>
        </w:rPr>
        <w:t xml:space="preserve"> </w:t>
      </w:r>
      <w:r>
        <w:rPr>
          <w:color w:val="231F20"/>
          <w:spacing w:val="14"/>
          <w:sz w:val="20"/>
          <w:szCs w:val="20"/>
        </w:rPr>
        <w:t>安装时电磁流量计主体与显示部分的信号连接严格按照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15"/>
          <w:sz w:val="20"/>
          <w:szCs w:val="20"/>
        </w:rPr>
        <w:t>说明书所示连接;</w:t>
      </w:r>
    </w:p>
    <w:p>
      <w:pPr>
        <w:pStyle w:val="BodyText"/>
        <w:spacing w:before="45" w:line="204" w:lineRule="auto"/>
        <w:ind w:left="1082" w:right="1071" w:firstLine="422"/>
        <w:rPr>
          <w:sz w:val="20"/>
          <w:szCs w:val="20"/>
        </w:rPr>
        <w:sectPr>
          <w:headerReference w:type="default" r:id="rId28"/>
          <w:pgSz w:w="7935" w:h="11506"/>
          <w:pgMar w:top="400" w:right="0" w:bottom="0" w:left="0" w:header="0" w:footer="0" w:gutter="0"/>
          <w:pgNumType w:start="23"/>
          <w:cols w:space="708"/>
        </w:sectPr>
      </w:pPr>
      <w:r>
        <w:rPr>
          <w:color w:val="231F20"/>
          <w:spacing w:val="16"/>
          <w:sz w:val="20"/>
          <w:szCs w:val="20"/>
        </w:rPr>
        <w:t>4</w:t>
      </w:r>
      <w:r>
        <w:rPr>
          <w:color w:val="231F20"/>
          <w:spacing w:val="22"/>
          <w:w w:val="101"/>
          <w:sz w:val="20"/>
          <w:szCs w:val="20"/>
        </w:rPr>
        <w:t xml:space="preserve"> </w:t>
      </w:r>
      <w:r>
        <w:rPr>
          <w:color w:val="231F20"/>
          <w:spacing w:val="16"/>
          <w:sz w:val="20"/>
          <w:szCs w:val="20"/>
        </w:rPr>
        <w:t>正确选择电磁流量计测试量程,</w:t>
      </w:r>
      <w:r>
        <w:rPr>
          <w:color w:val="231F20"/>
          <w:spacing w:val="53"/>
          <w:w w:val="101"/>
          <w:sz w:val="20"/>
          <w:szCs w:val="20"/>
        </w:rPr>
        <w:t xml:space="preserve"> </w:t>
      </w:r>
      <w:r>
        <w:rPr>
          <w:color w:val="231F20"/>
          <w:spacing w:val="16"/>
          <w:sz w:val="20"/>
          <w:szCs w:val="20"/>
        </w:rPr>
        <w:t>兼顾冬夏两季流</w:t>
      </w:r>
      <w:r>
        <w:rPr>
          <w:color w:val="231F20"/>
          <w:spacing w:val="15"/>
          <w:sz w:val="20"/>
          <w:szCs w:val="20"/>
        </w:rPr>
        <w:t>量的变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5"/>
          <w:sz w:val="20"/>
          <w:szCs w:val="20"/>
        </w:rPr>
        <w:t>化,测量精度为±0.5%</w:t>
      </w:r>
      <w:r>
        <w:rPr>
          <w:color w:val="231F20"/>
          <w:spacing w:val="-18"/>
          <w:sz w:val="20"/>
          <w:szCs w:val="20"/>
        </w:rPr>
        <w:t xml:space="preserve"> </w:t>
      </w:r>
      <w:r>
        <w:rPr>
          <w:color w:val="231F20"/>
          <w:spacing w:val="5"/>
          <w:sz w:val="20"/>
          <w:szCs w:val="20"/>
        </w:rPr>
        <w:t>;</w:t>
      </w:r>
    </w:p>
    <w:p>
      <w:pPr>
        <w:pStyle w:val="BodyText"/>
        <w:spacing w:before="44" w:line="188" w:lineRule="auto"/>
        <w:ind w:left="1503"/>
        <w:rPr>
          <w:sz w:val="20"/>
          <w:szCs w:val="20"/>
        </w:rPr>
      </w:pPr>
      <w:r>
        <w:rPr>
          <w:color w:val="231F20"/>
          <w:spacing w:val="3"/>
          <w:sz w:val="20"/>
          <w:szCs w:val="20"/>
        </w:rPr>
        <w:t>5 被测流体介质的最低流速应不小于 0.3m/s;</w:t>
      </w:r>
    </w:p>
    <w:p>
      <w:pPr>
        <w:pStyle w:val="BodyText"/>
        <w:spacing w:before="46" w:line="189" w:lineRule="auto"/>
        <w:ind w:left="1503"/>
        <w:rPr>
          <w:sz w:val="20"/>
          <w:szCs w:val="20"/>
        </w:rPr>
      </w:pPr>
      <w:r>
        <w:rPr>
          <w:color w:val="231F20"/>
          <w:spacing w:val="6"/>
          <w:sz w:val="20"/>
          <w:szCs w:val="20"/>
        </w:rPr>
        <w:t>6 具有空管自动报警功能、量程上限及下限自动报警功能;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87" w:line="163" w:lineRule="auto"/>
        <w:ind w:left="1082"/>
        <w:rPr>
          <w:sz w:val="20"/>
          <w:szCs w:val="20"/>
        </w:rPr>
      </w:pPr>
      <w:r>
        <w:rPr>
          <w:color w:val="231F20"/>
          <w:sz w:val="20"/>
          <w:szCs w:val="20"/>
        </w:rPr>
        <w:t>8</w:t>
      </w:r>
    </w:p>
    <w:p>
      <w:pPr>
        <w:spacing w:line="163" w:lineRule="auto"/>
        <w:rPr>
          <w:sz w:val="20"/>
          <w:szCs w:val="20"/>
        </w:rPr>
        <w:sectPr>
          <w:headerReference w:type="default" r:id="rId29"/>
          <w:type w:val="nextPage"/>
          <w:pgSz w:w="7935" w:h="11506"/>
          <w:pgMar w:top="400" w:right="0" w:bottom="0" w:left="0" w:header="0" w:footer="0" w:gutter="0"/>
          <w:pgNumType w:start="24"/>
          <w:cols w:space="708"/>
          <w:titlePg w:val="0"/>
        </w:sectPr>
      </w:pPr>
    </w:p>
    <w:p>
      <w:pPr>
        <w:spacing w:line="307" w:lineRule="auto"/>
        <w:rPr>
          <w:rFonts w:ascii="Arial"/>
          <w:sz w:val="21"/>
        </w:rPr>
      </w:pPr>
    </w:p>
    <w:p>
      <w:pPr>
        <w:spacing w:line="307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pStyle w:val="BodyText"/>
        <w:spacing w:before="86" w:line="186" w:lineRule="auto"/>
        <w:ind w:left="1501"/>
        <w:rPr>
          <w:sz w:val="20"/>
          <w:szCs w:val="20"/>
        </w:rPr>
      </w:pPr>
      <w:r>
        <w:rPr>
          <w:color w:val="231F20"/>
          <w:spacing w:val="-2"/>
          <w:sz w:val="20"/>
          <w:szCs w:val="20"/>
        </w:rPr>
        <w:t>7</w:t>
      </w:r>
      <w:r>
        <w:rPr>
          <w:color w:val="231F20"/>
          <w:spacing w:val="29"/>
          <w:w w:val="101"/>
          <w:sz w:val="20"/>
          <w:szCs w:val="20"/>
        </w:rPr>
        <w:t xml:space="preserve"> </w:t>
      </w:r>
      <w:r>
        <w:rPr>
          <w:color w:val="231F20"/>
          <w:spacing w:val="-2"/>
          <w:sz w:val="20"/>
          <w:szCs w:val="20"/>
        </w:rPr>
        <w:t>防爆等级为 Exd[ia]iaqII</w:t>
      </w:r>
      <w:r>
        <w:rPr>
          <w:color w:val="231F20"/>
          <w:spacing w:val="-3"/>
          <w:sz w:val="20"/>
          <w:szCs w:val="20"/>
        </w:rPr>
        <w:t>CT5</w:t>
      </w:r>
      <w:r>
        <w:rPr>
          <w:color w:val="231F20"/>
          <w:spacing w:val="-23"/>
          <w:sz w:val="20"/>
          <w:szCs w:val="20"/>
        </w:rPr>
        <w:t xml:space="preserve"> </w:t>
      </w:r>
      <w:r>
        <w:rPr>
          <w:color w:val="231F20"/>
          <w:spacing w:val="-3"/>
          <w:sz w:val="20"/>
          <w:szCs w:val="20"/>
        </w:rPr>
        <w:t>;</w:t>
      </w:r>
    </w:p>
    <w:p>
      <w:pPr>
        <w:pStyle w:val="BodyText"/>
        <w:spacing w:before="48" w:line="189" w:lineRule="auto"/>
        <w:ind w:left="1508"/>
        <w:rPr>
          <w:sz w:val="20"/>
          <w:szCs w:val="20"/>
        </w:rPr>
      </w:pPr>
      <w:r>
        <w:rPr>
          <w:color w:val="231F20"/>
          <w:spacing w:val="4"/>
          <w:sz w:val="20"/>
          <w:szCs w:val="20"/>
        </w:rPr>
        <w:t>8</w:t>
      </w:r>
      <w:r>
        <w:rPr>
          <w:color w:val="231F20"/>
          <w:spacing w:val="36"/>
          <w:w w:val="101"/>
          <w:sz w:val="20"/>
          <w:szCs w:val="20"/>
        </w:rPr>
        <w:t xml:space="preserve"> </w:t>
      </w:r>
      <w:r>
        <w:rPr>
          <w:color w:val="231F20"/>
          <w:spacing w:val="4"/>
          <w:sz w:val="20"/>
          <w:szCs w:val="20"/>
        </w:rPr>
        <w:t>电磁流量计应配有出厂标定证书。</w:t>
      </w:r>
    </w:p>
    <w:p>
      <w:pPr>
        <w:pStyle w:val="BodyText"/>
        <w:spacing w:before="43" w:line="188" w:lineRule="auto"/>
        <w:ind w:left="1083"/>
        <w:rPr>
          <w:sz w:val="20"/>
          <w:szCs w:val="20"/>
        </w:rPr>
      </w:pPr>
      <w:r>
        <w:rPr>
          <w:color w:val="231F20"/>
          <w:spacing w:val="10"/>
          <w:sz w:val="20"/>
          <w:szCs w:val="20"/>
        </w:rPr>
        <w:t>4.2.8   数据采集处理系统的安装应符合下</w:t>
      </w:r>
      <w:r>
        <w:rPr>
          <w:color w:val="231F20"/>
          <w:spacing w:val="9"/>
          <w:sz w:val="20"/>
          <w:szCs w:val="20"/>
        </w:rPr>
        <w:t>列要求:</w:t>
      </w:r>
    </w:p>
    <w:p>
      <w:pPr>
        <w:pStyle w:val="BodyText"/>
        <w:spacing w:before="46" w:line="204" w:lineRule="auto"/>
        <w:ind w:left="1085" w:right="1082" w:firstLine="435"/>
        <w:rPr>
          <w:sz w:val="20"/>
          <w:szCs w:val="20"/>
        </w:rPr>
      </w:pPr>
      <w:r>
        <w:rPr>
          <w:color w:val="231F20"/>
          <w:spacing w:val="-1"/>
          <w:sz w:val="20"/>
          <w:szCs w:val="20"/>
        </w:rPr>
        <w:t>1 应安装在方便监测、</w:t>
      </w:r>
      <w:r>
        <w:rPr>
          <w:color w:val="231F20"/>
          <w:spacing w:val="31"/>
          <w:w w:val="101"/>
          <w:sz w:val="20"/>
          <w:szCs w:val="20"/>
        </w:rPr>
        <w:t xml:space="preserve"> </w:t>
      </w:r>
      <w:r>
        <w:rPr>
          <w:color w:val="231F20"/>
          <w:spacing w:val="-1"/>
          <w:sz w:val="20"/>
          <w:szCs w:val="20"/>
        </w:rPr>
        <w:t>维修及周围环境温度不高于 45℃</w:t>
      </w:r>
      <w:r>
        <w:rPr>
          <w:color w:val="231F20"/>
          <w:spacing w:val="-2"/>
          <w:sz w:val="20"/>
          <w:szCs w:val="20"/>
        </w:rPr>
        <w:t>、通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13"/>
          <w:sz w:val="20"/>
          <w:szCs w:val="20"/>
        </w:rPr>
        <w:t>风条件比较好的位置;</w:t>
      </w:r>
    </w:p>
    <w:p>
      <w:pPr>
        <w:pStyle w:val="BodyText"/>
        <w:spacing w:before="45" w:line="204" w:lineRule="auto"/>
        <w:ind w:left="1086" w:right="1074" w:firstLine="419"/>
        <w:rPr>
          <w:sz w:val="20"/>
          <w:szCs w:val="20"/>
        </w:rPr>
      </w:pPr>
      <w:r>
        <w:rPr>
          <w:color w:val="231F20"/>
          <w:spacing w:val="12"/>
          <w:sz w:val="20"/>
          <w:szCs w:val="20"/>
        </w:rPr>
        <w:t>2 机箱用支架水平固定安装在井泵房建筑墙壁的适当位置,</w:t>
      </w:r>
      <w:r>
        <w:rPr>
          <w:color w:val="231F20"/>
          <w:spacing w:val="4"/>
          <w:sz w:val="20"/>
          <w:szCs w:val="20"/>
        </w:rPr>
        <w:t xml:space="preserve"> </w:t>
      </w:r>
      <w:r>
        <w:rPr>
          <w:color w:val="231F20"/>
          <w:spacing w:val="13"/>
          <w:sz w:val="20"/>
          <w:szCs w:val="20"/>
        </w:rPr>
        <w:t>高低位置适合人员观测及维修,机箱上部应安</w:t>
      </w:r>
      <w:r>
        <w:rPr>
          <w:color w:val="231F20"/>
          <w:spacing w:val="12"/>
          <w:sz w:val="20"/>
          <w:szCs w:val="20"/>
        </w:rPr>
        <w:t>装有遮水挡板;</w:t>
      </w:r>
    </w:p>
    <w:p>
      <w:pPr>
        <w:pStyle w:val="BodyText"/>
        <w:spacing w:before="44" w:line="210" w:lineRule="auto"/>
        <w:ind w:left="1080" w:right="1073" w:firstLine="427"/>
        <w:rPr>
          <w:sz w:val="20"/>
          <w:szCs w:val="20"/>
        </w:rPr>
      </w:pPr>
      <w:r>
        <w:rPr>
          <w:color w:val="231F20"/>
          <w:spacing w:val="6"/>
          <w:sz w:val="20"/>
          <w:szCs w:val="20"/>
        </w:rPr>
        <w:t>3 数据采集处理系统应设置有设备故障报警功能、电磁流量</w:t>
      </w:r>
      <w:r>
        <w:rPr>
          <w:color w:val="231F20"/>
          <w:spacing w:val="12"/>
          <w:sz w:val="20"/>
          <w:szCs w:val="20"/>
        </w:rPr>
        <w:t xml:space="preserve"> </w:t>
      </w:r>
      <w:r>
        <w:rPr>
          <w:color w:val="231F20"/>
          <w:spacing w:val="6"/>
          <w:sz w:val="20"/>
          <w:szCs w:val="20"/>
        </w:rPr>
        <w:t>计空管报警功能、量程上限及下限报警功能、警戒液位标高报警</w:t>
      </w:r>
      <w:r>
        <w:rPr>
          <w:color w:val="231F20"/>
          <w:spacing w:val="11"/>
          <w:sz w:val="20"/>
          <w:szCs w:val="20"/>
        </w:rPr>
        <w:t xml:space="preserve"> </w:t>
      </w:r>
      <w:r>
        <w:rPr>
          <w:color w:val="231F20"/>
          <w:spacing w:val="-1"/>
          <w:sz w:val="20"/>
          <w:szCs w:val="20"/>
        </w:rPr>
        <w:t>功能。</w:t>
      </w:r>
    </w:p>
    <w:p>
      <w:pPr>
        <w:pStyle w:val="BodyText"/>
        <w:spacing w:before="43" w:line="189" w:lineRule="auto"/>
        <w:ind w:left="1083"/>
        <w:rPr>
          <w:sz w:val="20"/>
          <w:szCs w:val="20"/>
        </w:rPr>
      </w:pPr>
      <w:r>
        <w:rPr>
          <w:color w:val="231F20"/>
          <w:spacing w:val="8"/>
          <w:sz w:val="20"/>
          <w:szCs w:val="20"/>
        </w:rPr>
        <w:t>4.2.9</w:t>
      </w:r>
      <w:r>
        <w:rPr>
          <w:color w:val="231F20"/>
          <w:spacing w:val="22"/>
          <w:sz w:val="20"/>
          <w:szCs w:val="20"/>
        </w:rPr>
        <w:t xml:space="preserve">   </w:t>
      </w:r>
      <w:r>
        <w:rPr>
          <w:color w:val="231F20"/>
          <w:spacing w:val="8"/>
          <w:sz w:val="20"/>
          <w:szCs w:val="20"/>
        </w:rPr>
        <w:t>电源系统设置应符合下列要求:</w:t>
      </w:r>
    </w:p>
    <w:p>
      <w:pPr>
        <w:pStyle w:val="BodyText"/>
        <w:spacing w:before="46" w:line="217" w:lineRule="auto"/>
        <w:ind w:left="1080" w:right="1073" w:firstLine="440"/>
        <w:jc w:val="both"/>
        <w:rPr>
          <w:sz w:val="20"/>
          <w:szCs w:val="20"/>
        </w:rPr>
      </w:pPr>
      <w:r>
        <w:rPr>
          <w:color w:val="231F20"/>
          <w:spacing w:val="5"/>
          <w:sz w:val="20"/>
          <w:szCs w:val="20"/>
        </w:rPr>
        <w:t>1</w:t>
      </w:r>
      <w:r>
        <w:rPr>
          <w:color w:val="231F20"/>
          <w:spacing w:val="34"/>
          <w:w w:val="101"/>
          <w:sz w:val="20"/>
          <w:szCs w:val="20"/>
        </w:rPr>
        <w:t xml:space="preserve"> </w:t>
      </w:r>
      <w:r>
        <w:rPr>
          <w:color w:val="231F20"/>
          <w:spacing w:val="5"/>
          <w:sz w:val="20"/>
          <w:szCs w:val="20"/>
        </w:rPr>
        <w:t>电源箱宜安装在下位机附近,  内置 3 个以上两孔</w:t>
      </w:r>
      <w:r>
        <w:rPr>
          <w:color w:val="231F20"/>
          <w:spacing w:val="4"/>
          <w:sz w:val="20"/>
          <w:szCs w:val="20"/>
        </w:rPr>
        <w:t>插座和 3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16"/>
          <w:sz w:val="20"/>
          <w:szCs w:val="20"/>
        </w:rPr>
        <w:t>个三孔插座,配有断电保护装置及下位机接线端子若干(视测试</w:t>
      </w:r>
      <w:r>
        <w:rPr>
          <w:color w:val="231F20"/>
          <w:spacing w:val="15"/>
          <w:w w:val="101"/>
          <w:sz w:val="20"/>
          <w:szCs w:val="20"/>
        </w:rPr>
        <w:t xml:space="preserve"> </w:t>
      </w:r>
      <w:r>
        <w:rPr>
          <w:color w:val="231F20"/>
          <w:spacing w:val="17"/>
          <w:sz w:val="20"/>
          <w:szCs w:val="20"/>
        </w:rPr>
        <w:t>数据的数量而定);</w:t>
      </w:r>
    </w:p>
    <w:p>
      <w:pPr>
        <w:pStyle w:val="BodyText"/>
        <w:spacing w:before="10" w:line="189" w:lineRule="auto"/>
        <w:ind w:left="1503"/>
        <w:rPr>
          <w:sz w:val="20"/>
          <w:szCs w:val="20"/>
        </w:rPr>
      </w:pPr>
      <w:r>
        <w:rPr>
          <w:color w:val="231F20"/>
          <w:spacing w:val="7"/>
          <w:sz w:val="20"/>
          <w:szCs w:val="20"/>
        </w:rPr>
        <w:t>2 220V 交流电源,电源容量大于 1000</w:t>
      </w:r>
      <w:r>
        <w:rPr>
          <w:color w:val="231F20"/>
          <w:sz w:val="20"/>
          <w:szCs w:val="20"/>
        </w:rPr>
        <w:t>VA</w:t>
      </w:r>
      <w:r>
        <w:rPr>
          <w:color w:val="231F20"/>
          <w:spacing w:val="7"/>
          <w:sz w:val="20"/>
          <w:szCs w:val="20"/>
        </w:rPr>
        <w:t>,有接地端;</w:t>
      </w:r>
    </w:p>
    <w:p>
      <w:pPr>
        <w:pStyle w:val="BodyText"/>
        <w:spacing w:before="44" w:line="189" w:lineRule="auto"/>
        <w:ind w:left="1505"/>
        <w:rPr>
          <w:sz w:val="20"/>
          <w:szCs w:val="20"/>
        </w:rPr>
      </w:pPr>
      <w:r>
        <w:rPr>
          <w:color w:val="231F20"/>
          <w:spacing w:val="9"/>
          <w:sz w:val="20"/>
          <w:szCs w:val="20"/>
        </w:rPr>
        <w:t>3 强电走线必须与信号传输线分开,防止干扰。</w:t>
      </w:r>
    </w:p>
    <w:p>
      <w:pPr>
        <w:pStyle w:val="BodyText"/>
        <w:spacing w:before="45" w:line="189" w:lineRule="auto"/>
        <w:ind w:left="1082"/>
        <w:rPr>
          <w:sz w:val="20"/>
          <w:szCs w:val="20"/>
        </w:rPr>
      </w:pPr>
      <w:r>
        <w:rPr>
          <w:color w:val="231F20"/>
          <w:spacing w:val="9"/>
          <w:sz w:val="20"/>
          <w:szCs w:val="20"/>
        </w:rPr>
        <w:t>4.2.10   信号传输线及通迅方式的设置应符合下列要求:</w:t>
      </w:r>
    </w:p>
    <w:p>
      <w:pPr>
        <w:pStyle w:val="BodyText"/>
        <w:spacing w:before="46" w:line="209" w:lineRule="auto"/>
        <w:ind w:left="1080" w:right="1072" w:firstLine="445"/>
        <w:rPr>
          <w:sz w:val="20"/>
          <w:szCs w:val="20"/>
        </w:rPr>
      </w:pPr>
      <w:r>
        <w:rPr>
          <w:color w:val="231F20"/>
          <w:spacing w:val="5"/>
          <w:sz w:val="20"/>
          <w:szCs w:val="20"/>
        </w:rPr>
        <w:t>1</w:t>
      </w:r>
      <w:r>
        <w:rPr>
          <w:color w:val="231F20"/>
          <w:spacing w:val="28"/>
          <w:sz w:val="20"/>
          <w:szCs w:val="20"/>
        </w:rPr>
        <w:t xml:space="preserve"> </w:t>
      </w:r>
      <w:r>
        <w:rPr>
          <w:color w:val="231F20"/>
          <w:spacing w:val="5"/>
          <w:sz w:val="20"/>
          <w:szCs w:val="20"/>
        </w:rPr>
        <w:t>液位计、温度变送器、压力变送器及电磁流量计均为现场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17"/>
          <w:sz w:val="20"/>
          <w:szCs w:val="20"/>
        </w:rPr>
        <w:t>安装,信号传输线可采用普通信号线或屏蔽信号线,应采用不同</w:t>
      </w:r>
      <w:r>
        <w:rPr>
          <w:color w:val="231F20"/>
          <w:spacing w:val="6"/>
          <w:sz w:val="20"/>
          <w:szCs w:val="20"/>
        </w:rPr>
        <w:t xml:space="preserve"> </w:t>
      </w:r>
      <w:r>
        <w:rPr>
          <w:color w:val="231F20"/>
          <w:spacing w:val="11"/>
          <w:sz w:val="20"/>
          <w:szCs w:val="20"/>
        </w:rPr>
        <w:t>颜色信号线区分不同传感器的接地线及信号线;</w:t>
      </w:r>
    </w:p>
    <w:p>
      <w:pPr>
        <w:pStyle w:val="BodyText"/>
        <w:spacing w:before="45" w:line="212" w:lineRule="auto"/>
        <w:ind w:left="1081" w:right="1074" w:firstLine="423"/>
        <w:rPr>
          <w:sz w:val="20"/>
          <w:szCs w:val="20"/>
        </w:rPr>
      </w:pPr>
      <w:r>
        <w:rPr>
          <w:color w:val="231F20"/>
          <w:spacing w:val="12"/>
          <w:sz w:val="20"/>
          <w:szCs w:val="20"/>
        </w:rPr>
        <w:t>2 各路信号传输线无论分线还是集中走线,要全部进入线桥</w:t>
      </w:r>
      <w:r>
        <w:rPr>
          <w:color w:val="231F20"/>
          <w:spacing w:val="4"/>
          <w:sz w:val="20"/>
          <w:szCs w:val="20"/>
        </w:rPr>
        <w:t xml:space="preserve"> </w:t>
      </w:r>
      <w:r>
        <w:rPr>
          <w:color w:val="231F20"/>
          <w:spacing w:val="12"/>
          <w:sz w:val="20"/>
          <w:szCs w:val="20"/>
        </w:rPr>
        <w:t>(</w:t>
      </w:r>
      <w:r>
        <w:rPr>
          <w:color w:val="231F20"/>
          <w:sz w:val="20"/>
          <w:szCs w:val="20"/>
        </w:rPr>
        <w:t>PVC</w:t>
      </w:r>
      <w:r>
        <w:rPr>
          <w:color w:val="231F20"/>
          <w:spacing w:val="12"/>
          <w:sz w:val="20"/>
          <w:szCs w:val="20"/>
        </w:rPr>
        <w:t xml:space="preserve"> 管或 </w:t>
      </w:r>
      <w:r>
        <w:rPr>
          <w:color w:val="231F20"/>
          <w:sz w:val="20"/>
          <w:szCs w:val="20"/>
        </w:rPr>
        <w:t>PVC</w:t>
      </w:r>
      <w:r>
        <w:rPr>
          <w:color w:val="231F20"/>
          <w:spacing w:val="12"/>
          <w:sz w:val="20"/>
          <w:szCs w:val="20"/>
        </w:rPr>
        <w:t xml:space="preserve"> 线槽),</w:t>
      </w:r>
      <w:r>
        <w:rPr>
          <w:color w:val="231F20"/>
          <w:spacing w:val="55"/>
          <w:sz w:val="20"/>
          <w:szCs w:val="20"/>
        </w:rPr>
        <w:t xml:space="preserve"> </w:t>
      </w:r>
      <w:r>
        <w:rPr>
          <w:color w:val="231F20"/>
          <w:spacing w:val="12"/>
          <w:sz w:val="20"/>
          <w:szCs w:val="20"/>
        </w:rPr>
        <w:t>或穿钢管保护埋地暗敷至下位机</w:t>
      </w:r>
      <w:r>
        <w:rPr>
          <w:color w:val="231F20"/>
          <w:spacing w:val="11"/>
          <w:sz w:val="20"/>
          <w:szCs w:val="20"/>
        </w:rPr>
        <w:t>电源机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17"/>
          <w:sz w:val="20"/>
          <w:szCs w:val="20"/>
        </w:rPr>
        <w:t>箱入口端,不得走明线,变送器出线口标高的具体位置根据现场</w:t>
      </w:r>
      <w:r>
        <w:rPr>
          <w:color w:val="231F20"/>
          <w:spacing w:val="5"/>
          <w:sz w:val="20"/>
          <w:szCs w:val="20"/>
        </w:rPr>
        <w:t xml:space="preserve"> </w:t>
      </w:r>
      <w:r>
        <w:rPr>
          <w:color w:val="231F20"/>
          <w:spacing w:val="15"/>
          <w:sz w:val="20"/>
          <w:szCs w:val="20"/>
        </w:rPr>
        <w:t>实际情况确定;</w:t>
      </w:r>
    </w:p>
    <w:p>
      <w:pPr>
        <w:pStyle w:val="BodyText"/>
        <w:spacing w:before="45" w:line="204" w:lineRule="auto"/>
        <w:ind w:left="1081" w:right="1074" w:firstLine="425"/>
        <w:rPr>
          <w:sz w:val="20"/>
          <w:szCs w:val="20"/>
        </w:rPr>
        <w:sectPr>
          <w:headerReference w:type="default" r:id="rId30"/>
          <w:pgSz w:w="7935" w:h="11506"/>
          <w:pgMar w:top="400" w:right="0" w:bottom="0" w:left="0" w:header="0" w:footer="0" w:gutter="0"/>
          <w:pgNumType w:start="25"/>
          <w:cols w:space="708"/>
        </w:sectPr>
      </w:pPr>
      <w:r>
        <w:rPr>
          <w:color w:val="231F20"/>
          <w:spacing w:val="12"/>
          <w:sz w:val="20"/>
          <w:szCs w:val="20"/>
        </w:rPr>
        <w:t>3</w:t>
      </w:r>
      <w:r>
        <w:rPr>
          <w:color w:val="231F20"/>
          <w:spacing w:val="20"/>
          <w:sz w:val="20"/>
          <w:szCs w:val="20"/>
        </w:rPr>
        <w:t xml:space="preserve"> </w:t>
      </w:r>
      <w:r>
        <w:rPr>
          <w:color w:val="231F20"/>
          <w:spacing w:val="12"/>
          <w:sz w:val="20"/>
          <w:szCs w:val="20"/>
        </w:rPr>
        <w:t>现场应安装有固定电话或网络接口连接网络</w:t>
      </w:r>
      <w:r>
        <w:rPr>
          <w:color w:val="231F20"/>
          <w:spacing w:val="11"/>
          <w:sz w:val="20"/>
          <w:szCs w:val="20"/>
        </w:rPr>
        <w:t>通讯,并接至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7"/>
          <w:sz w:val="20"/>
          <w:szCs w:val="20"/>
        </w:rPr>
        <w:t>数据采集处理系统安装的位置。</w:t>
      </w:r>
    </w:p>
    <w:p>
      <w:pPr>
        <w:pStyle w:val="BodyText"/>
        <w:spacing w:before="228" w:line="180" w:lineRule="auto"/>
        <w:ind w:left="2887"/>
        <w:rPr>
          <w:sz w:val="20"/>
          <w:szCs w:val="20"/>
        </w:rPr>
      </w:pPr>
      <w:r>
        <w:rPr>
          <w:color w:val="231F20"/>
          <w:spacing w:val="6"/>
          <w:sz w:val="20"/>
          <w:szCs w:val="20"/>
        </w:rPr>
        <w:t>4.3</w:t>
      </w:r>
      <w:r>
        <w:rPr>
          <w:color w:val="231F20"/>
          <w:spacing w:val="13"/>
          <w:sz w:val="20"/>
          <w:szCs w:val="20"/>
        </w:rPr>
        <w:t xml:space="preserve">   </w:t>
      </w:r>
      <w:r>
        <w:rPr>
          <w:color w:val="231F20"/>
          <w:spacing w:val="6"/>
          <w:sz w:val="20"/>
          <w:szCs w:val="20"/>
        </w:rPr>
        <w:t>人工动态监测系统</w:t>
      </w:r>
    </w:p>
    <w:p>
      <w:pPr>
        <w:pStyle w:val="BodyText"/>
        <w:spacing w:before="232" w:line="184" w:lineRule="auto"/>
        <w:ind w:left="1082"/>
        <w:rPr>
          <w:sz w:val="20"/>
          <w:szCs w:val="20"/>
        </w:rPr>
      </w:pPr>
      <w:r>
        <w:rPr>
          <w:color w:val="231F20"/>
          <w:spacing w:val="1"/>
          <w:sz w:val="20"/>
          <w:szCs w:val="20"/>
        </w:rPr>
        <w:t>4.3.1   包括水位测管、温度计、压力表</w:t>
      </w:r>
      <w:r>
        <w:rPr>
          <w:color w:val="231F20"/>
          <w:sz w:val="20"/>
          <w:szCs w:val="20"/>
        </w:rPr>
        <w:t>、流量表等(见附录 B</w:t>
      </w:r>
      <w:r>
        <w:rPr>
          <w:color w:val="231F20"/>
          <w:spacing w:val="19"/>
          <w:sz w:val="20"/>
          <w:szCs w:val="20"/>
        </w:rPr>
        <w:t xml:space="preserve"> </w:t>
      </w:r>
      <w:r>
        <w:rPr>
          <w:color w:val="231F20"/>
          <w:sz w:val="20"/>
          <w:szCs w:val="20"/>
        </w:rPr>
        <w:t>的图</w:t>
      </w:r>
    </w:p>
    <w:p>
      <w:pPr>
        <w:pStyle w:val="BodyText"/>
        <w:spacing w:before="280" w:line="164" w:lineRule="auto"/>
        <w:ind w:left="6760"/>
        <w:rPr>
          <w:sz w:val="20"/>
          <w:szCs w:val="20"/>
        </w:rPr>
      </w:pPr>
      <w:r>
        <w:rPr>
          <w:color w:val="231F20"/>
          <w:sz w:val="20"/>
          <w:szCs w:val="20"/>
        </w:rPr>
        <w:t>9</w:t>
      </w:r>
    </w:p>
    <w:p>
      <w:pPr>
        <w:spacing w:line="164" w:lineRule="auto"/>
        <w:rPr>
          <w:sz w:val="20"/>
          <w:szCs w:val="20"/>
        </w:rPr>
        <w:sectPr>
          <w:headerReference w:type="default" r:id="rId31"/>
          <w:type w:val="nextPage"/>
          <w:pgSz w:w="7935" w:h="11506"/>
          <w:pgMar w:top="400" w:right="0" w:bottom="0" w:left="0" w:header="0" w:footer="0" w:gutter="0"/>
          <w:pgNumType w:start="26"/>
          <w:cols w:space="708"/>
          <w:titlePg w:val="0"/>
        </w:sectPr>
      </w:pPr>
    </w:p>
    <w:p>
      <w:pPr>
        <w:spacing w:line="307" w:lineRule="auto"/>
        <w:rPr>
          <w:rFonts w:ascii="Arial"/>
          <w:sz w:val="21"/>
        </w:rPr>
      </w:pPr>
    </w:p>
    <w:p>
      <w:pPr>
        <w:spacing w:line="307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pStyle w:val="BodyText"/>
        <w:spacing w:before="86" w:line="184" w:lineRule="auto"/>
        <w:ind w:left="1085"/>
        <w:rPr>
          <w:sz w:val="20"/>
          <w:szCs w:val="20"/>
        </w:rPr>
      </w:pPr>
      <w:r>
        <w:rPr>
          <w:color w:val="231F20"/>
          <w:spacing w:val="11"/>
          <w:sz w:val="20"/>
          <w:szCs w:val="20"/>
        </w:rPr>
        <w:t>B</w:t>
      </w:r>
      <w:r>
        <w:rPr>
          <w:color w:val="231F20"/>
          <w:spacing w:val="-2"/>
          <w:w w:val="58"/>
          <w:sz w:val="20"/>
          <w:szCs w:val="20"/>
        </w:rPr>
        <w:t>一</w:t>
      </w:r>
      <w:r>
        <w:rPr>
          <w:color w:val="231F20"/>
          <w:spacing w:val="11"/>
          <w:sz w:val="20"/>
          <w:szCs w:val="20"/>
        </w:rPr>
        <w:t>2)。</w:t>
      </w:r>
    </w:p>
    <w:p>
      <w:pPr>
        <w:pStyle w:val="BodyText"/>
        <w:spacing w:before="50" w:line="189" w:lineRule="auto"/>
        <w:ind w:left="1082"/>
        <w:rPr>
          <w:sz w:val="20"/>
          <w:szCs w:val="20"/>
        </w:rPr>
      </w:pPr>
      <w:r>
        <w:rPr>
          <w:color w:val="231F20"/>
          <w:spacing w:val="10"/>
          <w:sz w:val="20"/>
          <w:szCs w:val="20"/>
        </w:rPr>
        <w:t>4.3.2   水位测管设置应符合下列要</w:t>
      </w:r>
      <w:r>
        <w:rPr>
          <w:color w:val="231F20"/>
          <w:spacing w:val="9"/>
          <w:sz w:val="20"/>
          <w:szCs w:val="20"/>
        </w:rPr>
        <w:t>求:</w:t>
      </w:r>
    </w:p>
    <w:p>
      <w:pPr>
        <w:pStyle w:val="BodyText"/>
        <w:spacing w:before="46" w:line="209" w:lineRule="auto"/>
        <w:ind w:left="1080" w:right="1071" w:firstLine="444"/>
        <w:rPr>
          <w:sz w:val="20"/>
          <w:szCs w:val="20"/>
        </w:rPr>
      </w:pPr>
      <w:r>
        <w:rPr>
          <w:color w:val="231F20"/>
          <w:spacing w:val="11"/>
          <w:sz w:val="20"/>
          <w:szCs w:val="20"/>
        </w:rPr>
        <w:t>1</w:t>
      </w:r>
      <w:r>
        <w:rPr>
          <w:color w:val="231F20"/>
          <w:spacing w:val="26"/>
          <w:sz w:val="20"/>
          <w:szCs w:val="20"/>
        </w:rPr>
        <w:t xml:space="preserve"> </w:t>
      </w:r>
      <w:r>
        <w:rPr>
          <w:color w:val="231F20"/>
          <w:spacing w:val="11"/>
          <w:sz w:val="20"/>
          <w:szCs w:val="20"/>
        </w:rPr>
        <w:t>在回灌井内的每节回灌水管法兰上,安装长度相同、直径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7"/>
          <w:sz w:val="20"/>
          <w:szCs w:val="20"/>
        </w:rPr>
        <w:t>约为 25</w:t>
      </w:r>
      <w:r>
        <w:rPr>
          <w:color w:val="231F20"/>
          <w:sz w:val="20"/>
          <w:szCs w:val="20"/>
        </w:rPr>
        <w:t>mm</w:t>
      </w:r>
      <w:r>
        <w:rPr>
          <w:color w:val="231F20"/>
          <w:spacing w:val="7"/>
          <w:sz w:val="20"/>
          <w:szCs w:val="20"/>
        </w:rPr>
        <w:t xml:space="preserve"> 镀锌管或不锈钢管作为测管,每节测管上下接口处均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11"/>
          <w:sz w:val="20"/>
          <w:szCs w:val="20"/>
        </w:rPr>
        <w:t>应由悬挂连接护套严格密封相接直通至井口法兰;</w:t>
      </w:r>
    </w:p>
    <w:p>
      <w:pPr>
        <w:pStyle w:val="BodyText"/>
        <w:spacing w:before="45" w:line="188" w:lineRule="auto"/>
        <w:ind w:left="1502"/>
        <w:rPr>
          <w:sz w:val="20"/>
          <w:szCs w:val="20"/>
        </w:rPr>
      </w:pPr>
      <w:r>
        <w:rPr>
          <w:color w:val="231F20"/>
          <w:spacing w:val="10"/>
          <w:sz w:val="20"/>
          <w:szCs w:val="20"/>
        </w:rPr>
        <w:t>2 水位测管与井口法兰盘上的接缝处应严格密封;</w:t>
      </w:r>
    </w:p>
    <w:p>
      <w:pPr>
        <w:pStyle w:val="BodyText"/>
        <w:spacing w:before="44" w:line="202" w:lineRule="auto"/>
        <w:ind w:left="1094" w:right="1073" w:firstLine="412"/>
        <w:rPr>
          <w:sz w:val="20"/>
          <w:szCs w:val="20"/>
        </w:rPr>
      </w:pPr>
      <w:r>
        <w:rPr>
          <w:color w:val="231F20"/>
          <w:spacing w:val="5"/>
          <w:sz w:val="20"/>
          <w:szCs w:val="20"/>
        </w:rPr>
        <w:t>3</w:t>
      </w:r>
      <w:r>
        <w:rPr>
          <w:color w:val="231F20"/>
          <w:spacing w:val="46"/>
          <w:sz w:val="20"/>
          <w:szCs w:val="20"/>
        </w:rPr>
        <w:t xml:space="preserve"> </w:t>
      </w:r>
      <w:r>
        <w:rPr>
          <w:color w:val="231F20"/>
          <w:spacing w:val="5"/>
          <w:sz w:val="20"/>
          <w:szCs w:val="20"/>
        </w:rPr>
        <w:t>出露在井口法兰盘上方的水位测管应设有专用的开启、关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2"/>
          <w:sz w:val="20"/>
          <w:szCs w:val="20"/>
        </w:rPr>
        <w:t>闭阀门(见附录 A 的图 A一2)。</w:t>
      </w:r>
    </w:p>
    <w:p>
      <w:pPr>
        <w:pStyle w:val="BodyText"/>
        <w:spacing w:before="52" w:line="189" w:lineRule="auto"/>
        <w:ind w:left="1082"/>
        <w:rPr>
          <w:sz w:val="20"/>
          <w:szCs w:val="20"/>
        </w:rPr>
      </w:pPr>
      <w:r>
        <w:rPr>
          <w:color w:val="231F20"/>
          <w:spacing w:val="10"/>
          <w:sz w:val="20"/>
          <w:szCs w:val="20"/>
        </w:rPr>
        <w:t>4.3.3   温度计的选型与安装应符合下列</w:t>
      </w:r>
      <w:r>
        <w:rPr>
          <w:color w:val="231F20"/>
          <w:spacing w:val="9"/>
          <w:sz w:val="20"/>
          <w:szCs w:val="20"/>
        </w:rPr>
        <w:t>要求:</w:t>
      </w:r>
    </w:p>
    <w:p>
      <w:pPr>
        <w:pStyle w:val="BodyText"/>
        <w:spacing w:before="44" w:line="202" w:lineRule="auto"/>
        <w:ind w:left="987" w:right="1071" w:firstLine="538"/>
        <w:rPr>
          <w:sz w:val="20"/>
          <w:szCs w:val="20"/>
        </w:rPr>
      </w:pPr>
      <w:r>
        <w:rPr>
          <w:color w:val="231F20"/>
          <w:spacing w:val="15"/>
          <w:sz w:val="20"/>
          <w:szCs w:val="20"/>
        </w:rPr>
        <w:t>1</w:t>
      </w:r>
      <w:r>
        <w:rPr>
          <w:color w:val="231F20"/>
          <w:spacing w:val="24"/>
          <w:sz w:val="20"/>
          <w:szCs w:val="20"/>
        </w:rPr>
        <w:t xml:space="preserve"> </w:t>
      </w:r>
      <w:r>
        <w:rPr>
          <w:color w:val="231F20"/>
          <w:spacing w:val="15"/>
          <w:sz w:val="20"/>
          <w:szCs w:val="20"/>
        </w:rPr>
        <w:t>可采用通用直读式温度计,</w:t>
      </w:r>
      <w:r>
        <w:rPr>
          <w:color w:val="231F20"/>
          <w:spacing w:val="56"/>
          <w:w w:val="101"/>
          <w:sz w:val="20"/>
          <w:szCs w:val="20"/>
        </w:rPr>
        <w:t xml:space="preserve"> </w:t>
      </w:r>
      <w:r>
        <w:rPr>
          <w:color w:val="231F20"/>
          <w:spacing w:val="15"/>
          <w:sz w:val="20"/>
          <w:szCs w:val="20"/>
        </w:rPr>
        <w:t>安装符合国家建筑标</w:t>
      </w:r>
      <w:r>
        <w:rPr>
          <w:color w:val="231F20"/>
          <w:spacing w:val="14"/>
          <w:sz w:val="20"/>
          <w:szCs w:val="20"/>
        </w:rPr>
        <w:t>准设计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4"/>
          <w:sz w:val="20"/>
          <w:szCs w:val="20"/>
        </w:rPr>
        <w:t>《温度仪表安装图》(01R406)的有关要求;</w:t>
      </w:r>
    </w:p>
    <w:p>
      <w:pPr>
        <w:pStyle w:val="BodyText"/>
        <w:spacing w:before="52" w:line="204" w:lineRule="auto"/>
        <w:ind w:left="1082" w:right="1073" w:firstLine="421"/>
        <w:rPr>
          <w:sz w:val="20"/>
          <w:szCs w:val="20"/>
        </w:rPr>
      </w:pPr>
      <w:r>
        <w:rPr>
          <w:color w:val="231F20"/>
          <w:spacing w:val="12"/>
          <w:sz w:val="20"/>
          <w:szCs w:val="20"/>
        </w:rPr>
        <w:t>2 根据流体介质的温度选择适合的测量量程,精确度等级应</w:t>
      </w:r>
      <w:r>
        <w:rPr>
          <w:color w:val="231F20"/>
          <w:spacing w:val="7"/>
          <w:sz w:val="20"/>
          <w:szCs w:val="20"/>
        </w:rPr>
        <w:t xml:space="preserve"> </w:t>
      </w:r>
      <w:r>
        <w:rPr>
          <w:color w:val="231F20"/>
          <w:spacing w:val="4"/>
          <w:sz w:val="20"/>
          <w:szCs w:val="20"/>
        </w:rPr>
        <w:t>达到 1.5 级,基本误差应不超过量程的 1.5%。</w:t>
      </w:r>
    </w:p>
    <w:p>
      <w:pPr>
        <w:pStyle w:val="BodyText"/>
        <w:spacing w:before="44" w:line="189" w:lineRule="auto"/>
        <w:ind w:left="1082"/>
        <w:rPr>
          <w:sz w:val="20"/>
          <w:szCs w:val="20"/>
        </w:rPr>
      </w:pPr>
      <w:r>
        <w:rPr>
          <w:color w:val="231F20"/>
          <w:spacing w:val="10"/>
          <w:sz w:val="20"/>
          <w:szCs w:val="20"/>
        </w:rPr>
        <w:t>4.3.4   压力表的选型与安装应符合下列</w:t>
      </w:r>
      <w:r>
        <w:rPr>
          <w:color w:val="231F20"/>
          <w:spacing w:val="9"/>
          <w:sz w:val="20"/>
          <w:szCs w:val="20"/>
        </w:rPr>
        <w:t>要求:</w:t>
      </w:r>
    </w:p>
    <w:p>
      <w:pPr>
        <w:pStyle w:val="BodyText"/>
        <w:spacing w:before="45" w:line="202" w:lineRule="auto"/>
        <w:ind w:left="986" w:right="1071" w:firstLine="538"/>
        <w:rPr>
          <w:sz w:val="20"/>
          <w:szCs w:val="20"/>
        </w:rPr>
      </w:pPr>
      <w:r>
        <w:rPr>
          <w:color w:val="231F20"/>
          <w:spacing w:val="15"/>
          <w:sz w:val="20"/>
          <w:szCs w:val="20"/>
        </w:rPr>
        <w:t>1</w:t>
      </w:r>
      <w:r>
        <w:rPr>
          <w:color w:val="231F20"/>
          <w:spacing w:val="24"/>
          <w:sz w:val="20"/>
          <w:szCs w:val="20"/>
        </w:rPr>
        <w:t xml:space="preserve"> </w:t>
      </w:r>
      <w:r>
        <w:rPr>
          <w:color w:val="231F20"/>
          <w:spacing w:val="15"/>
          <w:sz w:val="20"/>
          <w:szCs w:val="20"/>
        </w:rPr>
        <w:t>可采用通用直读式压力表,</w:t>
      </w:r>
      <w:r>
        <w:rPr>
          <w:color w:val="231F20"/>
          <w:spacing w:val="56"/>
          <w:w w:val="101"/>
          <w:sz w:val="20"/>
          <w:szCs w:val="20"/>
        </w:rPr>
        <w:t xml:space="preserve"> </w:t>
      </w:r>
      <w:r>
        <w:rPr>
          <w:color w:val="231F20"/>
          <w:spacing w:val="15"/>
          <w:sz w:val="20"/>
          <w:szCs w:val="20"/>
        </w:rPr>
        <w:t>安装符合国家建筑标</w:t>
      </w:r>
      <w:r>
        <w:rPr>
          <w:color w:val="231F20"/>
          <w:spacing w:val="14"/>
          <w:sz w:val="20"/>
          <w:szCs w:val="20"/>
        </w:rPr>
        <w:t>准设计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3"/>
          <w:sz w:val="20"/>
          <w:szCs w:val="20"/>
        </w:rPr>
        <w:t>《压力表安装图》(01R405)的有关要求;</w:t>
      </w:r>
    </w:p>
    <w:p>
      <w:pPr>
        <w:pStyle w:val="BodyText"/>
        <w:spacing w:before="52" w:line="204" w:lineRule="auto"/>
        <w:ind w:left="1081" w:right="1072" w:firstLine="420"/>
        <w:rPr>
          <w:sz w:val="20"/>
          <w:szCs w:val="20"/>
        </w:rPr>
      </w:pPr>
      <w:r>
        <w:rPr>
          <w:color w:val="231F20"/>
          <w:spacing w:val="-4"/>
          <w:sz w:val="20"/>
          <w:szCs w:val="20"/>
        </w:rPr>
        <w:t>2</w:t>
      </w:r>
      <w:r>
        <w:rPr>
          <w:color w:val="231F20"/>
          <w:spacing w:val="25"/>
          <w:sz w:val="20"/>
          <w:szCs w:val="20"/>
        </w:rPr>
        <w:t xml:space="preserve"> </w:t>
      </w:r>
      <w:r>
        <w:rPr>
          <w:color w:val="231F20"/>
          <w:spacing w:val="-4"/>
          <w:sz w:val="20"/>
          <w:szCs w:val="20"/>
        </w:rPr>
        <w:t>宜采用数值范围 0~1Mpa、精度为 0.01Mpa</w:t>
      </w:r>
      <w:r>
        <w:rPr>
          <w:color w:val="231F20"/>
          <w:spacing w:val="17"/>
          <w:sz w:val="20"/>
          <w:szCs w:val="20"/>
        </w:rPr>
        <w:t xml:space="preserve"> </w:t>
      </w:r>
      <w:r>
        <w:rPr>
          <w:color w:val="231F20"/>
          <w:spacing w:val="-4"/>
          <w:sz w:val="20"/>
          <w:szCs w:val="20"/>
        </w:rPr>
        <w:t>的压力表,应在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7"/>
          <w:sz w:val="20"/>
          <w:szCs w:val="20"/>
        </w:rPr>
        <w:t>满足量程的前提下尽量提高监测精度。</w:t>
      </w:r>
    </w:p>
    <w:p>
      <w:pPr>
        <w:pStyle w:val="BodyText"/>
        <w:spacing w:before="44" w:line="189" w:lineRule="auto"/>
        <w:ind w:left="1082"/>
        <w:rPr>
          <w:sz w:val="20"/>
          <w:szCs w:val="20"/>
        </w:rPr>
      </w:pPr>
      <w:r>
        <w:rPr>
          <w:color w:val="231F20"/>
          <w:spacing w:val="10"/>
          <w:sz w:val="20"/>
          <w:szCs w:val="20"/>
        </w:rPr>
        <w:t>4.3.5   流量表的选型与安装应符合下列</w:t>
      </w:r>
      <w:r>
        <w:rPr>
          <w:color w:val="231F20"/>
          <w:spacing w:val="9"/>
          <w:sz w:val="20"/>
          <w:szCs w:val="20"/>
        </w:rPr>
        <w:t>要求:</w:t>
      </w:r>
    </w:p>
    <w:p>
      <w:pPr>
        <w:pStyle w:val="BodyText"/>
        <w:spacing w:before="45" w:line="204" w:lineRule="auto"/>
        <w:ind w:left="1087" w:right="1072" w:firstLine="435"/>
        <w:rPr>
          <w:sz w:val="20"/>
          <w:szCs w:val="20"/>
        </w:rPr>
      </w:pPr>
      <w:r>
        <w:rPr>
          <w:color w:val="231F20"/>
          <w:spacing w:val="-1"/>
          <w:sz w:val="20"/>
          <w:szCs w:val="20"/>
        </w:rPr>
        <w:t>1</w:t>
      </w:r>
      <w:r>
        <w:rPr>
          <w:color w:val="231F20"/>
          <w:spacing w:val="22"/>
          <w:w w:val="101"/>
          <w:sz w:val="20"/>
          <w:szCs w:val="20"/>
        </w:rPr>
        <w:t xml:space="preserve"> </w:t>
      </w:r>
      <w:r>
        <w:rPr>
          <w:color w:val="231F20"/>
          <w:spacing w:val="-1"/>
          <w:sz w:val="20"/>
          <w:szCs w:val="20"/>
        </w:rPr>
        <w:t>可采用直径为</w:t>
      </w:r>
      <w:r>
        <w:rPr>
          <w:color w:val="231F20"/>
          <w:spacing w:val="20"/>
          <w:w w:val="101"/>
          <w:sz w:val="20"/>
          <w:szCs w:val="20"/>
        </w:rPr>
        <w:t xml:space="preserve"> </w:t>
      </w:r>
      <w:r>
        <w:rPr>
          <w:color w:val="231F20"/>
          <w:spacing w:val="-1"/>
          <w:sz w:val="20"/>
          <w:szCs w:val="20"/>
        </w:rPr>
        <w:t>150mm、精度为 0.01m</w:t>
      </w:r>
      <w:r>
        <w:rPr>
          <w:color w:val="231F20"/>
          <w:spacing w:val="-2"/>
          <w:position w:val="7"/>
          <w:sz w:val="11"/>
          <w:szCs w:val="11"/>
        </w:rPr>
        <w:t xml:space="preserve">3  </w:t>
      </w:r>
      <w:r>
        <w:rPr>
          <w:color w:val="231F20"/>
          <w:spacing w:val="-2"/>
          <w:sz w:val="20"/>
          <w:szCs w:val="20"/>
        </w:rPr>
        <w:t>的通用直读式数字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16"/>
          <w:sz w:val="20"/>
          <w:szCs w:val="20"/>
        </w:rPr>
        <w:t>型流量表;</w:t>
      </w:r>
    </w:p>
    <w:p>
      <w:pPr>
        <w:pStyle w:val="BodyText"/>
        <w:spacing w:before="46" w:line="204" w:lineRule="auto"/>
        <w:ind w:left="1081" w:right="1073" w:firstLine="423"/>
        <w:rPr>
          <w:sz w:val="20"/>
          <w:szCs w:val="20"/>
        </w:rPr>
        <w:sectPr>
          <w:headerReference w:type="default" r:id="rId32"/>
          <w:pgSz w:w="7935" w:h="11506"/>
          <w:pgMar w:top="400" w:right="0" w:bottom="0" w:left="0" w:header="0" w:footer="0" w:gutter="0"/>
          <w:pgNumType w:start="27"/>
          <w:cols w:space="708"/>
        </w:sectPr>
      </w:pPr>
      <w:r>
        <w:rPr>
          <w:color w:val="231F20"/>
          <w:spacing w:val="12"/>
          <w:sz w:val="20"/>
          <w:szCs w:val="20"/>
        </w:rPr>
        <w:t>2 安装时保持水平,安装位置应选择在测量点前后有足够长</w:t>
      </w:r>
      <w:r>
        <w:rPr>
          <w:color w:val="231F20"/>
          <w:spacing w:val="7"/>
          <w:sz w:val="20"/>
          <w:szCs w:val="20"/>
        </w:rPr>
        <w:t xml:space="preserve"> </w:t>
      </w:r>
      <w:r>
        <w:rPr>
          <w:color w:val="231F20"/>
          <w:spacing w:val="-2"/>
          <w:sz w:val="20"/>
          <w:szCs w:val="20"/>
        </w:rPr>
        <w:t>度的直管段上,遵循“前</w:t>
      </w:r>
      <w:r>
        <w:rPr>
          <w:color w:val="231F20"/>
          <w:spacing w:val="29"/>
          <w:sz w:val="20"/>
          <w:szCs w:val="20"/>
        </w:rPr>
        <w:t xml:space="preserve"> </w:t>
      </w:r>
      <w:r>
        <w:rPr>
          <w:color w:val="231F20"/>
          <w:spacing w:val="-2"/>
          <w:sz w:val="20"/>
          <w:szCs w:val="20"/>
        </w:rPr>
        <w:t>10 后 5”的原则;</w:t>
      </w:r>
    </w:p>
    <w:p>
      <w:pPr>
        <w:pStyle w:val="BodyText"/>
        <w:spacing w:before="45" w:line="209" w:lineRule="auto"/>
        <w:ind w:left="1079" w:right="1071" w:firstLine="431"/>
        <w:rPr>
          <w:sz w:val="20"/>
          <w:szCs w:val="20"/>
        </w:rPr>
      </w:pPr>
      <w:r>
        <w:rPr>
          <w:color w:val="231F20"/>
          <w:spacing w:val="14"/>
          <w:sz w:val="20"/>
          <w:szCs w:val="20"/>
        </w:rPr>
        <w:t>3</w:t>
      </w:r>
      <w:r>
        <w:rPr>
          <w:color w:val="231F20"/>
          <w:spacing w:val="26"/>
          <w:sz w:val="20"/>
          <w:szCs w:val="20"/>
        </w:rPr>
        <w:t xml:space="preserve"> </w:t>
      </w:r>
      <w:r>
        <w:rPr>
          <w:color w:val="231F20"/>
          <w:spacing w:val="14"/>
          <w:sz w:val="20"/>
          <w:szCs w:val="20"/>
        </w:rPr>
        <w:t>流量表安装应符合国家建筑标准设计《流量仪表管</w:t>
      </w:r>
      <w:r>
        <w:rPr>
          <w:color w:val="231F20"/>
          <w:spacing w:val="13"/>
          <w:sz w:val="20"/>
          <w:szCs w:val="20"/>
        </w:rPr>
        <w:t>路安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13"/>
          <w:sz w:val="20"/>
          <w:szCs w:val="20"/>
        </w:rPr>
        <w:t>装》(03R420)的有关要求,施工应符合管道工艺施工验收标准,</w:t>
      </w:r>
      <w:r>
        <w:rPr>
          <w:color w:val="231F20"/>
          <w:spacing w:val="18"/>
          <w:sz w:val="20"/>
          <w:szCs w:val="20"/>
        </w:rPr>
        <w:t xml:space="preserve"> </w:t>
      </w:r>
      <w:r>
        <w:rPr>
          <w:color w:val="231F20"/>
          <w:spacing w:val="7"/>
          <w:sz w:val="20"/>
          <w:szCs w:val="20"/>
        </w:rPr>
        <w:t>严格遵守产品说明书各项要求。</w:t>
      </w:r>
    </w:p>
    <w:p>
      <w:pPr>
        <w:pStyle w:val="BodyText"/>
        <w:spacing w:before="47" w:line="217" w:lineRule="auto"/>
        <w:ind w:left="1081" w:right="980" w:firstLine="1"/>
        <w:jc w:val="both"/>
        <w:rPr>
          <w:sz w:val="20"/>
          <w:szCs w:val="20"/>
        </w:rPr>
      </w:pPr>
      <w:r>
        <w:rPr>
          <w:color w:val="231F20"/>
          <w:spacing w:val="5"/>
          <w:sz w:val="20"/>
          <w:szCs w:val="20"/>
        </w:rPr>
        <w:t>4.3.6   其它各种仪表和接头、蝶阀、</w:t>
      </w:r>
      <w:r>
        <w:rPr>
          <w:color w:val="231F20"/>
          <w:spacing w:val="4"/>
          <w:sz w:val="20"/>
          <w:szCs w:val="20"/>
        </w:rPr>
        <w:t>变径管、阀门等的安装均应</w:t>
      </w:r>
      <w:r>
        <w:rPr>
          <w:color w:val="231F20"/>
          <w:sz w:val="20"/>
          <w:szCs w:val="20"/>
        </w:rPr>
        <w:t xml:space="preserve">  </w:t>
      </w:r>
      <w:r>
        <w:rPr>
          <w:color w:val="231F20"/>
          <w:spacing w:val="17"/>
          <w:sz w:val="20"/>
          <w:szCs w:val="20"/>
        </w:rPr>
        <w:t>符合国家建筑标准设计《常用小型仪表及特种阀门选用安装》</w:t>
      </w:r>
      <w:r>
        <w:rPr>
          <w:color w:val="231F20"/>
          <w:spacing w:val="12"/>
          <w:sz w:val="20"/>
          <w:szCs w:val="20"/>
        </w:rPr>
        <w:t xml:space="preserve"> </w:t>
      </w:r>
      <w:r>
        <w:rPr>
          <w:color w:val="231F20"/>
          <w:spacing w:val="1"/>
          <w:sz w:val="20"/>
          <w:szCs w:val="20"/>
        </w:rPr>
        <w:t>(01</w:t>
      </w:r>
      <w:r>
        <w:rPr>
          <w:color w:val="231F20"/>
          <w:sz w:val="20"/>
          <w:szCs w:val="20"/>
        </w:rPr>
        <w:t>SS</w:t>
      </w:r>
      <w:r>
        <w:rPr>
          <w:color w:val="231F20"/>
          <w:spacing w:val="1"/>
          <w:sz w:val="20"/>
          <w:szCs w:val="20"/>
        </w:rPr>
        <w:t>105)的有关要求。</w:t>
      </w:r>
    </w:p>
    <w:p>
      <w:pPr>
        <w:pStyle w:val="BodyText"/>
        <w:spacing w:before="283" w:line="162" w:lineRule="auto"/>
        <w:ind w:left="1034"/>
        <w:rPr>
          <w:sz w:val="20"/>
          <w:szCs w:val="20"/>
        </w:rPr>
      </w:pPr>
      <w:bookmarkStart w:id="15" w:name="bookmark16"/>
      <w:bookmarkEnd w:id="15"/>
      <w:r>
        <w:rPr>
          <w:color w:val="231F20"/>
          <w:spacing w:val="-9"/>
          <w:sz w:val="20"/>
          <w:szCs w:val="20"/>
        </w:rPr>
        <w:t>10</w:t>
      </w:r>
    </w:p>
    <w:p>
      <w:pPr>
        <w:spacing w:line="162" w:lineRule="auto"/>
        <w:rPr>
          <w:sz w:val="20"/>
          <w:szCs w:val="20"/>
        </w:rPr>
        <w:sectPr>
          <w:headerReference w:type="default" r:id="rId33"/>
          <w:type w:val="nextPage"/>
          <w:pgSz w:w="7935" w:h="11506"/>
          <w:pgMar w:top="400" w:right="0" w:bottom="0" w:left="0" w:header="0" w:footer="0" w:gutter="0"/>
          <w:pgNumType w:start="28"/>
          <w:cols w:space="708"/>
          <w:titlePg w:val="0"/>
        </w:sectPr>
      </w:pPr>
    </w:p>
    <w:p>
      <w:pPr>
        <w:spacing w:line="301" w:lineRule="auto"/>
        <w:rPr>
          <w:rFonts w:ascii="Arial"/>
          <w:sz w:val="21"/>
        </w:rPr>
      </w:pPr>
    </w:p>
    <w:p>
      <w:pPr>
        <w:spacing w:line="301" w:lineRule="auto"/>
        <w:rPr>
          <w:rFonts w:ascii="Arial"/>
          <w:sz w:val="21"/>
        </w:rPr>
      </w:pPr>
    </w:p>
    <w:p>
      <w:pPr>
        <w:spacing w:line="301" w:lineRule="auto"/>
        <w:rPr>
          <w:rFonts w:ascii="Arial"/>
          <w:sz w:val="21"/>
        </w:rPr>
      </w:pPr>
    </w:p>
    <w:p>
      <w:pPr>
        <w:pStyle w:val="BodyText"/>
        <w:spacing w:before="116" w:line="177" w:lineRule="auto"/>
        <w:ind w:left="2504"/>
        <w:outlineLvl w:val="0"/>
      </w:pPr>
      <w:r>
        <w:rPr>
          <w:color w:val="231F20"/>
          <w:spacing w:val="6"/>
        </w:rPr>
        <w:t>5</w:t>
      </w:r>
      <w:r>
        <w:rPr>
          <w:color w:val="231F20"/>
          <w:spacing w:val="16"/>
        </w:rPr>
        <w:t xml:space="preserve">   </w:t>
      </w:r>
      <w:r>
        <w:rPr>
          <w:color w:val="231F20"/>
          <w:spacing w:val="6"/>
        </w:rPr>
        <w:t>地热回灌井泵房建设</w:t>
      </w: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86" w:line="179" w:lineRule="auto"/>
        <w:ind w:left="3307"/>
        <w:rPr>
          <w:sz w:val="20"/>
          <w:szCs w:val="20"/>
        </w:rPr>
      </w:pPr>
      <w:r>
        <w:rPr>
          <w:color w:val="231F20"/>
          <w:spacing w:val="3"/>
          <w:sz w:val="20"/>
          <w:szCs w:val="20"/>
        </w:rPr>
        <w:t>5.1</w:t>
      </w:r>
      <w:r>
        <w:rPr>
          <w:color w:val="231F20"/>
          <w:spacing w:val="15"/>
          <w:sz w:val="20"/>
          <w:szCs w:val="20"/>
        </w:rPr>
        <w:t xml:space="preserve">   </w:t>
      </w:r>
      <w:r>
        <w:rPr>
          <w:color w:val="231F20"/>
          <w:spacing w:val="3"/>
          <w:sz w:val="20"/>
          <w:szCs w:val="20"/>
        </w:rPr>
        <w:t>一般规定</w:t>
      </w:r>
    </w:p>
    <w:p>
      <w:pPr>
        <w:pStyle w:val="BodyText"/>
        <w:spacing w:before="232" w:line="219" w:lineRule="auto"/>
        <w:ind w:left="1081" w:right="1072" w:firstLine="2"/>
        <w:jc w:val="both"/>
        <w:rPr>
          <w:sz w:val="20"/>
          <w:szCs w:val="20"/>
        </w:rPr>
      </w:pPr>
      <w:r>
        <w:rPr>
          <w:color w:val="231F20"/>
          <w:spacing w:val="13"/>
          <w:sz w:val="20"/>
          <w:szCs w:val="20"/>
        </w:rPr>
        <w:t>5.1.1   地热回灌井泵房建筑(又称泵站</w:t>
      </w:r>
      <w:r>
        <w:rPr>
          <w:color w:val="231F20"/>
          <w:spacing w:val="12"/>
          <w:sz w:val="20"/>
          <w:szCs w:val="20"/>
        </w:rPr>
        <w:t>、泵房)布置应根据泵房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10"/>
          <w:sz w:val="20"/>
          <w:szCs w:val="20"/>
        </w:rPr>
        <w:t>的总体布置要求和站址地质条件,机电设备型号和</w:t>
      </w:r>
      <w:r>
        <w:rPr>
          <w:color w:val="231F20"/>
          <w:spacing w:val="9"/>
          <w:sz w:val="20"/>
          <w:szCs w:val="20"/>
        </w:rPr>
        <w:t>参数,进、出水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12"/>
          <w:sz w:val="20"/>
          <w:szCs w:val="20"/>
        </w:rPr>
        <w:t>流道(或管道),电源进线方向,对外交通</w:t>
      </w:r>
      <w:r>
        <w:rPr>
          <w:color w:val="231F20"/>
          <w:spacing w:val="11"/>
          <w:sz w:val="20"/>
          <w:szCs w:val="20"/>
        </w:rPr>
        <w:t>以及有利于泵房施工、机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10"/>
          <w:sz w:val="20"/>
          <w:szCs w:val="20"/>
        </w:rPr>
        <w:t>组安装与检修和工程管理等,经技术经济比较确定。</w:t>
      </w:r>
    </w:p>
    <w:p>
      <w:pPr>
        <w:pStyle w:val="BodyText"/>
        <w:spacing w:before="4" w:line="189" w:lineRule="auto"/>
        <w:ind w:left="1083"/>
        <w:rPr>
          <w:sz w:val="20"/>
          <w:szCs w:val="20"/>
        </w:rPr>
      </w:pPr>
      <w:r>
        <w:rPr>
          <w:color w:val="231F20"/>
          <w:spacing w:val="10"/>
          <w:sz w:val="20"/>
          <w:szCs w:val="20"/>
        </w:rPr>
        <w:t>5.1.2   井泵房建筑设计布置应符合下</w:t>
      </w:r>
      <w:r>
        <w:rPr>
          <w:color w:val="231F20"/>
          <w:spacing w:val="9"/>
          <w:sz w:val="20"/>
          <w:szCs w:val="20"/>
        </w:rPr>
        <w:t>列规定:</w:t>
      </w:r>
    </w:p>
    <w:p>
      <w:pPr>
        <w:pStyle w:val="BodyText"/>
        <w:spacing w:before="44" w:line="212" w:lineRule="auto"/>
        <w:ind w:left="1081" w:right="994" w:firstLine="444"/>
        <w:rPr>
          <w:sz w:val="20"/>
          <w:szCs w:val="20"/>
        </w:rPr>
      </w:pPr>
      <w:r>
        <w:rPr>
          <w:color w:val="231F20"/>
          <w:spacing w:val="12"/>
          <w:sz w:val="20"/>
          <w:szCs w:val="20"/>
        </w:rPr>
        <w:t>1 井泵房建筑的长度和宽度必须同时满足布置、</w:t>
      </w:r>
      <w:r>
        <w:rPr>
          <w:color w:val="231F20"/>
          <w:spacing w:val="-12"/>
          <w:sz w:val="20"/>
          <w:szCs w:val="20"/>
        </w:rPr>
        <w:t xml:space="preserve"> </w:t>
      </w:r>
      <w:r>
        <w:rPr>
          <w:color w:val="231F20"/>
          <w:spacing w:val="12"/>
          <w:sz w:val="20"/>
          <w:szCs w:val="20"/>
        </w:rPr>
        <w:t>安装有流</w:t>
      </w:r>
      <w:r>
        <w:rPr>
          <w:color w:val="231F20"/>
          <w:sz w:val="20"/>
          <w:szCs w:val="20"/>
        </w:rPr>
        <w:t xml:space="preserve">  </w:t>
      </w:r>
      <w:r>
        <w:rPr>
          <w:color w:val="231F20"/>
          <w:spacing w:val="2"/>
          <w:sz w:val="20"/>
          <w:szCs w:val="20"/>
        </w:rPr>
        <w:t>量、温度、压力等监测仪器仪表及连接各种仪器仪表所需的短接、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-1"/>
          <w:sz w:val="20"/>
          <w:szCs w:val="20"/>
        </w:rPr>
        <w:t>阀门、蝶阀、变径管、柔性接头等主管路直管段的长度和安装其它</w:t>
      </w:r>
      <w:r>
        <w:rPr>
          <w:color w:val="231F20"/>
          <w:spacing w:val="4"/>
          <w:sz w:val="20"/>
          <w:szCs w:val="20"/>
        </w:rPr>
        <w:t xml:space="preserve">  </w:t>
      </w:r>
      <w:r>
        <w:rPr>
          <w:color w:val="231F20"/>
          <w:spacing w:val="3"/>
          <w:sz w:val="20"/>
          <w:szCs w:val="20"/>
        </w:rPr>
        <w:t>部件所需的长、宽要求;</w:t>
      </w:r>
    </w:p>
    <w:p>
      <w:pPr>
        <w:pStyle w:val="BodyText"/>
        <w:spacing w:before="46" w:line="204" w:lineRule="auto"/>
        <w:ind w:left="1082" w:right="1071" w:firstLine="425"/>
        <w:rPr>
          <w:sz w:val="20"/>
          <w:szCs w:val="20"/>
        </w:rPr>
      </w:pPr>
      <w:r>
        <w:rPr>
          <w:color w:val="231F20"/>
          <w:spacing w:val="14"/>
          <w:sz w:val="20"/>
          <w:szCs w:val="20"/>
        </w:rPr>
        <w:t>2 井泵房建筑内各设施之间应有运行操作及维修所必需的</w:t>
      </w:r>
      <w:r>
        <w:rPr>
          <w:color w:val="231F20"/>
          <w:spacing w:val="13"/>
          <w:sz w:val="20"/>
          <w:szCs w:val="20"/>
        </w:rPr>
        <w:t xml:space="preserve"> </w:t>
      </w:r>
      <w:r>
        <w:rPr>
          <w:color w:val="231F20"/>
          <w:spacing w:val="14"/>
          <w:sz w:val="20"/>
          <w:szCs w:val="20"/>
        </w:rPr>
        <w:t>场地和检修通道;</w:t>
      </w:r>
    </w:p>
    <w:p>
      <w:pPr>
        <w:pStyle w:val="BodyText"/>
        <w:spacing w:before="45" w:line="204" w:lineRule="auto"/>
        <w:ind w:left="1098" w:right="1073" w:firstLine="408"/>
        <w:rPr>
          <w:sz w:val="20"/>
          <w:szCs w:val="20"/>
        </w:rPr>
      </w:pPr>
      <w:r>
        <w:rPr>
          <w:color w:val="231F20"/>
          <w:spacing w:val="-2"/>
          <w:sz w:val="20"/>
          <w:szCs w:val="20"/>
        </w:rPr>
        <w:t>3</w:t>
      </w:r>
      <w:r>
        <w:rPr>
          <w:color w:val="231F20"/>
          <w:spacing w:val="30"/>
          <w:sz w:val="20"/>
          <w:szCs w:val="20"/>
        </w:rPr>
        <w:t xml:space="preserve"> </w:t>
      </w:r>
      <w:r>
        <w:rPr>
          <w:color w:val="231F20"/>
          <w:spacing w:val="-2"/>
          <w:sz w:val="20"/>
          <w:szCs w:val="20"/>
        </w:rPr>
        <w:t>井泵房建筑的高度应满足设备安装、起吊、检修、搬运所需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16"/>
          <w:sz w:val="20"/>
          <w:szCs w:val="20"/>
        </w:rPr>
        <w:t>的空间;</w:t>
      </w:r>
    </w:p>
    <w:p>
      <w:pPr>
        <w:pStyle w:val="BodyText"/>
        <w:spacing w:before="44" w:line="189" w:lineRule="auto"/>
        <w:ind w:left="1498"/>
        <w:rPr>
          <w:sz w:val="20"/>
          <w:szCs w:val="20"/>
        </w:rPr>
      </w:pPr>
      <w:r>
        <w:rPr>
          <w:color w:val="231F20"/>
          <w:spacing w:val="10"/>
          <w:sz w:val="20"/>
          <w:szCs w:val="20"/>
        </w:rPr>
        <w:t>4 井泵房建筑内应保证所有阀门操作和装卸的空间;</w:t>
      </w:r>
    </w:p>
    <w:p>
      <w:pPr>
        <w:pStyle w:val="BodyText"/>
        <w:spacing w:before="44" w:line="189" w:lineRule="auto"/>
        <w:ind w:left="1502"/>
        <w:rPr>
          <w:sz w:val="20"/>
          <w:szCs w:val="20"/>
        </w:rPr>
      </w:pPr>
      <w:r>
        <w:rPr>
          <w:color w:val="231F20"/>
          <w:spacing w:val="10"/>
          <w:sz w:val="20"/>
          <w:szCs w:val="20"/>
        </w:rPr>
        <w:t>5 满足泵房结构布置的要求;</w:t>
      </w:r>
    </w:p>
    <w:p>
      <w:pPr>
        <w:pStyle w:val="BodyText"/>
        <w:spacing w:before="46" w:line="204" w:lineRule="auto"/>
        <w:ind w:left="1078" w:right="1071" w:firstLine="430"/>
        <w:rPr>
          <w:sz w:val="20"/>
          <w:szCs w:val="20"/>
        </w:rPr>
      </w:pPr>
      <w:r>
        <w:rPr>
          <w:color w:val="231F20"/>
          <w:spacing w:val="6"/>
          <w:sz w:val="20"/>
          <w:szCs w:val="20"/>
        </w:rPr>
        <w:t>6</w:t>
      </w:r>
      <w:r>
        <w:rPr>
          <w:color w:val="231F20"/>
          <w:spacing w:val="20"/>
          <w:w w:val="101"/>
          <w:sz w:val="20"/>
          <w:szCs w:val="20"/>
        </w:rPr>
        <w:t xml:space="preserve"> </w:t>
      </w:r>
      <w:r>
        <w:rPr>
          <w:color w:val="231F20"/>
          <w:spacing w:val="6"/>
          <w:sz w:val="20"/>
          <w:szCs w:val="20"/>
        </w:rPr>
        <w:t>数据采集处理系统、电源线、信号线之间要有足够的安全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24"/>
          <w:sz w:val="20"/>
          <w:szCs w:val="20"/>
        </w:rPr>
        <w:t>距离;</w:t>
      </w:r>
    </w:p>
    <w:p>
      <w:pPr>
        <w:pStyle w:val="BodyText"/>
        <w:spacing w:before="44" w:line="189" w:lineRule="auto"/>
        <w:ind w:left="1500"/>
        <w:rPr>
          <w:sz w:val="20"/>
          <w:szCs w:val="20"/>
        </w:rPr>
      </w:pPr>
      <w:r>
        <w:rPr>
          <w:color w:val="231F20"/>
          <w:spacing w:val="11"/>
          <w:sz w:val="20"/>
          <w:szCs w:val="20"/>
        </w:rPr>
        <w:t>7 满足内外交通运输的要求;</w:t>
      </w:r>
    </w:p>
    <w:p>
      <w:pPr>
        <w:pStyle w:val="BodyText"/>
        <w:spacing w:before="44" w:line="189" w:lineRule="auto"/>
        <w:ind w:left="1507"/>
        <w:rPr>
          <w:sz w:val="20"/>
          <w:szCs w:val="20"/>
        </w:rPr>
      </w:pPr>
      <w:r>
        <w:rPr>
          <w:color w:val="231F20"/>
          <w:spacing w:val="10"/>
          <w:sz w:val="20"/>
          <w:szCs w:val="20"/>
        </w:rPr>
        <w:t>8 井泵房建筑的设计应考虑修井的要求;</w:t>
      </w:r>
    </w:p>
    <w:p>
      <w:pPr>
        <w:pStyle w:val="BodyText"/>
        <w:spacing w:before="45" w:line="204" w:lineRule="auto"/>
        <w:ind w:left="1089" w:right="1073" w:firstLine="414"/>
        <w:rPr>
          <w:sz w:val="20"/>
          <w:szCs w:val="20"/>
        </w:rPr>
        <w:sectPr>
          <w:headerReference w:type="default" r:id="rId34"/>
          <w:pgSz w:w="7935" w:h="11506"/>
          <w:pgMar w:top="400" w:right="0" w:bottom="0" w:left="0" w:header="0" w:footer="0" w:gutter="0"/>
          <w:pgNumType w:start="29"/>
          <w:cols w:space="708"/>
        </w:sectPr>
      </w:pPr>
      <w:r>
        <w:rPr>
          <w:color w:val="231F20"/>
          <w:spacing w:val="6"/>
          <w:sz w:val="20"/>
          <w:szCs w:val="20"/>
        </w:rPr>
        <w:t>9 井泵房建筑的房顶承重能力应考虑修井、提升回灌水管时</w:t>
      </w:r>
      <w:r>
        <w:rPr>
          <w:color w:val="231F20"/>
          <w:spacing w:val="17"/>
          <w:w w:val="101"/>
          <w:sz w:val="20"/>
          <w:szCs w:val="20"/>
        </w:rPr>
        <w:t xml:space="preserve"> </w:t>
      </w:r>
      <w:r>
        <w:rPr>
          <w:color w:val="231F20"/>
          <w:spacing w:val="12"/>
          <w:sz w:val="20"/>
          <w:szCs w:val="20"/>
        </w:rPr>
        <w:t>系统最大载重所需的承重要求;</w:t>
      </w:r>
    </w:p>
    <w:p>
      <w:pPr>
        <w:pStyle w:val="BodyText"/>
        <w:spacing w:before="46" w:line="204" w:lineRule="auto"/>
        <w:ind w:left="1091" w:right="1073" w:firstLine="429"/>
        <w:rPr>
          <w:sz w:val="20"/>
          <w:szCs w:val="20"/>
        </w:rPr>
      </w:pPr>
      <w:r>
        <w:rPr>
          <w:color w:val="231F20"/>
          <w:spacing w:val="-1"/>
          <w:sz w:val="20"/>
          <w:szCs w:val="20"/>
        </w:rPr>
        <w:t>10</w:t>
      </w:r>
      <w:r>
        <w:rPr>
          <w:color w:val="231F20"/>
          <w:spacing w:val="24"/>
          <w:sz w:val="20"/>
          <w:szCs w:val="20"/>
        </w:rPr>
        <w:t xml:space="preserve"> </w:t>
      </w:r>
      <w:r>
        <w:rPr>
          <w:color w:val="231F20"/>
          <w:spacing w:val="-1"/>
          <w:sz w:val="20"/>
          <w:szCs w:val="20"/>
        </w:rPr>
        <w:t>满足泵房内通风、采暖和采光要求,并符合防潮、防火、防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8"/>
          <w:sz w:val="20"/>
          <w:szCs w:val="20"/>
        </w:rPr>
        <w:t>噪声等技术规定;井泵房建筑的房顶应防水、防漏;</w:t>
      </w:r>
    </w:p>
    <w:p>
      <w:pPr>
        <w:pStyle w:val="BodyText"/>
        <w:spacing w:before="45" w:line="188" w:lineRule="auto"/>
        <w:ind w:left="1519"/>
        <w:rPr>
          <w:sz w:val="20"/>
          <w:szCs w:val="20"/>
        </w:rPr>
      </w:pPr>
      <w:r>
        <w:rPr>
          <w:color w:val="231F20"/>
          <w:spacing w:val="9"/>
          <w:sz w:val="20"/>
          <w:szCs w:val="20"/>
        </w:rPr>
        <w:t>11</w:t>
      </w:r>
      <w:r>
        <w:rPr>
          <w:color w:val="231F20"/>
          <w:spacing w:val="20"/>
          <w:sz w:val="20"/>
          <w:szCs w:val="20"/>
        </w:rPr>
        <w:t xml:space="preserve"> </w:t>
      </w:r>
      <w:r>
        <w:rPr>
          <w:color w:val="231F20"/>
          <w:spacing w:val="9"/>
          <w:sz w:val="20"/>
          <w:szCs w:val="20"/>
        </w:rPr>
        <w:t>注意建筑造型,做到布置合理,适用美观。</w:t>
      </w:r>
    </w:p>
    <w:p>
      <w:pPr>
        <w:pStyle w:val="BodyText"/>
        <w:spacing w:before="44" w:line="189" w:lineRule="auto"/>
        <w:ind w:left="1083"/>
        <w:rPr>
          <w:sz w:val="20"/>
          <w:szCs w:val="20"/>
        </w:rPr>
      </w:pPr>
      <w:r>
        <w:rPr>
          <w:color w:val="231F20"/>
          <w:spacing w:val="11"/>
          <w:sz w:val="20"/>
          <w:szCs w:val="20"/>
        </w:rPr>
        <w:t>5.1.3   根据工程实际需要在井泵房建筑侧壁适当位置应预</w:t>
      </w:r>
      <w:r>
        <w:rPr>
          <w:color w:val="231F20"/>
          <w:spacing w:val="10"/>
          <w:sz w:val="20"/>
          <w:szCs w:val="20"/>
        </w:rPr>
        <w:t>埋设</w:t>
      </w:r>
    </w:p>
    <w:p>
      <w:pPr>
        <w:spacing w:line="295" w:lineRule="auto"/>
        <w:rPr>
          <w:rFonts w:ascii="Arial"/>
          <w:sz w:val="21"/>
        </w:rPr>
      </w:pPr>
    </w:p>
    <w:p>
      <w:pPr>
        <w:pStyle w:val="BodyText"/>
        <w:spacing w:before="86" w:line="163" w:lineRule="auto"/>
        <w:ind w:left="6713"/>
        <w:rPr>
          <w:sz w:val="20"/>
          <w:szCs w:val="20"/>
        </w:rPr>
      </w:pPr>
      <w:r>
        <w:rPr>
          <w:color w:val="231F20"/>
          <w:spacing w:val="-9"/>
          <w:sz w:val="20"/>
          <w:szCs w:val="20"/>
        </w:rPr>
        <w:t>11</w:t>
      </w:r>
    </w:p>
    <w:p>
      <w:pPr>
        <w:spacing w:line="163" w:lineRule="auto"/>
        <w:rPr>
          <w:sz w:val="20"/>
          <w:szCs w:val="20"/>
        </w:rPr>
        <w:sectPr>
          <w:headerReference w:type="default" r:id="rId35"/>
          <w:type w:val="nextPage"/>
          <w:pgSz w:w="7935" w:h="11506"/>
          <w:pgMar w:top="400" w:right="0" w:bottom="0" w:left="0" w:header="0" w:footer="0" w:gutter="0"/>
          <w:pgNumType w:start="30"/>
          <w:cols w:space="708"/>
          <w:titlePg w:val="0"/>
        </w:sectPr>
      </w:pPr>
    </w:p>
    <w:p>
      <w:pPr>
        <w:spacing w:line="307" w:lineRule="auto"/>
        <w:rPr>
          <w:rFonts w:ascii="Arial"/>
          <w:sz w:val="21"/>
        </w:rPr>
      </w:pPr>
    </w:p>
    <w:p>
      <w:pPr>
        <w:spacing w:line="307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pStyle w:val="BodyText"/>
        <w:spacing w:before="85" w:line="189" w:lineRule="auto"/>
        <w:ind w:left="1084"/>
        <w:rPr>
          <w:sz w:val="20"/>
          <w:szCs w:val="20"/>
        </w:rPr>
      </w:pPr>
      <w:r>
        <w:rPr>
          <w:color w:val="231F20"/>
          <w:spacing w:val="10"/>
          <w:sz w:val="20"/>
          <w:szCs w:val="20"/>
        </w:rPr>
        <w:t>置三个以上的穿墙防水钢套管,引入各种管道。</w:t>
      </w:r>
    </w:p>
    <w:p>
      <w:pPr>
        <w:pStyle w:val="BodyText"/>
        <w:spacing w:before="44" w:line="219" w:lineRule="auto"/>
        <w:ind w:left="1082" w:right="1073" w:firstLine="2"/>
        <w:rPr>
          <w:sz w:val="20"/>
          <w:szCs w:val="20"/>
        </w:rPr>
      </w:pPr>
      <w:r>
        <w:rPr>
          <w:color w:val="231F20"/>
          <w:spacing w:val="16"/>
          <w:sz w:val="20"/>
          <w:szCs w:val="20"/>
        </w:rPr>
        <w:t>5.1.4   在井泵房建筑的墙壁适当位置</w:t>
      </w:r>
      <w:r>
        <w:rPr>
          <w:color w:val="231F20"/>
          <w:spacing w:val="15"/>
          <w:sz w:val="20"/>
          <w:szCs w:val="20"/>
        </w:rPr>
        <w:t>应预埋电源进线钢管,引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1"/>
          <w:sz w:val="20"/>
          <w:szCs w:val="20"/>
        </w:rPr>
        <w:t>入电源。</w:t>
      </w:r>
    </w:p>
    <w:p>
      <w:pPr>
        <w:pStyle w:val="BodyText"/>
        <w:spacing w:before="3" w:line="218" w:lineRule="auto"/>
        <w:ind w:left="1082" w:right="1074" w:firstLine="2"/>
        <w:rPr>
          <w:sz w:val="20"/>
          <w:szCs w:val="20"/>
        </w:rPr>
      </w:pPr>
      <w:r>
        <w:rPr>
          <w:color w:val="231F20"/>
          <w:spacing w:val="11"/>
          <w:sz w:val="20"/>
          <w:szCs w:val="20"/>
        </w:rPr>
        <w:t>5.1.5   井泵房建筑内应设置防爆照明灯具及开关,  其他电器设</w:t>
      </w:r>
      <w:r>
        <w:rPr>
          <w:color w:val="231F20"/>
          <w:spacing w:val="8"/>
          <w:sz w:val="20"/>
          <w:szCs w:val="20"/>
        </w:rPr>
        <w:t xml:space="preserve"> </w:t>
      </w:r>
      <w:r>
        <w:rPr>
          <w:color w:val="231F20"/>
          <w:spacing w:val="7"/>
          <w:sz w:val="20"/>
          <w:szCs w:val="20"/>
        </w:rPr>
        <w:t>备应符合相应的国家防爆技术要求。</w:t>
      </w:r>
    </w:p>
    <w:p>
      <w:pPr>
        <w:pStyle w:val="BodyText"/>
        <w:spacing w:before="4" w:line="219" w:lineRule="auto"/>
        <w:ind w:left="1082" w:right="1073" w:firstLine="2"/>
        <w:jc w:val="both"/>
        <w:rPr>
          <w:sz w:val="20"/>
          <w:szCs w:val="20"/>
        </w:rPr>
      </w:pPr>
      <w:r>
        <w:rPr>
          <w:color w:val="231F20"/>
          <w:spacing w:val="11"/>
          <w:sz w:val="20"/>
          <w:szCs w:val="20"/>
        </w:rPr>
        <w:t>5.1.6   井泵房建筑的耐火等级应不小于二级,  并根据等级配置</w:t>
      </w:r>
      <w:r>
        <w:rPr>
          <w:color w:val="231F20"/>
          <w:spacing w:val="8"/>
          <w:sz w:val="20"/>
          <w:szCs w:val="20"/>
        </w:rPr>
        <w:t xml:space="preserve"> </w:t>
      </w:r>
      <w:r>
        <w:rPr>
          <w:color w:val="231F20"/>
          <w:spacing w:val="12"/>
          <w:sz w:val="20"/>
          <w:szCs w:val="20"/>
        </w:rPr>
        <w:t>符合消防安全通道要求的门窗,泵房门应为向疏</w:t>
      </w:r>
      <w:r>
        <w:rPr>
          <w:color w:val="231F20"/>
          <w:spacing w:val="11"/>
          <w:sz w:val="20"/>
          <w:szCs w:val="20"/>
        </w:rPr>
        <w:t>散方向开启的丙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4"/>
          <w:sz w:val="20"/>
          <w:szCs w:val="20"/>
        </w:rPr>
        <w:t>级以上防火门。</w:t>
      </w:r>
    </w:p>
    <w:p>
      <w:pPr>
        <w:pStyle w:val="BodyText"/>
        <w:spacing w:before="6" w:line="218" w:lineRule="auto"/>
        <w:ind w:left="1078" w:right="1073" w:firstLine="5"/>
        <w:jc w:val="both"/>
        <w:rPr>
          <w:sz w:val="20"/>
          <w:szCs w:val="20"/>
        </w:rPr>
      </w:pPr>
      <w:r>
        <w:rPr>
          <w:color w:val="231F20"/>
          <w:spacing w:val="11"/>
          <w:sz w:val="20"/>
          <w:szCs w:val="20"/>
        </w:rPr>
        <w:t>5.1.7   井泵房建筑内各管道安装设置除应符合本标准外,  尚应</w:t>
      </w:r>
      <w:r>
        <w:rPr>
          <w:color w:val="231F20"/>
          <w:spacing w:val="8"/>
          <w:sz w:val="20"/>
          <w:szCs w:val="20"/>
        </w:rPr>
        <w:t xml:space="preserve"> </w:t>
      </w:r>
      <w:r>
        <w:rPr>
          <w:color w:val="231F20"/>
          <w:spacing w:val="-2"/>
          <w:sz w:val="20"/>
          <w:szCs w:val="20"/>
        </w:rPr>
        <w:t>符合《管道穿墙窗、屋面防水套管》(01R409)、《热水管</w:t>
      </w:r>
      <w:r>
        <w:rPr>
          <w:color w:val="231F20"/>
          <w:spacing w:val="-3"/>
          <w:sz w:val="20"/>
          <w:szCs w:val="20"/>
        </w:rPr>
        <w:t>道直埋敷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-6"/>
          <w:sz w:val="20"/>
          <w:szCs w:val="20"/>
        </w:rPr>
        <w:t>设》(05R410)、《室外热力管道安装(地</w:t>
      </w:r>
      <w:r>
        <w:rPr>
          <w:color w:val="231F20"/>
          <w:spacing w:val="-7"/>
          <w:sz w:val="20"/>
          <w:szCs w:val="20"/>
        </w:rPr>
        <w:t>沟敷设)》(03R411-1)、《室</w:t>
      </w:r>
      <w:r>
        <w:rPr>
          <w:color w:val="231F20"/>
          <w:sz w:val="20"/>
          <w:szCs w:val="20"/>
        </w:rPr>
        <w:t xml:space="preserve"> </w:t>
      </w:r>
      <w:bookmarkStart w:id="16" w:name="bookmark17"/>
      <w:bookmarkEnd w:id="16"/>
      <w:r>
        <w:rPr>
          <w:color w:val="231F20"/>
          <w:spacing w:val="-2"/>
          <w:sz w:val="20"/>
          <w:szCs w:val="20"/>
        </w:rPr>
        <w:t>外热力管道地沟》(03R411-2)、《室内动力管道装置安装</w:t>
      </w:r>
      <w:r>
        <w:rPr>
          <w:color w:val="231F20"/>
          <w:spacing w:val="69"/>
          <w:sz w:val="20"/>
          <w:szCs w:val="20"/>
        </w:rPr>
        <w:t xml:space="preserve"> </w:t>
      </w:r>
      <w:r>
        <w:rPr>
          <w:color w:val="231F20"/>
          <w:spacing w:val="-2"/>
          <w:sz w:val="20"/>
          <w:szCs w:val="20"/>
        </w:rPr>
        <w:t>(热力管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z w:val="20"/>
          <w:szCs w:val="20"/>
        </w:rPr>
        <w:t>道)》(01R415)、《公用设备专业常用压力管道设计》(05R501)等</w:t>
      </w:r>
      <w:r>
        <w:rPr>
          <w:color w:val="231F20"/>
          <w:spacing w:val="13"/>
          <w:sz w:val="20"/>
          <w:szCs w:val="20"/>
        </w:rPr>
        <w:t xml:space="preserve"> </w:t>
      </w:r>
      <w:r>
        <w:rPr>
          <w:color w:val="231F20"/>
          <w:spacing w:val="7"/>
          <w:sz w:val="20"/>
          <w:szCs w:val="20"/>
        </w:rPr>
        <w:t>国家建筑标准设计图集的有关规定。</w:t>
      </w:r>
    </w:p>
    <w:p>
      <w:pPr>
        <w:pStyle w:val="BodyText"/>
        <w:spacing w:before="13" w:line="219" w:lineRule="auto"/>
        <w:ind w:left="1082" w:right="1073" w:firstLine="2"/>
        <w:jc w:val="both"/>
        <w:rPr>
          <w:sz w:val="20"/>
          <w:szCs w:val="20"/>
        </w:rPr>
      </w:pPr>
      <w:r>
        <w:rPr>
          <w:color w:val="231F20"/>
          <w:spacing w:val="9"/>
          <w:sz w:val="20"/>
          <w:szCs w:val="20"/>
        </w:rPr>
        <w:t>5.1.8   井泵房建筑一般可分两大类:独立的地热井泵房、地热井</w:t>
      </w:r>
      <w:r>
        <w:rPr>
          <w:color w:val="231F20"/>
          <w:spacing w:val="3"/>
          <w:sz w:val="20"/>
          <w:szCs w:val="20"/>
        </w:rPr>
        <w:t xml:space="preserve"> </w:t>
      </w:r>
      <w:r>
        <w:rPr>
          <w:color w:val="231F20"/>
          <w:spacing w:val="6"/>
          <w:sz w:val="20"/>
          <w:szCs w:val="20"/>
        </w:rPr>
        <w:t>泵房与地热利用系统一体式热力站。按其建筑形式又分为地上井</w:t>
      </w:r>
      <w:r>
        <w:rPr>
          <w:color w:val="231F20"/>
          <w:spacing w:val="10"/>
          <w:sz w:val="20"/>
          <w:szCs w:val="20"/>
        </w:rPr>
        <w:t xml:space="preserve"> </w:t>
      </w:r>
      <w:r>
        <w:rPr>
          <w:color w:val="231F20"/>
          <w:spacing w:val="1"/>
          <w:sz w:val="20"/>
          <w:szCs w:val="20"/>
        </w:rPr>
        <w:t>泵房、半地下或全地下井泵房两类。</w:t>
      </w:r>
    </w:p>
    <w:p>
      <w:pPr>
        <w:pStyle w:val="BodyText"/>
        <w:spacing w:before="6" w:line="218" w:lineRule="auto"/>
        <w:ind w:left="1082" w:right="1074" w:firstLine="1"/>
        <w:rPr>
          <w:sz w:val="20"/>
          <w:szCs w:val="20"/>
        </w:rPr>
      </w:pPr>
      <w:r>
        <w:rPr>
          <w:color w:val="231F20"/>
          <w:spacing w:val="9"/>
          <w:sz w:val="20"/>
          <w:szCs w:val="20"/>
        </w:rPr>
        <w:t>5.1.9</w:t>
      </w:r>
      <w:r>
        <w:rPr>
          <w:color w:val="231F20"/>
          <w:spacing w:val="1"/>
          <w:sz w:val="20"/>
          <w:szCs w:val="20"/>
        </w:rPr>
        <w:t xml:space="preserve">    </w:t>
      </w:r>
      <w:r>
        <w:rPr>
          <w:color w:val="231F20"/>
          <w:spacing w:val="9"/>
          <w:sz w:val="20"/>
          <w:szCs w:val="20"/>
        </w:rPr>
        <w:t>回灌井泵房建筑应首先考虑地上井泵房形式。</w:t>
      </w:r>
      <w:r>
        <w:rPr>
          <w:color w:val="231F20"/>
          <w:spacing w:val="-35"/>
          <w:sz w:val="20"/>
          <w:szCs w:val="20"/>
        </w:rPr>
        <w:t xml:space="preserve"> </w:t>
      </w:r>
      <w:r>
        <w:rPr>
          <w:color w:val="231F20"/>
          <w:spacing w:val="9"/>
          <w:sz w:val="20"/>
          <w:szCs w:val="20"/>
        </w:rPr>
        <w:t>如现场条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10"/>
          <w:sz w:val="20"/>
          <w:szCs w:val="20"/>
        </w:rPr>
        <w:t>件局限,可以考虑半地下或全地下井泵房建筑形式。</w:t>
      </w:r>
    </w:p>
    <w:p>
      <w:pPr>
        <w:pStyle w:val="BodyText"/>
        <w:spacing w:before="5" w:line="188" w:lineRule="auto"/>
        <w:ind w:left="1084"/>
        <w:rPr>
          <w:sz w:val="20"/>
          <w:szCs w:val="20"/>
        </w:rPr>
      </w:pPr>
      <w:r>
        <w:rPr>
          <w:color w:val="231F20"/>
          <w:spacing w:val="7"/>
          <w:sz w:val="20"/>
          <w:szCs w:val="20"/>
        </w:rPr>
        <w:t>5.1.10   一体式热力站不应设计为半地下或全地</w:t>
      </w:r>
      <w:r>
        <w:rPr>
          <w:color w:val="231F20"/>
          <w:spacing w:val="6"/>
          <w:sz w:val="20"/>
          <w:szCs w:val="20"/>
        </w:rPr>
        <w:t>下形式。</w:t>
      </w:r>
    </w:p>
    <w:p>
      <w:pPr>
        <w:pStyle w:val="BodyText"/>
        <w:spacing w:before="45" w:line="219" w:lineRule="auto"/>
        <w:ind w:left="1078" w:right="1073" w:firstLine="5"/>
        <w:jc w:val="both"/>
        <w:rPr>
          <w:sz w:val="20"/>
          <w:szCs w:val="20"/>
        </w:rPr>
      </w:pPr>
      <w:r>
        <w:rPr>
          <w:color w:val="231F20"/>
          <w:spacing w:val="13"/>
          <w:sz w:val="20"/>
          <w:szCs w:val="20"/>
        </w:rPr>
        <w:t>5.1.11   地上井泵房内应在适当位置设置一个或一个以上面积</w:t>
      </w:r>
      <w:r>
        <w:rPr>
          <w:color w:val="231F20"/>
          <w:spacing w:val="16"/>
          <w:sz w:val="20"/>
          <w:szCs w:val="20"/>
        </w:rPr>
        <w:t xml:space="preserve"> </w:t>
      </w:r>
      <w:r>
        <w:rPr>
          <w:color w:val="231F20"/>
          <w:sz w:val="20"/>
          <w:szCs w:val="20"/>
        </w:rPr>
        <w:t>不小于长</w:t>
      </w:r>
      <w:r>
        <w:rPr>
          <w:color w:val="231F20"/>
          <w:spacing w:val="24"/>
          <w:sz w:val="20"/>
          <w:szCs w:val="20"/>
        </w:rPr>
        <w:t xml:space="preserve"> </w:t>
      </w:r>
      <w:r>
        <w:rPr>
          <w:color w:val="231F20"/>
          <w:sz w:val="20"/>
          <w:szCs w:val="20"/>
        </w:rPr>
        <w:t>1000mm×宽 500mm</w:t>
      </w:r>
      <w:r>
        <w:rPr>
          <w:color w:val="231F20"/>
          <w:spacing w:val="22"/>
          <w:w w:val="101"/>
          <w:sz w:val="20"/>
          <w:szCs w:val="20"/>
        </w:rPr>
        <w:t xml:space="preserve"> </w:t>
      </w:r>
      <w:r>
        <w:rPr>
          <w:color w:val="231F20"/>
          <w:sz w:val="20"/>
          <w:szCs w:val="20"/>
        </w:rPr>
        <w:t>的通风采</w:t>
      </w:r>
      <w:r>
        <w:rPr>
          <w:color w:val="231F20"/>
          <w:spacing w:val="-1"/>
          <w:sz w:val="20"/>
          <w:szCs w:val="20"/>
        </w:rPr>
        <w:t>光窗,并备有进风、排风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-1"/>
          <w:sz w:val="20"/>
          <w:szCs w:val="20"/>
        </w:rPr>
        <w:t>设施。</w:t>
      </w:r>
    </w:p>
    <w:p>
      <w:pPr>
        <w:pStyle w:val="BodyText"/>
        <w:spacing w:before="3" w:line="219" w:lineRule="auto"/>
        <w:ind w:left="1082" w:right="1073" w:firstLine="2"/>
        <w:jc w:val="both"/>
        <w:rPr>
          <w:sz w:val="20"/>
          <w:szCs w:val="20"/>
        </w:rPr>
        <w:sectPr>
          <w:headerReference w:type="default" r:id="rId36"/>
          <w:pgSz w:w="7935" w:h="11506"/>
          <w:pgMar w:top="400" w:right="0" w:bottom="0" w:left="0" w:header="0" w:footer="0" w:gutter="0"/>
          <w:pgNumType w:start="31"/>
          <w:cols w:space="708"/>
        </w:sectPr>
      </w:pPr>
      <w:r>
        <w:rPr>
          <w:color w:val="231F20"/>
          <w:spacing w:val="13"/>
          <w:sz w:val="20"/>
          <w:szCs w:val="20"/>
        </w:rPr>
        <w:t>5.1.12   地上井泵房内应设置重力排水和压力排水二种排水方</w:t>
      </w:r>
      <w:r>
        <w:rPr>
          <w:color w:val="231F20"/>
          <w:spacing w:val="16"/>
          <w:sz w:val="20"/>
          <w:szCs w:val="20"/>
        </w:rPr>
        <w:t xml:space="preserve"> </w:t>
      </w:r>
      <w:r>
        <w:rPr>
          <w:color w:val="231F20"/>
          <w:spacing w:val="10"/>
          <w:sz w:val="20"/>
          <w:szCs w:val="20"/>
        </w:rPr>
        <w:t>式,排水口预留管应低于室内地面</w:t>
      </w:r>
      <w:r>
        <w:rPr>
          <w:color w:val="231F20"/>
          <w:spacing w:val="21"/>
          <w:sz w:val="20"/>
          <w:szCs w:val="20"/>
        </w:rPr>
        <w:t xml:space="preserve"> </w:t>
      </w:r>
      <w:r>
        <w:rPr>
          <w:color w:val="231F20"/>
          <w:spacing w:val="10"/>
          <w:sz w:val="20"/>
          <w:szCs w:val="20"/>
        </w:rPr>
        <w:t>100</w:t>
      </w:r>
      <w:r>
        <w:rPr>
          <w:color w:val="231F20"/>
          <w:sz w:val="20"/>
          <w:szCs w:val="20"/>
        </w:rPr>
        <w:t>mm</w:t>
      </w:r>
      <w:r>
        <w:rPr>
          <w:color w:val="231F20"/>
          <w:spacing w:val="10"/>
          <w:sz w:val="20"/>
          <w:szCs w:val="20"/>
        </w:rPr>
        <w:t>,不同排</w:t>
      </w:r>
      <w:r>
        <w:rPr>
          <w:color w:val="231F20"/>
          <w:spacing w:val="9"/>
          <w:sz w:val="20"/>
          <w:szCs w:val="20"/>
        </w:rPr>
        <w:t>水方式应分别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15"/>
          <w:sz w:val="20"/>
          <w:szCs w:val="20"/>
        </w:rPr>
        <w:t>符合下列规定:</w:t>
      </w:r>
    </w:p>
    <w:p>
      <w:pPr>
        <w:pStyle w:val="BodyText"/>
        <w:spacing w:before="5" w:line="218" w:lineRule="auto"/>
        <w:ind w:left="1081" w:right="1074" w:firstLine="440"/>
        <w:rPr>
          <w:sz w:val="20"/>
          <w:szCs w:val="20"/>
        </w:rPr>
      </w:pPr>
      <w:r>
        <w:rPr>
          <w:color w:val="231F20"/>
          <w:spacing w:val="15"/>
          <w:sz w:val="20"/>
          <w:szCs w:val="20"/>
        </w:rPr>
        <w:t>1 重力排水:设置排水沟及排水地漏,沟盖板为带</w:t>
      </w:r>
      <w:r>
        <w:rPr>
          <w:color w:val="231F20"/>
          <w:spacing w:val="14"/>
          <w:sz w:val="20"/>
          <w:szCs w:val="20"/>
        </w:rPr>
        <w:t>眼盖板,排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13"/>
          <w:sz w:val="20"/>
          <w:szCs w:val="20"/>
        </w:rPr>
        <w:t>水能力按具体工程确定;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87" w:line="163" w:lineRule="auto"/>
        <w:ind w:left="1034"/>
        <w:rPr>
          <w:sz w:val="20"/>
          <w:szCs w:val="20"/>
        </w:rPr>
      </w:pPr>
      <w:r>
        <w:rPr>
          <w:color w:val="231F20"/>
          <w:spacing w:val="-9"/>
          <w:sz w:val="20"/>
          <w:szCs w:val="20"/>
        </w:rPr>
        <w:t>12</w:t>
      </w:r>
    </w:p>
    <w:p>
      <w:pPr>
        <w:spacing w:line="163" w:lineRule="auto"/>
        <w:rPr>
          <w:sz w:val="20"/>
          <w:szCs w:val="20"/>
        </w:rPr>
        <w:sectPr>
          <w:headerReference w:type="default" r:id="rId37"/>
          <w:type w:val="nextPage"/>
          <w:pgSz w:w="7935" w:h="11506"/>
          <w:pgMar w:top="400" w:right="0" w:bottom="0" w:left="0" w:header="0" w:footer="0" w:gutter="0"/>
          <w:pgNumType w:start="32"/>
          <w:cols w:space="708"/>
          <w:titlePg w:val="0"/>
        </w:sectPr>
      </w:pPr>
    </w:p>
    <w:p>
      <w:pPr>
        <w:spacing w:line="308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pStyle w:val="BodyText"/>
        <w:spacing w:before="85" w:line="219" w:lineRule="auto"/>
        <w:ind w:left="1081" w:right="1071" w:firstLine="426"/>
        <w:jc w:val="both"/>
        <w:rPr>
          <w:sz w:val="20"/>
          <w:szCs w:val="20"/>
        </w:rPr>
      </w:pPr>
      <w:r>
        <w:rPr>
          <w:color w:val="231F20"/>
          <w:spacing w:val="18"/>
          <w:sz w:val="20"/>
          <w:szCs w:val="20"/>
        </w:rPr>
        <w:t>2 压力排水:排水能力应大于地热井出水量,排</w:t>
      </w:r>
      <w:r>
        <w:rPr>
          <w:color w:val="231F20"/>
          <w:spacing w:val="17"/>
          <w:sz w:val="20"/>
          <w:szCs w:val="20"/>
        </w:rPr>
        <w:t>水压力应不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13"/>
          <w:sz w:val="20"/>
          <w:szCs w:val="20"/>
        </w:rPr>
        <w:t>小于 0.25</w:t>
      </w:r>
      <w:r>
        <w:rPr>
          <w:color w:val="231F20"/>
          <w:sz w:val="20"/>
          <w:szCs w:val="20"/>
        </w:rPr>
        <w:t>Mpa</w:t>
      </w:r>
      <w:r>
        <w:rPr>
          <w:color w:val="231F20"/>
          <w:spacing w:val="13"/>
          <w:sz w:val="20"/>
          <w:szCs w:val="20"/>
        </w:rPr>
        <w:t xml:space="preserve">,排水管道直接引至室外压力扩容排水井,站外设 </w:t>
      </w:r>
      <w:r>
        <w:rPr>
          <w:color w:val="231F20"/>
          <w:spacing w:val="-10"/>
          <w:sz w:val="20"/>
          <w:szCs w:val="20"/>
        </w:rPr>
        <w:t>置一个容量不小于长</w:t>
      </w:r>
      <w:r>
        <w:rPr>
          <w:color w:val="231F20"/>
          <w:spacing w:val="19"/>
          <w:sz w:val="20"/>
          <w:szCs w:val="20"/>
        </w:rPr>
        <w:t xml:space="preserve"> </w:t>
      </w:r>
      <w:r>
        <w:rPr>
          <w:color w:val="231F20"/>
          <w:spacing w:val="-10"/>
          <w:sz w:val="20"/>
          <w:szCs w:val="20"/>
        </w:rPr>
        <w:t>1000mm×宽</w:t>
      </w:r>
      <w:r>
        <w:rPr>
          <w:color w:val="231F20"/>
          <w:spacing w:val="18"/>
          <w:w w:val="101"/>
          <w:sz w:val="20"/>
          <w:szCs w:val="20"/>
        </w:rPr>
        <w:t xml:space="preserve"> </w:t>
      </w:r>
      <w:r>
        <w:rPr>
          <w:color w:val="231F20"/>
          <w:spacing w:val="-10"/>
          <w:sz w:val="20"/>
          <w:szCs w:val="20"/>
        </w:rPr>
        <w:t>1000m</w:t>
      </w:r>
      <w:r>
        <w:rPr>
          <w:color w:val="231F20"/>
          <w:spacing w:val="-11"/>
          <w:sz w:val="20"/>
          <w:szCs w:val="20"/>
        </w:rPr>
        <w:t>m×深</w:t>
      </w:r>
      <w:r>
        <w:rPr>
          <w:color w:val="231F20"/>
          <w:spacing w:val="20"/>
          <w:w w:val="101"/>
          <w:sz w:val="20"/>
          <w:szCs w:val="20"/>
        </w:rPr>
        <w:t xml:space="preserve"> </w:t>
      </w:r>
      <w:r>
        <w:rPr>
          <w:color w:val="231F20"/>
          <w:spacing w:val="-11"/>
          <w:sz w:val="20"/>
          <w:szCs w:val="20"/>
        </w:rPr>
        <w:t>1000mm</w:t>
      </w:r>
      <w:r>
        <w:rPr>
          <w:color w:val="231F20"/>
          <w:spacing w:val="18"/>
          <w:w w:val="101"/>
          <w:sz w:val="20"/>
          <w:szCs w:val="20"/>
        </w:rPr>
        <w:t xml:space="preserve"> </w:t>
      </w:r>
      <w:r>
        <w:rPr>
          <w:color w:val="231F20"/>
          <w:spacing w:val="-11"/>
          <w:sz w:val="20"/>
          <w:szCs w:val="20"/>
        </w:rPr>
        <w:t>的压力扩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2"/>
          <w:sz w:val="20"/>
          <w:szCs w:val="20"/>
        </w:rPr>
        <w:t>容排水井。</w:t>
      </w:r>
    </w:p>
    <w:p>
      <w:pPr>
        <w:pStyle w:val="BodyText"/>
        <w:spacing w:before="5" w:line="219" w:lineRule="auto"/>
        <w:ind w:left="1080" w:right="1072" w:firstLine="3"/>
        <w:jc w:val="both"/>
        <w:rPr>
          <w:sz w:val="20"/>
          <w:szCs w:val="20"/>
        </w:rPr>
      </w:pPr>
      <w:r>
        <w:rPr>
          <w:color w:val="231F20"/>
          <w:spacing w:val="7"/>
          <w:sz w:val="20"/>
          <w:szCs w:val="20"/>
        </w:rPr>
        <w:t>5.1.13   二眼回灌井结合在一起、或一眼回灌井和一眼开采井组</w:t>
      </w:r>
      <w:r>
        <w:rPr>
          <w:color w:val="231F20"/>
          <w:spacing w:val="1"/>
          <w:sz w:val="20"/>
          <w:szCs w:val="20"/>
        </w:rPr>
        <w:t xml:space="preserve"> </w:t>
      </w:r>
      <w:r>
        <w:rPr>
          <w:color w:val="231F20"/>
          <w:spacing w:val="12"/>
          <w:sz w:val="20"/>
          <w:szCs w:val="20"/>
        </w:rPr>
        <w:t>成的对井系统,其井泵房建筑面积应不小于单眼回灌井</w:t>
      </w:r>
      <w:r>
        <w:rPr>
          <w:color w:val="231F20"/>
          <w:spacing w:val="11"/>
          <w:sz w:val="20"/>
          <w:szCs w:val="20"/>
        </w:rPr>
        <w:t>井泵房建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7"/>
          <w:sz w:val="20"/>
          <w:szCs w:val="20"/>
        </w:rPr>
        <w:t>筑面积的 2 倍;二眼以上的地热井(包括一采多灌、多采一灌、多</w:t>
      </w:r>
      <w:r>
        <w:rPr>
          <w:color w:val="231F20"/>
          <w:spacing w:val="12"/>
          <w:sz w:val="20"/>
          <w:szCs w:val="20"/>
        </w:rPr>
        <w:t xml:space="preserve"> </w:t>
      </w:r>
      <w:r>
        <w:rPr>
          <w:color w:val="231F20"/>
          <w:spacing w:val="16"/>
          <w:sz w:val="20"/>
          <w:szCs w:val="20"/>
        </w:rPr>
        <w:t>采多灌)联合在一起的井泵房建筑面积由具体情况确定,原则上</w:t>
      </w:r>
      <w:r>
        <w:rPr>
          <w:color w:val="231F20"/>
          <w:spacing w:val="17"/>
          <w:sz w:val="20"/>
          <w:szCs w:val="20"/>
        </w:rPr>
        <w:t xml:space="preserve"> </w:t>
      </w:r>
      <w:r>
        <w:rPr>
          <w:color w:val="231F20"/>
          <w:spacing w:val="-2"/>
          <w:sz w:val="20"/>
          <w:szCs w:val="20"/>
        </w:rPr>
        <w:t>应符合本标准第 5.1.1 条、第 5.1.2 条的相关规定。</w:t>
      </w:r>
    </w:p>
    <w:p>
      <w:pPr>
        <w:pStyle w:val="BodyText"/>
        <w:spacing w:before="5" w:line="217" w:lineRule="auto"/>
        <w:ind w:left="1079" w:right="1072" w:firstLine="4"/>
        <w:jc w:val="both"/>
        <w:rPr>
          <w:sz w:val="20"/>
          <w:szCs w:val="20"/>
        </w:rPr>
      </w:pPr>
      <w:r>
        <w:rPr>
          <w:color w:val="231F20"/>
          <w:spacing w:val="12"/>
          <w:sz w:val="20"/>
          <w:szCs w:val="20"/>
        </w:rPr>
        <w:t>5.1.14   地热回灌井泵房建筑除应符</w:t>
      </w:r>
      <w:r>
        <w:rPr>
          <w:color w:val="231F20"/>
          <w:spacing w:val="11"/>
          <w:sz w:val="20"/>
          <w:szCs w:val="20"/>
        </w:rPr>
        <w:t>合本标准规定外,尚应符合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-4"/>
          <w:sz w:val="20"/>
          <w:szCs w:val="20"/>
        </w:rPr>
        <w:t>国家现行的《泵站设计规范》(GB/T50265-97)、《建筑给水排水设</w:t>
      </w:r>
      <w:r>
        <w:rPr>
          <w:color w:val="231F20"/>
          <w:spacing w:val="10"/>
          <w:sz w:val="20"/>
          <w:szCs w:val="20"/>
        </w:rPr>
        <w:t xml:space="preserve"> </w:t>
      </w:r>
      <w:r>
        <w:rPr>
          <w:color w:val="231F20"/>
          <w:spacing w:val="-4"/>
          <w:sz w:val="20"/>
          <w:szCs w:val="20"/>
        </w:rPr>
        <w:t>计规范》(GB</w:t>
      </w:r>
      <w:r>
        <w:rPr>
          <w:color w:val="231F20"/>
          <w:spacing w:val="27"/>
          <w:w w:val="101"/>
          <w:sz w:val="20"/>
          <w:szCs w:val="20"/>
        </w:rPr>
        <w:t xml:space="preserve"> </w:t>
      </w:r>
      <w:r>
        <w:rPr>
          <w:color w:val="231F20"/>
          <w:spacing w:val="-4"/>
          <w:sz w:val="20"/>
          <w:szCs w:val="20"/>
        </w:rPr>
        <w:t>50015-2003)的规定。</w:t>
      </w:r>
    </w:p>
    <w:p>
      <w:pPr>
        <w:pStyle w:val="BodyText"/>
        <w:spacing w:before="195" w:line="179" w:lineRule="auto"/>
        <w:ind w:left="2993"/>
        <w:rPr>
          <w:sz w:val="20"/>
          <w:szCs w:val="20"/>
        </w:rPr>
      </w:pPr>
      <w:r>
        <w:rPr>
          <w:color w:val="231F20"/>
          <w:spacing w:val="5"/>
          <w:sz w:val="20"/>
          <w:szCs w:val="20"/>
        </w:rPr>
        <w:t>5.2</w:t>
      </w:r>
      <w:r>
        <w:rPr>
          <w:color w:val="231F20"/>
          <w:spacing w:val="15"/>
          <w:sz w:val="20"/>
          <w:szCs w:val="20"/>
        </w:rPr>
        <w:t xml:space="preserve">   </w:t>
      </w:r>
      <w:r>
        <w:rPr>
          <w:color w:val="231F20"/>
          <w:spacing w:val="5"/>
          <w:sz w:val="20"/>
          <w:szCs w:val="20"/>
        </w:rPr>
        <w:t>地上井泵房建设</w:t>
      </w:r>
    </w:p>
    <w:p>
      <w:pPr>
        <w:pStyle w:val="BodyText"/>
        <w:spacing w:before="230" w:line="219" w:lineRule="auto"/>
        <w:ind w:left="1083" w:right="1072"/>
        <w:rPr>
          <w:sz w:val="20"/>
          <w:szCs w:val="20"/>
        </w:rPr>
      </w:pPr>
      <w:r>
        <w:rPr>
          <w:color w:val="231F20"/>
          <w:spacing w:val="25"/>
          <w:sz w:val="20"/>
          <w:szCs w:val="20"/>
        </w:rPr>
        <w:t>5.2.1   单眼回灌井地上井泵房建筑的站内面积应不小于长</w:t>
      </w:r>
      <w:r>
        <w:rPr>
          <w:color w:val="231F20"/>
          <w:spacing w:val="1"/>
          <w:sz w:val="20"/>
          <w:szCs w:val="20"/>
        </w:rPr>
        <w:t xml:space="preserve"> </w:t>
      </w:r>
      <w:r>
        <w:rPr>
          <w:color w:val="231F20"/>
          <w:spacing w:val="-19"/>
          <w:sz w:val="20"/>
          <w:szCs w:val="20"/>
        </w:rPr>
        <w:t>6000mm×宽 5000mm。</w:t>
      </w:r>
    </w:p>
    <w:p>
      <w:pPr>
        <w:pStyle w:val="BodyText"/>
        <w:spacing w:before="7" w:line="219" w:lineRule="auto"/>
        <w:ind w:left="1079" w:right="1072" w:firstLine="4"/>
        <w:jc w:val="both"/>
        <w:rPr>
          <w:sz w:val="20"/>
          <w:szCs w:val="20"/>
        </w:rPr>
      </w:pPr>
      <w:r>
        <w:rPr>
          <w:color w:val="231F20"/>
          <w:spacing w:val="5"/>
          <w:sz w:val="20"/>
          <w:szCs w:val="20"/>
        </w:rPr>
        <w:t>5.2.2   若采用房顶电动葫芦提升回灌水管(每节水管以 3000</w:t>
      </w:r>
      <w:r>
        <w:rPr>
          <w:color w:val="231F20"/>
          <w:sz w:val="20"/>
          <w:szCs w:val="20"/>
        </w:rPr>
        <w:t>mm</w:t>
      </w:r>
      <w:r>
        <w:rPr>
          <w:color w:val="231F20"/>
          <w:spacing w:val="11"/>
          <w:sz w:val="20"/>
          <w:szCs w:val="20"/>
        </w:rPr>
        <w:t xml:space="preserve"> </w:t>
      </w:r>
      <w:r>
        <w:rPr>
          <w:color w:val="231F20"/>
          <w:spacing w:val="10"/>
          <w:sz w:val="20"/>
          <w:szCs w:val="20"/>
        </w:rPr>
        <w:t>计),要求井泵房内梁下的净高不小于 7500</w:t>
      </w:r>
      <w:r>
        <w:rPr>
          <w:color w:val="231F20"/>
          <w:sz w:val="20"/>
          <w:szCs w:val="20"/>
        </w:rPr>
        <w:t>mm</w:t>
      </w:r>
      <w:r>
        <w:rPr>
          <w:color w:val="231F20"/>
          <w:spacing w:val="10"/>
          <w:sz w:val="20"/>
          <w:szCs w:val="20"/>
        </w:rPr>
        <w:t>;若采用三角架或</w:t>
      </w:r>
      <w:r>
        <w:rPr>
          <w:color w:val="231F20"/>
          <w:spacing w:val="15"/>
          <w:sz w:val="20"/>
          <w:szCs w:val="20"/>
        </w:rPr>
        <w:t xml:space="preserve"> </w:t>
      </w:r>
      <w:r>
        <w:rPr>
          <w:color w:val="231F20"/>
          <w:spacing w:val="41"/>
          <w:sz w:val="20"/>
          <w:szCs w:val="20"/>
        </w:rPr>
        <w:t>汽车吊提升回灌水管,</w:t>
      </w:r>
      <w:r>
        <w:rPr>
          <w:color w:val="231F20"/>
          <w:spacing w:val="14"/>
          <w:sz w:val="20"/>
          <w:szCs w:val="20"/>
        </w:rPr>
        <w:t xml:space="preserve">  </w:t>
      </w:r>
      <w:r>
        <w:rPr>
          <w:color w:val="231F20"/>
          <w:spacing w:val="41"/>
          <w:sz w:val="20"/>
          <w:szCs w:val="20"/>
        </w:rPr>
        <w:t>要求井泵房内梁下的净高不小于</w:t>
      </w:r>
      <w:r>
        <w:rPr>
          <w:color w:val="231F20"/>
          <w:spacing w:val="1"/>
          <w:sz w:val="20"/>
          <w:szCs w:val="20"/>
        </w:rPr>
        <w:t xml:space="preserve"> </w:t>
      </w:r>
      <w:r>
        <w:rPr>
          <w:color w:val="231F20"/>
          <w:spacing w:val="6"/>
          <w:sz w:val="20"/>
          <w:szCs w:val="20"/>
        </w:rPr>
        <w:t>4500</w:t>
      </w:r>
      <w:r>
        <w:rPr>
          <w:color w:val="231F20"/>
          <w:sz w:val="20"/>
          <w:szCs w:val="20"/>
        </w:rPr>
        <w:t>mm</w:t>
      </w:r>
      <w:r>
        <w:rPr>
          <w:color w:val="231F20"/>
          <w:spacing w:val="6"/>
          <w:sz w:val="20"/>
          <w:szCs w:val="20"/>
        </w:rPr>
        <w:t>,</w:t>
      </w:r>
      <w:r>
        <w:rPr>
          <w:color w:val="231F20"/>
          <w:spacing w:val="61"/>
          <w:w w:val="101"/>
          <w:sz w:val="20"/>
          <w:szCs w:val="20"/>
        </w:rPr>
        <w:t xml:space="preserve"> </w:t>
      </w:r>
      <w:r>
        <w:rPr>
          <w:color w:val="231F20"/>
          <w:spacing w:val="6"/>
          <w:sz w:val="20"/>
          <w:szCs w:val="20"/>
        </w:rPr>
        <w:t>并在每眼回灌井井口的正上方房顶设置一个面积不小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-2"/>
          <w:sz w:val="20"/>
          <w:szCs w:val="20"/>
        </w:rPr>
        <w:t>于长</w:t>
      </w:r>
      <w:r>
        <w:rPr>
          <w:color w:val="231F20"/>
          <w:spacing w:val="28"/>
          <w:w w:val="101"/>
          <w:sz w:val="20"/>
          <w:szCs w:val="20"/>
        </w:rPr>
        <w:t xml:space="preserve"> </w:t>
      </w:r>
      <w:r>
        <w:rPr>
          <w:color w:val="231F20"/>
          <w:spacing w:val="-2"/>
          <w:sz w:val="20"/>
          <w:szCs w:val="20"/>
        </w:rPr>
        <w:t>1500mm×宽</w:t>
      </w:r>
      <w:r>
        <w:rPr>
          <w:color w:val="231F20"/>
          <w:spacing w:val="20"/>
          <w:sz w:val="20"/>
          <w:szCs w:val="20"/>
        </w:rPr>
        <w:t xml:space="preserve"> </w:t>
      </w:r>
      <w:r>
        <w:rPr>
          <w:color w:val="231F20"/>
          <w:spacing w:val="-2"/>
          <w:sz w:val="20"/>
          <w:szCs w:val="20"/>
        </w:rPr>
        <w:t>1500mm</w:t>
      </w:r>
      <w:r>
        <w:rPr>
          <w:color w:val="231F20"/>
          <w:spacing w:val="19"/>
          <w:sz w:val="20"/>
          <w:szCs w:val="20"/>
        </w:rPr>
        <w:t xml:space="preserve"> </w:t>
      </w:r>
      <w:r>
        <w:rPr>
          <w:color w:val="231F20"/>
          <w:spacing w:val="-2"/>
          <w:sz w:val="20"/>
          <w:szCs w:val="20"/>
        </w:rPr>
        <w:t>的提升孔;</w:t>
      </w:r>
      <w:r>
        <w:rPr>
          <w:color w:val="231F20"/>
          <w:spacing w:val="56"/>
          <w:w w:val="101"/>
          <w:sz w:val="20"/>
          <w:szCs w:val="20"/>
        </w:rPr>
        <w:t xml:space="preserve"> </w:t>
      </w:r>
      <w:r>
        <w:rPr>
          <w:color w:val="231F20"/>
          <w:spacing w:val="-2"/>
          <w:sz w:val="20"/>
          <w:szCs w:val="20"/>
        </w:rPr>
        <w:t>提升孔应做成活动盖板形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11"/>
          <w:sz w:val="20"/>
          <w:szCs w:val="20"/>
        </w:rPr>
        <w:t>式,并应防水防漏。</w:t>
      </w:r>
    </w:p>
    <w:p>
      <w:pPr>
        <w:pStyle w:val="BodyText"/>
        <w:spacing w:before="5" w:line="219" w:lineRule="auto"/>
        <w:ind w:left="1099" w:right="1072" w:hanging="16"/>
        <w:rPr>
          <w:sz w:val="20"/>
          <w:szCs w:val="20"/>
        </w:rPr>
      </w:pPr>
      <w:r>
        <w:rPr>
          <w:color w:val="231F20"/>
          <w:spacing w:val="33"/>
          <w:sz w:val="20"/>
          <w:szCs w:val="20"/>
        </w:rPr>
        <w:t>5.2.3   井口与该井泵房建筑物的出入门之</w:t>
      </w:r>
      <w:r>
        <w:rPr>
          <w:color w:val="231F20"/>
          <w:spacing w:val="32"/>
          <w:sz w:val="20"/>
          <w:szCs w:val="20"/>
        </w:rPr>
        <w:t>间应有不小于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-16"/>
          <w:sz w:val="20"/>
          <w:szCs w:val="20"/>
        </w:rPr>
        <w:t>1000mm</w:t>
      </w:r>
      <w:r>
        <w:rPr>
          <w:color w:val="231F20"/>
          <w:spacing w:val="15"/>
          <w:w w:val="101"/>
          <w:sz w:val="20"/>
          <w:szCs w:val="20"/>
        </w:rPr>
        <w:t xml:space="preserve"> </w:t>
      </w:r>
      <w:r>
        <w:rPr>
          <w:color w:val="231F20"/>
          <w:spacing w:val="-16"/>
          <w:sz w:val="20"/>
          <w:szCs w:val="20"/>
        </w:rPr>
        <w:t>的距离。</w:t>
      </w:r>
    </w:p>
    <w:p>
      <w:pPr>
        <w:pStyle w:val="BodyText"/>
        <w:spacing w:before="187" w:line="179" w:lineRule="auto"/>
        <w:ind w:left="2364"/>
        <w:rPr>
          <w:sz w:val="20"/>
          <w:szCs w:val="20"/>
        </w:rPr>
      </w:pPr>
      <w:r>
        <w:rPr>
          <w:color w:val="231F20"/>
          <w:spacing w:val="6"/>
          <w:sz w:val="20"/>
          <w:szCs w:val="20"/>
        </w:rPr>
        <w:t>5.3</w:t>
      </w:r>
      <w:r>
        <w:rPr>
          <w:color w:val="231F20"/>
          <w:spacing w:val="19"/>
          <w:sz w:val="20"/>
          <w:szCs w:val="20"/>
        </w:rPr>
        <w:t xml:space="preserve">   </w:t>
      </w:r>
      <w:r>
        <w:rPr>
          <w:color w:val="231F20"/>
          <w:spacing w:val="6"/>
          <w:sz w:val="20"/>
          <w:szCs w:val="20"/>
        </w:rPr>
        <w:t>半地下或全地下式井泵房建设</w:t>
      </w:r>
    </w:p>
    <w:p>
      <w:pPr>
        <w:pStyle w:val="BodyText"/>
        <w:spacing w:before="229" w:line="219" w:lineRule="auto"/>
        <w:ind w:left="1079" w:right="1072" w:firstLine="4"/>
        <w:rPr>
          <w:sz w:val="20"/>
          <w:szCs w:val="20"/>
        </w:rPr>
        <w:sectPr>
          <w:headerReference w:type="default" r:id="rId38"/>
          <w:pgSz w:w="7935" w:h="11506"/>
          <w:pgMar w:top="400" w:right="0" w:bottom="0" w:left="0" w:header="0" w:footer="0" w:gutter="0"/>
          <w:pgNumType w:start="33"/>
          <w:cols w:space="708"/>
        </w:sectPr>
      </w:pPr>
      <w:r>
        <w:rPr>
          <w:color w:val="231F20"/>
          <w:spacing w:val="6"/>
          <w:sz w:val="20"/>
          <w:szCs w:val="20"/>
        </w:rPr>
        <w:t>5.3.1   地下式井泵房建筑的净高应不小于 2500</w:t>
      </w:r>
      <w:r>
        <w:rPr>
          <w:color w:val="231F20"/>
          <w:sz w:val="20"/>
          <w:szCs w:val="20"/>
        </w:rPr>
        <w:t>mm</w:t>
      </w:r>
      <w:r>
        <w:rPr>
          <w:color w:val="231F20"/>
          <w:spacing w:val="6"/>
          <w:sz w:val="20"/>
          <w:szCs w:val="20"/>
        </w:rPr>
        <w:t>,单</w:t>
      </w:r>
      <w:r>
        <w:rPr>
          <w:color w:val="231F20"/>
          <w:spacing w:val="5"/>
          <w:sz w:val="20"/>
          <w:szCs w:val="20"/>
        </w:rPr>
        <w:t>眼回灌井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-6"/>
          <w:sz w:val="20"/>
          <w:szCs w:val="20"/>
        </w:rPr>
        <w:t>井泵房站内面积应不小于长 6000mm×宽 50</w:t>
      </w:r>
      <w:r>
        <w:rPr>
          <w:color w:val="231F20"/>
          <w:spacing w:val="-7"/>
          <w:sz w:val="20"/>
          <w:szCs w:val="20"/>
        </w:rPr>
        <w:t>00mm。</w:t>
      </w:r>
    </w:p>
    <w:p>
      <w:pPr>
        <w:spacing w:line="416" w:lineRule="auto"/>
        <w:rPr>
          <w:rFonts w:ascii="Arial"/>
          <w:sz w:val="21"/>
        </w:rPr>
      </w:pPr>
    </w:p>
    <w:p>
      <w:pPr>
        <w:pStyle w:val="BodyText"/>
        <w:spacing w:before="86" w:line="162" w:lineRule="auto"/>
        <w:ind w:left="6713"/>
        <w:rPr>
          <w:sz w:val="20"/>
          <w:szCs w:val="20"/>
        </w:rPr>
      </w:pPr>
      <w:bookmarkStart w:id="17" w:name="bookmark18"/>
      <w:bookmarkEnd w:id="17"/>
      <w:r>
        <w:rPr>
          <w:color w:val="231F20"/>
          <w:spacing w:val="-9"/>
          <w:sz w:val="20"/>
          <w:szCs w:val="20"/>
        </w:rPr>
        <w:t>13</w:t>
      </w:r>
    </w:p>
    <w:p>
      <w:pPr>
        <w:spacing w:line="162" w:lineRule="auto"/>
        <w:rPr>
          <w:sz w:val="20"/>
          <w:szCs w:val="20"/>
        </w:rPr>
        <w:sectPr>
          <w:headerReference w:type="default" r:id="rId39"/>
          <w:type w:val="nextPage"/>
          <w:pgSz w:w="7935" w:h="11506"/>
          <w:pgMar w:top="400" w:right="0" w:bottom="0" w:left="0" w:header="0" w:footer="0" w:gutter="0"/>
          <w:pgNumType w:start="34"/>
          <w:cols w:space="708"/>
          <w:titlePg w:val="0"/>
        </w:sectPr>
      </w:pPr>
    </w:p>
    <w:p>
      <w:pPr>
        <w:spacing w:line="307" w:lineRule="auto"/>
        <w:rPr>
          <w:rFonts w:ascii="Arial"/>
          <w:sz w:val="21"/>
        </w:rPr>
      </w:pPr>
    </w:p>
    <w:p>
      <w:pPr>
        <w:spacing w:line="307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pStyle w:val="BodyText"/>
        <w:spacing w:before="86" w:line="219" w:lineRule="auto"/>
        <w:ind w:left="1081" w:right="1074" w:firstLine="3"/>
        <w:rPr>
          <w:sz w:val="20"/>
          <w:szCs w:val="20"/>
        </w:rPr>
      </w:pPr>
      <w:bookmarkStart w:id="18" w:name="bookmark19"/>
      <w:bookmarkEnd w:id="18"/>
      <w:r>
        <w:rPr>
          <w:color w:val="231F20"/>
          <w:spacing w:val="11"/>
          <w:sz w:val="20"/>
          <w:szCs w:val="20"/>
        </w:rPr>
        <w:t>5.3.2   井泵房内应设置压力排水方式,  排水管应直接引至泵房</w:t>
      </w:r>
      <w:r>
        <w:rPr>
          <w:color w:val="231F20"/>
          <w:spacing w:val="8"/>
          <w:sz w:val="20"/>
          <w:szCs w:val="20"/>
        </w:rPr>
        <w:t xml:space="preserve"> </w:t>
      </w:r>
      <w:r>
        <w:rPr>
          <w:color w:val="231F20"/>
          <w:spacing w:val="6"/>
          <w:sz w:val="20"/>
          <w:szCs w:val="20"/>
        </w:rPr>
        <w:t>外的压力排水系统。</w:t>
      </w:r>
    </w:p>
    <w:p>
      <w:pPr>
        <w:pStyle w:val="BodyText"/>
        <w:spacing w:before="4" w:line="219" w:lineRule="auto"/>
        <w:ind w:left="1082" w:right="1073" w:firstLine="2"/>
        <w:jc w:val="both"/>
        <w:rPr>
          <w:sz w:val="20"/>
          <w:szCs w:val="20"/>
        </w:rPr>
      </w:pPr>
      <w:r>
        <w:rPr>
          <w:color w:val="231F20"/>
          <w:spacing w:val="-6"/>
          <w:sz w:val="20"/>
          <w:szCs w:val="20"/>
        </w:rPr>
        <w:t>5.3.3</w:t>
      </w:r>
      <w:r>
        <w:rPr>
          <w:color w:val="231F20"/>
          <w:spacing w:val="14"/>
          <w:sz w:val="20"/>
          <w:szCs w:val="20"/>
        </w:rPr>
        <w:t xml:space="preserve">   </w:t>
      </w:r>
      <w:r>
        <w:rPr>
          <w:color w:val="231F20"/>
          <w:spacing w:val="-6"/>
          <w:sz w:val="20"/>
          <w:szCs w:val="20"/>
        </w:rPr>
        <w:t>井泵房内应设置一个长</w:t>
      </w:r>
      <w:r>
        <w:rPr>
          <w:color w:val="231F20"/>
          <w:spacing w:val="27"/>
          <w:w w:val="101"/>
          <w:sz w:val="20"/>
          <w:szCs w:val="20"/>
        </w:rPr>
        <w:t xml:space="preserve"> </w:t>
      </w:r>
      <w:r>
        <w:rPr>
          <w:color w:val="231F20"/>
          <w:spacing w:val="-6"/>
          <w:sz w:val="20"/>
          <w:szCs w:val="20"/>
        </w:rPr>
        <w:t xml:space="preserve">1200mm×宽 </w:t>
      </w:r>
      <w:r>
        <w:rPr>
          <w:color w:val="231F20"/>
          <w:spacing w:val="-7"/>
          <w:sz w:val="20"/>
          <w:szCs w:val="20"/>
        </w:rPr>
        <w:t>700mm×深</w:t>
      </w:r>
      <w:r>
        <w:rPr>
          <w:color w:val="231F20"/>
          <w:spacing w:val="26"/>
          <w:sz w:val="20"/>
          <w:szCs w:val="20"/>
        </w:rPr>
        <w:t xml:space="preserve"> </w:t>
      </w:r>
      <w:r>
        <w:rPr>
          <w:color w:val="231F20"/>
          <w:spacing w:val="-7"/>
          <w:sz w:val="20"/>
          <w:szCs w:val="20"/>
        </w:rPr>
        <w:t>1000mm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17"/>
          <w:sz w:val="20"/>
          <w:szCs w:val="20"/>
        </w:rPr>
        <w:t>的排水集水坑,集水坑内设置潜水排污泵,排污泵配备自动水位</w:t>
      </w:r>
      <w:r>
        <w:rPr>
          <w:color w:val="231F20"/>
          <w:spacing w:val="4"/>
          <w:sz w:val="20"/>
          <w:szCs w:val="20"/>
        </w:rPr>
        <w:t xml:space="preserve"> </w:t>
      </w:r>
      <w:r>
        <w:rPr>
          <w:color w:val="231F20"/>
          <w:spacing w:val="1"/>
          <w:sz w:val="20"/>
          <w:szCs w:val="20"/>
        </w:rPr>
        <w:t>控制器。</w:t>
      </w:r>
    </w:p>
    <w:p>
      <w:pPr>
        <w:pStyle w:val="BodyText"/>
        <w:spacing w:line="220" w:lineRule="auto"/>
        <w:ind w:left="1081" w:right="1074" w:firstLine="3"/>
        <w:jc w:val="both"/>
        <w:rPr>
          <w:sz w:val="20"/>
          <w:szCs w:val="20"/>
        </w:rPr>
      </w:pPr>
      <w:r>
        <w:rPr>
          <w:color w:val="231F20"/>
          <w:spacing w:val="11"/>
          <w:sz w:val="20"/>
          <w:szCs w:val="20"/>
        </w:rPr>
        <w:t>5.3.4   每眼回灌井井口的正上方房顶应设置一个面积</w:t>
      </w:r>
      <w:r>
        <w:rPr>
          <w:color w:val="231F20"/>
          <w:spacing w:val="10"/>
          <w:sz w:val="20"/>
          <w:szCs w:val="20"/>
        </w:rPr>
        <w:t>不小于长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-2"/>
          <w:sz w:val="20"/>
          <w:szCs w:val="20"/>
        </w:rPr>
        <w:t>1500mm×宽</w:t>
      </w:r>
      <w:r>
        <w:rPr>
          <w:color w:val="231F20"/>
          <w:spacing w:val="24"/>
          <w:sz w:val="20"/>
          <w:szCs w:val="20"/>
        </w:rPr>
        <w:t xml:space="preserve"> </w:t>
      </w:r>
      <w:r>
        <w:rPr>
          <w:color w:val="231F20"/>
          <w:spacing w:val="-2"/>
          <w:sz w:val="20"/>
          <w:szCs w:val="20"/>
        </w:rPr>
        <w:t>1500mm</w:t>
      </w:r>
      <w:r>
        <w:rPr>
          <w:color w:val="231F20"/>
          <w:spacing w:val="17"/>
          <w:sz w:val="20"/>
          <w:szCs w:val="20"/>
        </w:rPr>
        <w:t xml:space="preserve"> </w:t>
      </w:r>
      <w:r>
        <w:rPr>
          <w:color w:val="231F20"/>
          <w:spacing w:val="-2"/>
          <w:sz w:val="20"/>
          <w:szCs w:val="20"/>
        </w:rPr>
        <w:t>的活动提升孔,提升孔盖板面应有防水防漏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-1"/>
          <w:sz w:val="20"/>
          <w:szCs w:val="20"/>
        </w:rPr>
        <w:t>措施。</w:t>
      </w:r>
    </w:p>
    <w:p>
      <w:pPr>
        <w:pStyle w:val="BodyText"/>
        <w:spacing w:before="1" w:line="219" w:lineRule="auto"/>
        <w:ind w:left="1080" w:right="1073" w:firstLine="4"/>
        <w:jc w:val="both"/>
        <w:rPr>
          <w:sz w:val="20"/>
          <w:szCs w:val="20"/>
        </w:rPr>
      </w:pPr>
      <w:r>
        <w:rPr>
          <w:color w:val="231F20"/>
          <w:spacing w:val="10"/>
          <w:sz w:val="20"/>
          <w:szCs w:val="20"/>
        </w:rPr>
        <w:t>5.3.5   地下式井泵房建筑的顶面应设有出入人孔、</w:t>
      </w:r>
      <w:r>
        <w:rPr>
          <w:color w:val="231F20"/>
          <w:spacing w:val="-31"/>
          <w:sz w:val="20"/>
          <w:szCs w:val="20"/>
        </w:rPr>
        <w:t xml:space="preserve"> </w:t>
      </w:r>
      <w:r>
        <w:rPr>
          <w:color w:val="231F20"/>
          <w:spacing w:val="10"/>
          <w:sz w:val="20"/>
          <w:szCs w:val="20"/>
        </w:rPr>
        <w:t>进气孔及排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5"/>
          <w:sz w:val="20"/>
          <w:szCs w:val="20"/>
        </w:rPr>
        <w:t>气孔。进气孔管道应高出井泵房屋顶 300</w:t>
      </w:r>
      <w:r>
        <w:rPr>
          <w:color w:val="231F20"/>
          <w:sz w:val="20"/>
          <w:szCs w:val="20"/>
        </w:rPr>
        <w:t>mm</w:t>
      </w:r>
      <w:r>
        <w:rPr>
          <w:color w:val="231F20"/>
          <w:spacing w:val="5"/>
          <w:sz w:val="20"/>
          <w:szCs w:val="20"/>
        </w:rPr>
        <w:t>,排气孔管道应高出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2"/>
          <w:sz w:val="20"/>
          <w:szCs w:val="20"/>
        </w:rPr>
        <w:t>井泵房屋顶 500</w:t>
      </w:r>
      <w:r>
        <w:rPr>
          <w:color w:val="231F20"/>
          <w:sz w:val="20"/>
          <w:szCs w:val="20"/>
        </w:rPr>
        <w:t>mm</w:t>
      </w:r>
      <w:r>
        <w:rPr>
          <w:color w:val="231F20"/>
          <w:spacing w:val="39"/>
          <w:w w:val="101"/>
          <w:sz w:val="20"/>
          <w:szCs w:val="20"/>
        </w:rPr>
        <w:t xml:space="preserve"> </w:t>
      </w:r>
      <w:r>
        <w:rPr>
          <w:color w:val="231F20"/>
          <w:spacing w:val="2"/>
          <w:sz w:val="20"/>
          <w:szCs w:val="20"/>
        </w:rPr>
        <w:t>。进气孔、</w:t>
      </w:r>
      <w:r>
        <w:rPr>
          <w:color w:val="231F20"/>
          <w:spacing w:val="-21"/>
          <w:sz w:val="20"/>
          <w:szCs w:val="20"/>
        </w:rPr>
        <w:t xml:space="preserve"> </w:t>
      </w:r>
      <w:r>
        <w:rPr>
          <w:color w:val="231F20"/>
          <w:spacing w:val="2"/>
          <w:sz w:val="20"/>
          <w:szCs w:val="20"/>
        </w:rPr>
        <w:t>排气孔管道室外部分均应设置防</w:t>
      </w:r>
    </w:p>
    <w:p>
      <w:pPr>
        <w:pStyle w:val="BodyText"/>
        <w:spacing w:before="5" w:line="218" w:lineRule="auto"/>
        <w:ind w:left="1083" w:right="1959" w:hanging="2"/>
        <w:rPr>
          <w:sz w:val="20"/>
          <w:szCs w:val="20"/>
        </w:rPr>
      </w:pPr>
      <w:r>
        <w:rPr>
          <w:color w:val="231F20"/>
          <w:spacing w:val="1"/>
          <w:sz w:val="20"/>
          <w:szCs w:val="20"/>
        </w:rPr>
        <w:t>雨、防尘帽,室外进气、排气管道附近应设置警示标志。</w:t>
      </w:r>
      <w:r>
        <w:rPr>
          <w:color w:val="231F20"/>
          <w:spacing w:val="18"/>
          <w:w w:val="101"/>
          <w:sz w:val="20"/>
          <w:szCs w:val="20"/>
        </w:rPr>
        <w:t xml:space="preserve"> </w:t>
      </w:r>
      <w:r>
        <w:rPr>
          <w:color w:val="231F20"/>
          <w:spacing w:val="4"/>
          <w:sz w:val="20"/>
          <w:szCs w:val="20"/>
        </w:rPr>
        <w:t>5.3.6    自流井的井泵房建筑不宜采用全地下形式。</w:t>
      </w:r>
    </w:p>
    <w:p>
      <w:pPr>
        <w:pStyle w:val="BodyText"/>
        <w:spacing w:before="4" w:line="187" w:lineRule="auto"/>
        <w:ind w:left="1084"/>
        <w:rPr>
          <w:sz w:val="20"/>
          <w:szCs w:val="20"/>
        </w:rPr>
      </w:pPr>
      <w:r>
        <w:rPr>
          <w:color w:val="231F20"/>
          <w:spacing w:val="6"/>
          <w:sz w:val="20"/>
          <w:szCs w:val="20"/>
        </w:rPr>
        <w:t>5.3.7   井泵房建筑上不得有永久性建筑物。</w:t>
      </w:r>
    </w:p>
    <w:p>
      <w:pPr>
        <w:pStyle w:val="BodyText"/>
        <w:spacing w:before="230" w:line="179" w:lineRule="auto"/>
        <w:ind w:left="2889"/>
        <w:rPr>
          <w:sz w:val="20"/>
          <w:szCs w:val="20"/>
        </w:rPr>
      </w:pPr>
      <w:r>
        <w:rPr>
          <w:color w:val="231F20"/>
          <w:spacing w:val="5"/>
          <w:sz w:val="20"/>
          <w:szCs w:val="20"/>
        </w:rPr>
        <w:t>5.4</w:t>
      </w:r>
      <w:r>
        <w:rPr>
          <w:color w:val="231F20"/>
          <w:spacing w:val="16"/>
          <w:w w:val="101"/>
          <w:sz w:val="20"/>
          <w:szCs w:val="20"/>
        </w:rPr>
        <w:t xml:space="preserve">   </w:t>
      </w:r>
      <w:r>
        <w:rPr>
          <w:color w:val="231F20"/>
          <w:spacing w:val="5"/>
          <w:sz w:val="20"/>
          <w:szCs w:val="20"/>
        </w:rPr>
        <w:t>一体式热力站建设</w:t>
      </w:r>
    </w:p>
    <w:p>
      <w:pPr>
        <w:pStyle w:val="BodyText"/>
        <w:spacing w:before="233" w:line="218" w:lineRule="auto"/>
        <w:ind w:left="1080" w:right="1074" w:firstLine="4"/>
        <w:rPr>
          <w:sz w:val="20"/>
          <w:szCs w:val="20"/>
        </w:rPr>
      </w:pPr>
      <w:r>
        <w:rPr>
          <w:color w:val="231F20"/>
          <w:spacing w:val="11"/>
          <w:sz w:val="20"/>
          <w:szCs w:val="20"/>
        </w:rPr>
        <w:t>5.4.1   一体式热力站设计以其供热系统整体布局的经</w:t>
      </w:r>
      <w:r>
        <w:rPr>
          <w:color w:val="231F20"/>
          <w:spacing w:val="10"/>
          <w:sz w:val="20"/>
          <w:szCs w:val="20"/>
        </w:rPr>
        <w:t>济合理性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7"/>
          <w:sz w:val="20"/>
          <w:szCs w:val="20"/>
        </w:rPr>
        <w:t>及运行管理方便为总原则。</w:t>
      </w:r>
    </w:p>
    <w:p>
      <w:pPr>
        <w:pStyle w:val="BodyText"/>
        <w:spacing w:before="4" w:line="187" w:lineRule="auto"/>
        <w:ind w:left="1084"/>
        <w:rPr>
          <w:sz w:val="20"/>
          <w:szCs w:val="20"/>
        </w:rPr>
      </w:pPr>
      <w:r>
        <w:rPr>
          <w:color w:val="231F20"/>
          <w:spacing w:val="12"/>
          <w:sz w:val="20"/>
          <w:szCs w:val="20"/>
        </w:rPr>
        <w:t>5.4.2   热力站净高度应不小于</w:t>
      </w:r>
      <w:r>
        <w:rPr>
          <w:color w:val="231F20"/>
          <w:spacing w:val="30"/>
          <w:sz w:val="20"/>
          <w:szCs w:val="20"/>
        </w:rPr>
        <w:t xml:space="preserve"> </w:t>
      </w:r>
      <w:r>
        <w:rPr>
          <w:color w:val="231F20"/>
          <w:spacing w:val="12"/>
          <w:sz w:val="20"/>
          <w:szCs w:val="20"/>
        </w:rPr>
        <w:t>7500</w:t>
      </w:r>
      <w:r>
        <w:rPr>
          <w:color w:val="231F20"/>
          <w:sz w:val="20"/>
          <w:szCs w:val="20"/>
        </w:rPr>
        <w:t>mm</w:t>
      </w:r>
      <w:r>
        <w:rPr>
          <w:color w:val="231F20"/>
          <w:spacing w:val="12"/>
          <w:sz w:val="20"/>
          <w:szCs w:val="20"/>
        </w:rPr>
        <w:t>、</w:t>
      </w:r>
      <w:r>
        <w:rPr>
          <w:color w:val="231F20"/>
          <w:spacing w:val="-23"/>
          <w:sz w:val="20"/>
          <w:szCs w:val="20"/>
        </w:rPr>
        <w:t xml:space="preserve"> </w:t>
      </w:r>
      <w:r>
        <w:rPr>
          <w:color w:val="231F20"/>
          <w:spacing w:val="12"/>
          <w:sz w:val="20"/>
          <w:szCs w:val="20"/>
        </w:rPr>
        <w:t>站内面积不宜小于</w:t>
      </w:r>
    </w:p>
    <w:p>
      <w:pPr>
        <w:pStyle w:val="BodyText"/>
        <w:spacing w:before="64" w:line="171" w:lineRule="auto"/>
        <w:ind w:left="1083"/>
        <w:rPr>
          <w:sz w:val="20"/>
          <w:szCs w:val="20"/>
        </w:rPr>
      </w:pPr>
      <w:r>
        <w:rPr>
          <w:color w:val="231F20"/>
          <w:spacing w:val="-21"/>
          <w:sz w:val="20"/>
          <w:szCs w:val="20"/>
        </w:rPr>
        <w:t>200m</w:t>
      </w:r>
      <w:r>
        <w:rPr>
          <w:color w:val="231F20"/>
          <w:spacing w:val="-2"/>
          <w:position w:val="7"/>
          <w:sz w:val="11"/>
          <w:szCs w:val="11"/>
        </w:rPr>
        <w:t>2</w:t>
      </w:r>
      <w:r>
        <w:rPr>
          <w:color w:val="231F20"/>
          <w:spacing w:val="-2"/>
          <w:sz w:val="20"/>
          <w:szCs w:val="20"/>
        </w:rPr>
        <w:t>。</w:t>
      </w:r>
    </w:p>
    <w:p>
      <w:pPr>
        <w:pStyle w:val="BodyText"/>
        <w:spacing w:before="52" w:line="219" w:lineRule="auto"/>
        <w:ind w:left="1084" w:right="1515"/>
        <w:rPr>
          <w:sz w:val="20"/>
          <w:szCs w:val="20"/>
        </w:rPr>
      </w:pPr>
      <w:r>
        <w:rPr>
          <w:color w:val="231F20"/>
          <w:spacing w:val="7"/>
          <w:sz w:val="20"/>
          <w:szCs w:val="20"/>
        </w:rPr>
        <w:t>5.4.3   站内应设置排水集水坑并配备自动控制的排污泵。</w:t>
      </w:r>
      <w:r>
        <w:rPr>
          <w:color w:val="231F20"/>
          <w:spacing w:val="4"/>
          <w:sz w:val="20"/>
          <w:szCs w:val="20"/>
        </w:rPr>
        <w:t xml:space="preserve">  </w:t>
      </w:r>
      <w:r>
        <w:rPr>
          <w:color w:val="231F20"/>
          <w:spacing w:val="1"/>
          <w:sz w:val="20"/>
          <w:szCs w:val="20"/>
        </w:rPr>
        <w:t>5.4.4   热力站内各设备基础宜高出室内地面</w:t>
      </w:r>
      <w:r>
        <w:rPr>
          <w:color w:val="231F20"/>
          <w:spacing w:val="31"/>
          <w:w w:val="101"/>
          <w:sz w:val="20"/>
          <w:szCs w:val="20"/>
        </w:rPr>
        <w:t xml:space="preserve"> </w:t>
      </w:r>
      <w:r>
        <w:rPr>
          <w:color w:val="231F20"/>
          <w:spacing w:val="1"/>
          <w:sz w:val="20"/>
          <w:szCs w:val="20"/>
        </w:rPr>
        <w:t>150</w:t>
      </w:r>
      <w:r>
        <w:rPr>
          <w:color w:val="231F20"/>
          <w:sz w:val="20"/>
          <w:szCs w:val="20"/>
        </w:rPr>
        <w:t>mm</w:t>
      </w:r>
      <w:r>
        <w:rPr>
          <w:color w:val="231F20"/>
          <w:spacing w:val="1"/>
          <w:sz w:val="20"/>
          <w:szCs w:val="20"/>
        </w:rPr>
        <w:t xml:space="preserve"> 左右。</w:t>
      </w:r>
    </w:p>
    <w:p>
      <w:pPr>
        <w:pStyle w:val="BodyText"/>
        <w:spacing w:before="4" w:line="187" w:lineRule="auto"/>
        <w:ind w:left="1084"/>
        <w:rPr>
          <w:sz w:val="20"/>
          <w:szCs w:val="20"/>
        </w:rPr>
      </w:pPr>
      <w:r>
        <w:rPr>
          <w:color w:val="231F20"/>
          <w:spacing w:val="7"/>
          <w:sz w:val="20"/>
          <w:szCs w:val="20"/>
        </w:rPr>
        <w:t>5.4.5   地面宜铺贴防滑瓷砖或涂抹地面防滑涂料。</w:t>
      </w:r>
    </w:p>
    <w:p>
      <w:pPr>
        <w:pStyle w:val="BodyText"/>
        <w:spacing w:before="47" w:line="187" w:lineRule="auto"/>
        <w:ind w:left="1084"/>
        <w:rPr>
          <w:sz w:val="20"/>
          <w:szCs w:val="20"/>
        </w:rPr>
      </w:pPr>
      <w:r>
        <w:rPr>
          <w:color w:val="231F20"/>
          <w:spacing w:val="2"/>
          <w:sz w:val="20"/>
          <w:szCs w:val="20"/>
        </w:rPr>
        <w:t>5.4.6   热力站内应有管径不小于 80</w:t>
      </w:r>
      <w:r>
        <w:rPr>
          <w:color w:val="231F20"/>
          <w:sz w:val="20"/>
          <w:szCs w:val="20"/>
        </w:rPr>
        <w:t>mm</w:t>
      </w:r>
      <w:r>
        <w:rPr>
          <w:color w:val="231F20"/>
          <w:spacing w:val="23"/>
          <w:sz w:val="20"/>
          <w:szCs w:val="20"/>
        </w:rPr>
        <w:t xml:space="preserve"> </w:t>
      </w:r>
      <w:r>
        <w:rPr>
          <w:color w:val="231F20"/>
          <w:spacing w:val="2"/>
          <w:sz w:val="20"/>
          <w:szCs w:val="20"/>
        </w:rPr>
        <w:t>的自来水管道接入。</w:t>
      </w:r>
    </w:p>
    <w:p>
      <w:pPr>
        <w:spacing w:line="250" w:lineRule="auto"/>
        <w:rPr>
          <w:rFonts w:ascii="Arial"/>
          <w:sz w:val="21"/>
        </w:rPr>
        <w:sectPr>
          <w:headerReference w:type="default" r:id="rId40"/>
          <w:pgSz w:w="7935" w:h="11506"/>
          <w:pgMar w:top="400" w:right="0" w:bottom="0" w:left="0" w:header="0" w:footer="0" w:gutter="0"/>
          <w:pgNumType w:start="35"/>
          <w:cols w:space="708"/>
        </w:sect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86" w:line="163" w:lineRule="auto"/>
        <w:ind w:left="1034"/>
        <w:rPr>
          <w:sz w:val="20"/>
          <w:szCs w:val="20"/>
        </w:rPr>
      </w:pPr>
      <w:r>
        <w:rPr>
          <w:color w:val="231F20"/>
          <w:spacing w:val="-9"/>
          <w:sz w:val="20"/>
          <w:szCs w:val="20"/>
        </w:rPr>
        <w:t>14</w:t>
      </w:r>
    </w:p>
    <w:p>
      <w:pPr>
        <w:spacing w:line="163" w:lineRule="auto"/>
        <w:rPr>
          <w:sz w:val="20"/>
          <w:szCs w:val="20"/>
        </w:rPr>
        <w:sectPr>
          <w:headerReference w:type="default" r:id="rId41"/>
          <w:type w:val="nextPage"/>
          <w:pgSz w:w="7935" w:h="11506"/>
          <w:pgMar w:top="400" w:right="0" w:bottom="0" w:left="0" w:header="0" w:footer="0" w:gutter="0"/>
          <w:pgNumType w:start="36"/>
          <w:cols w:space="708"/>
          <w:titlePg w:val="0"/>
        </w:sectPr>
      </w:pPr>
    </w:p>
    <w:p>
      <w:pPr>
        <w:spacing w:line="300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line="301" w:lineRule="auto"/>
        <w:rPr>
          <w:rFonts w:ascii="Arial"/>
          <w:sz w:val="21"/>
        </w:rPr>
      </w:pPr>
    </w:p>
    <w:p>
      <w:pPr>
        <w:pStyle w:val="BodyText"/>
        <w:spacing w:before="116" w:line="179" w:lineRule="auto"/>
        <w:ind w:left="1807"/>
        <w:outlineLvl w:val="0"/>
      </w:pPr>
      <w:r>
        <w:rPr>
          <w:color w:val="231F20"/>
          <w:spacing w:val="5"/>
        </w:rPr>
        <w:t>6</w:t>
      </w:r>
      <w:r>
        <w:rPr>
          <w:color w:val="231F20"/>
          <w:spacing w:val="26"/>
          <w:w w:val="101"/>
        </w:rPr>
        <w:t xml:space="preserve">   </w:t>
      </w:r>
      <w:r>
        <w:rPr>
          <w:color w:val="231F20"/>
          <w:spacing w:val="5"/>
        </w:rPr>
        <w:t>回灌流体水质净化过滤系统设置</w:t>
      </w: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86" w:line="181" w:lineRule="auto"/>
        <w:ind w:left="3308"/>
        <w:rPr>
          <w:sz w:val="20"/>
          <w:szCs w:val="20"/>
        </w:rPr>
      </w:pPr>
      <w:r>
        <w:rPr>
          <w:color w:val="231F20"/>
          <w:spacing w:val="3"/>
          <w:sz w:val="20"/>
          <w:szCs w:val="20"/>
        </w:rPr>
        <w:t>6.1</w:t>
      </w:r>
      <w:r>
        <w:rPr>
          <w:color w:val="231F20"/>
          <w:spacing w:val="15"/>
          <w:sz w:val="20"/>
          <w:szCs w:val="20"/>
        </w:rPr>
        <w:t xml:space="preserve">   </w:t>
      </w:r>
      <w:r>
        <w:rPr>
          <w:color w:val="231F20"/>
          <w:spacing w:val="3"/>
          <w:sz w:val="20"/>
          <w:szCs w:val="20"/>
        </w:rPr>
        <w:t>一般规定</w:t>
      </w:r>
    </w:p>
    <w:p>
      <w:pPr>
        <w:pStyle w:val="BodyText"/>
        <w:spacing w:before="232" w:line="219" w:lineRule="auto"/>
        <w:ind w:left="1080" w:right="1069" w:firstLine="4"/>
        <w:jc w:val="both"/>
        <w:rPr>
          <w:sz w:val="20"/>
          <w:szCs w:val="20"/>
        </w:rPr>
      </w:pPr>
      <w:r>
        <w:rPr>
          <w:color w:val="231F20"/>
          <w:spacing w:val="9"/>
          <w:sz w:val="20"/>
          <w:szCs w:val="20"/>
        </w:rPr>
        <w:t>6.1.1   地热回灌原则上应遵循原水</w:t>
      </w:r>
      <w:r>
        <w:rPr>
          <w:color w:val="231F20"/>
          <w:spacing w:val="8"/>
          <w:sz w:val="20"/>
          <w:szCs w:val="20"/>
        </w:rPr>
        <w:t>同层回灌(成井目的热储层相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14"/>
          <w:sz w:val="20"/>
          <w:szCs w:val="20"/>
        </w:rPr>
        <w:t>同),不能做到同层回灌的异层采灌系统,开采层的地热流体质量</w:t>
      </w:r>
      <w:r>
        <w:rPr>
          <w:color w:val="231F20"/>
          <w:spacing w:val="11"/>
          <w:sz w:val="20"/>
          <w:szCs w:val="20"/>
        </w:rPr>
        <w:t xml:space="preserve"> </w:t>
      </w:r>
      <w:r>
        <w:rPr>
          <w:color w:val="231F20"/>
          <w:spacing w:val="10"/>
          <w:sz w:val="20"/>
          <w:szCs w:val="20"/>
        </w:rPr>
        <w:t>应好于回灌层的流体质量,要求二者水质类型一致,矿化</w:t>
      </w:r>
      <w:r>
        <w:rPr>
          <w:color w:val="231F20"/>
          <w:spacing w:val="9"/>
          <w:sz w:val="20"/>
          <w:szCs w:val="20"/>
        </w:rPr>
        <w:t>度相近。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11"/>
          <w:sz w:val="20"/>
          <w:szCs w:val="20"/>
        </w:rPr>
        <w:t>6.1.2   地热回灌水源均需经过除砂处理,  除砂器设置应符合下</w:t>
      </w:r>
      <w:r>
        <w:rPr>
          <w:color w:val="231F20"/>
          <w:spacing w:val="13"/>
          <w:sz w:val="20"/>
          <w:szCs w:val="20"/>
        </w:rPr>
        <w:t xml:space="preserve"> </w:t>
      </w:r>
      <w:r>
        <w:rPr>
          <w:color w:val="231F20"/>
          <w:spacing w:val="20"/>
          <w:sz w:val="20"/>
          <w:szCs w:val="20"/>
        </w:rPr>
        <w:t>列规定:</w:t>
      </w:r>
    </w:p>
    <w:p>
      <w:pPr>
        <w:pStyle w:val="BodyText"/>
        <w:spacing w:before="3" w:line="189" w:lineRule="auto"/>
        <w:ind w:left="1519"/>
        <w:rPr>
          <w:sz w:val="20"/>
          <w:szCs w:val="20"/>
        </w:rPr>
      </w:pPr>
      <w:r>
        <w:rPr>
          <w:color w:val="231F20"/>
          <w:spacing w:val="9"/>
          <w:sz w:val="20"/>
          <w:szCs w:val="20"/>
        </w:rPr>
        <w:t>1 安装在开采井井口;</w:t>
      </w:r>
    </w:p>
    <w:p>
      <w:pPr>
        <w:pStyle w:val="BodyText"/>
        <w:spacing w:before="45" w:line="208" w:lineRule="auto"/>
        <w:ind w:left="1081" w:right="1072" w:firstLine="430"/>
        <w:rPr>
          <w:sz w:val="20"/>
          <w:szCs w:val="20"/>
        </w:rPr>
      </w:pPr>
      <w:r>
        <w:rPr>
          <w:color w:val="231F20"/>
          <w:spacing w:val="7"/>
          <w:sz w:val="20"/>
          <w:szCs w:val="20"/>
        </w:rPr>
        <w:t>2</w:t>
      </w:r>
      <w:r>
        <w:rPr>
          <w:color w:val="231F20"/>
          <w:spacing w:val="35"/>
          <w:sz w:val="20"/>
          <w:szCs w:val="20"/>
        </w:rPr>
        <w:t xml:space="preserve"> </w:t>
      </w:r>
      <w:r>
        <w:rPr>
          <w:color w:val="231F20"/>
          <w:spacing w:val="7"/>
          <w:sz w:val="20"/>
          <w:szCs w:val="20"/>
        </w:rPr>
        <w:t xml:space="preserve">除砂器进水口直径 D 和出水口直径 </w:t>
      </w:r>
      <w:r>
        <w:rPr>
          <w:color w:val="231F20"/>
          <w:sz w:val="20"/>
          <w:szCs w:val="20"/>
        </w:rPr>
        <w:t>DP</w:t>
      </w:r>
      <w:r>
        <w:rPr>
          <w:color w:val="231F20"/>
          <w:spacing w:val="7"/>
          <w:sz w:val="20"/>
          <w:szCs w:val="20"/>
        </w:rPr>
        <w:t xml:space="preserve"> 应遵</w:t>
      </w:r>
      <w:r>
        <w:rPr>
          <w:color w:val="231F20"/>
          <w:spacing w:val="6"/>
          <w:sz w:val="20"/>
          <w:szCs w:val="20"/>
        </w:rPr>
        <w:t>循</w:t>
      </w:r>
      <w:r>
        <w:rPr>
          <w:color w:val="231F20"/>
          <w:spacing w:val="13"/>
          <w:sz w:val="20"/>
          <w:szCs w:val="20"/>
        </w:rPr>
        <w:t xml:space="preserve"> </w:t>
      </w:r>
      <w:r>
        <w:rPr>
          <w:color w:val="231F20"/>
          <w:spacing w:val="6"/>
          <w:sz w:val="20"/>
          <w:szCs w:val="20"/>
        </w:rPr>
        <w:t>D=(0.4~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1"/>
          <w:sz w:val="20"/>
          <w:szCs w:val="20"/>
        </w:rPr>
        <w:t>0.6)×</w:t>
      </w:r>
      <w:r>
        <w:rPr>
          <w:color w:val="231F20"/>
          <w:sz w:val="20"/>
          <w:szCs w:val="20"/>
        </w:rPr>
        <w:t>DP</w:t>
      </w:r>
      <w:r>
        <w:rPr>
          <w:color w:val="231F20"/>
          <w:spacing w:val="17"/>
          <w:sz w:val="20"/>
          <w:szCs w:val="20"/>
        </w:rPr>
        <w:t xml:space="preserve"> </w:t>
      </w:r>
      <w:r>
        <w:rPr>
          <w:color w:val="231F20"/>
          <w:spacing w:val="1"/>
          <w:sz w:val="20"/>
          <w:szCs w:val="20"/>
        </w:rPr>
        <w:t>的关系;</w:t>
      </w:r>
    </w:p>
    <w:p>
      <w:pPr>
        <w:pStyle w:val="BodyText"/>
        <w:spacing w:before="34" w:line="204" w:lineRule="auto"/>
        <w:ind w:left="1081" w:right="1072" w:firstLine="425"/>
        <w:rPr>
          <w:sz w:val="20"/>
          <w:szCs w:val="20"/>
        </w:rPr>
      </w:pPr>
      <w:r>
        <w:rPr>
          <w:color w:val="231F20"/>
          <w:spacing w:val="7"/>
          <w:sz w:val="20"/>
          <w:szCs w:val="20"/>
        </w:rPr>
        <w:t>3</w:t>
      </w:r>
      <w:r>
        <w:rPr>
          <w:color w:val="231F20"/>
          <w:spacing w:val="20"/>
          <w:sz w:val="20"/>
          <w:szCs w:val="20"/>
        </w:rPr>
        <w:t xml:space="preserve"> </w:t>
      </w:r>
      <w:r>
        <w:rPr>
          <w:color w:val="231F20"/>
          <w:spacing w:val="7"/>
          <w:sz w:val="20"/>
          <w:szCs w:val="20"/>
        </w:rPr>
        <w:t>最高使用压力不大于</w:t>
      </w:r>
      <w:r>
        <w:rPr>
          <w:color w:val="231F20"/>
          <w:spacing w:val="18"/>
          <w:w w:val="101"/>
          <w:sz w:val="20"/>
          <w:szCs w:val="20"/>
        </w:rPr>
        <w:t xml:space="preserve"> </w:t>
      </w:r>
      <w:r>
        <w:rPr>
          <w:color w:val="231F20"/>
          <w:spacing w:val="7"/>
          <w:sz w:val="20"/>
          <w:szCs w:val="20"/>
        </w:rPr>
        <w:t>1</w:t>
      </w:r>
      <w:r>
        <w:rPr>
          <w:color w:val="231F20"/>
          <w:sz w:val="20"/>
          <w:szCs w:val="20"/>
        </w:rPr>
        <w:t>Mpa</w:t>
      </w:r>
      <w:r>
        <w:rPr>
          <w:color w:val="231F20"/>
          <w:spacing w:val="7"/>
          <w:sz w:val="20"/>
          <w:szCs w:val="20"/>
        </w:rPr>
        <w:t>,</w:t>
      </w:r>
      <w:r>
        <w:rPr>
          <w:color w:val="231F20"/>
          <w:spacing w:val="52"/>
          <w:w w:val="101"/>
          <w:sz w:val="20"/>
          <w:szCs w:val="20"/>
        </w:rPr>
        <w:t xml:space="preserve"> </w:t>
      </w:r>
      <w:r>
        <w:rPr>
          <w:color w:val="231F20"/>
          <w:spacing w:val="7"/>
          <w:sz w:val="20"/>
          <w:szCs w:val="20"/>
        </w:rPr>
        <w:t>最高使用温度应高于地热流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16"/>
          <w:sz w:val="20"/>
          <w:szCs w:val="20"/>
        </w:rPr>
        <w:t>体最高温度;</w:t>
      </w:r>
    </w:p>
    <w:p>
      <w:pPr>
        <w:pStyle w:val="BodyText"/>
        <w:spacing w:before="45" w:line="204" w:lineRule="auto"/>
        <w:ind w:left="1083" w:right="1073" w:firstLine="417"/>
        <w:rPr>
          <w:sz w:val="20"/>
          <w:szCs w:val="20"/>
        </w:rPr>
      </w:pPr>
      <w:r>
        <w:rPr>
          <w:color w:val="231F20"/>
          <w:spacing w:val="12"/>
          <w:sz w:val="20"/>
          <w:szCs w:val="20"/>
        </w:rPr>
        <w:t>4</w:t>
      </w:r>
      <w:r>
        <w:rPr>
          <w:color w:val="231F20"/>
          <w:spacing w:val="27"/>
          <w:w w:val="101"/>
          <w:sz w:val="20"/>
          <w:szCs w:val="20"/>
        </w:rPr>
        <w:t xml:space="preserve"> </w:t>
      </w:r>
      <w:r>
        <w:rPr>
          <w:color w:val="231F20"/>
          <w:spacing w:val="12"/>
          <w:sz w:val="20"/>
          <w:szCs w:val="20"/>
        </w:rPr>
        <w:t>除砂器外露金属面喷涂防锈底漆及面漆各两遍</w:t>
      </w:r>
      <w:r>
        <w:rPr>
          <w:color w:val="231F20"/>
          <w:spacing w:val="11"/>
          <w:sz w:val="20"/>
          <w:szCs w:val="20"/>
        </w:rPr>
        <w:t>,内衬玻璃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-2"/>
          <w:sz w:val="20"/>
          <w:szCs w:val="20"/>
        </w:rPr>
        <w:t>钢厚</w:t>
      </w:r>
      <w:r>
        <w:rPr>
          <w:color w:val="231F20"/>
          <w:spacing w:val="35"/>
          <w:sz w:val="20"/>
          <w:szCs w:val="20"/>
        </w:rPr>
        <w:t xml:space="preserve"> </w:t>
      </w:r>
      <w:r>
        <w:rPr>
          <w:color w:val="231F20"/>
          <w:spacing w:val="-2"/>
          <w:sz w:val="20"/>
          <w:szCs w:val="20"/>
        </w:rPr>
        <w:t>1.5mm 或静电喷涂环氧树脂厚度大于 0.2mm;</w:t>
      </w:r>
    </w:p>
    <w:p>
      <w:pPr>
        <w:pStyle w:val="BodyText"/>
        <w:spacing w:before="44" w:line="205" w:lineRule="auto"/>
        <w:ind w:left="1081" w:right="1072" w:firstLine="421"/>
        <w:rPr>
          <w:sz w:val="20"/>
          <w:szCs w:val="20"/>
        </w:rPr>
      </w:pPr>
      <w:r>
        <w:rPr>
          <w:color w:val="231F20"/>
          <w:spacing w:val="3"/>
          <w:sz w:val="20"/>
          <w:szCs w:val="20"/>
        </w:rPr>
        <w:t>5 对地热流体中直径大于 0.08</w:t>
      </w:r>
      <w:r>
        <w:rPr>
          <w:color w:val="231F20"/>
          <w:sz w:val="20"/>
          <w:szCs w:val="20"/>
        </w:rPr>
        <w:t>mm</w:t>
      </w:r>
      <w:r>
        <w:rPr>
          <w:color w:val="231F20"/>
          <w:spacing w:val="3"/>
          <w:sz w:val="20"/>
          <w:szCs w:val="20"/>
        </w:rPr>
        <w:t xml:space="preserve"> 的固体颗粒的整体除砂效</w:t>
      </w:r>
      <w:r>
        <w:rPr>
          <w:color w:val="231F20"/>
          <w:spacing w:val="1"/>
          <w:sz w:val="20"/>
          <w:szCs w:val="20"/>
        </w:rPr>
        <w:t xml:space="preserve"> </w:t>
      </w:r>
      <w:r>
        <w:rPr>
          <w:color w:val="231F20"/>
          <w:sz w:val="20"/>
          <w:szCs w:val="20"/>
        </w:rPr>
        <w:t>率应不小于 90%。</w:t>
      </w:r>
    </w:p>
    <w:p>
      <w:pPr>
        <w:pStyle w:val="BodyText"/>
        <w:spacing w:before="226" w:line="181" w:lineRule="auto"/>
        <w:ind w:left="3099"/>
        <w:rPr>
          <w:sz w:val="20"/>
          <w:szCs w:val="20"/>
        </w:rPr>
      </w:pPr>
      <w:r>
        <w:rPr>
          <w:color w:val="231F20"/>
          <w:spacing w:val="4"/>
          <w:sz w:val="20"/>
          <w:szCs w:val="20"/>
        </w:rPr>
        <w:t>6.2</w:t>
      </w:r>
      <w:r>
        <w:rPr>
          <w:color w:val="231F20"/>
          <w:spacing w:val="16"/>
          <w:sz w:val="20"/>
          <w:szCs w:val="20"/>
        </w:rPr>
        <w:t xml:space="preserve">   </w:t>
      </w:r>
      <w:r>
        <w:rPr>
          <w:color w:val="231F20"/>
          <w:spacing w:val="4"/>
          <w:sz w:val="20"/>
          <w:szCs w:val="20"/>
        </w:rPr>
        <w:t>过滤系统设置</w:t>
      </w:r>
    </w:p>
    <w:p>
      <w:pPr>
        <w:pStyle w:val="BodyText"/>
        <w:spacing w:before="230" w:line="220" w:lineRule="auto"/>
        <w:ind w:left="1103" w:right="1073" w:hanging="19"/>
        <w:rPr>
          <w:sz w:val="20"/>
          <w:szCs w:val="20"/>
        </w:rPr>
      </w:pPr>
      <w:r>
        <w:rPr>
          <w:color w:val="231F20"/>
          <w:spacing w:val="14"/>
          <w:sz w:val="20"/>
          <w:szCs w:val="20"/>
        </w:rPr>
        <w:t>6.2.1   基岩岩溶裂隙型热储层地热回灌系统</w:t>
      </w:r>
      <w:r>
        <w:rPr>
          <w:color w:val="231F20"/>
          <w:spacing w:val="13"/>
          <w:sz w:val="20"/>
          <w:szCs w:val="20"/>
        </w:rPr>
        <w:t>,除设置除砂器外,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1"/>
          <w:sz w:val="20"/>
          <w:szCs w:val="20"/>
        </w:rPr>
        <w:t>尚需增设精度不小于 50~80μm 的管道过滤或专用过滤装置。</w:t>
      </w:r>
    </w:p>
    <w:p>
      <w:pPr>
        <w:pStyle w:val="BodyText"/>
        <w:spacing w:line="216" w:lineRule="auto"/>
        <w:ind w:left="1081" w:right="1046" w:firstLine="3"/>
        <w:rPr>
          <w:sz w:val="20"/>
          <w:szCs w:val="20"/>
        </w:rPr>
      </w:pPr>
      <w:r>
        <w:rPr>
          <w:color w:val="231F20"/>
          <w:spacing w:val="14"/>
          <w:sz w:val="20"/>
          <w:szCs w:val="20"/>
        </w:rPr>
        <w:t>6.2.2   新近系孔隙型热储层地热回灌系统,</w:t>
      </w:r>
      <w:r>
        <w:rPr>
          <w:color w:val="231F20"/>
          <w:spacing w:val="13"/>
          <w:sz w:val="20"/>
          <w:szCs w:val="20"/>
        </w:rPr>
        <w:t>除设置除砂器外,要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5"/>
          <w:sz w:val="20"/>
          <w:szCs w:val="20"/>
        </w:rPr>
        <w:t>求同时安装粗(精度不小于 50~80μm)、精(精度须达到 3~5μm)</w:t>
      </w:r>
      <w:r>
        <w:rPr>
          <w:color w:val="231F20"/>
          <w:spacing w:val="13"/>
          <w:sz w:val="20"/>
          <w:szCs w:val="20"/>
        </w:rPr>
        <w:t xml:space="preserve"> </w:t>
      </w:r>
      <w:r>
        <w:rPr>
          <w:color w:val="231F20"/>
          <w:spacing w:val="4"/>
          <w:sz w:val="20"/>
          <w:szCs w:val="20"/>
        </w:rPr>
        <w:t>两级过滤装置。</w:t>
      </w:r>
    </w:p>
    <w:p>
      <w:pPr>
        <w:pStyle w:val="BodyText"/>
        <w:spacing w:before="16" w:line="188" w:lineRule="auto"/>
        <w:ind w:left="1085"/>
        <w:rPr>
          <w:sz w:val="20"/>
          <w:szCs w:val="20"/>
        </w:rPr>
        <w:sectPr>
          <w:headerReference w:type="default" r:id="rId42"/>
          <w:pgSz w:w="7935" w:h="11506"/>
          <w:pgMar w:top="400" w:right="0" w:bottom="0" w:left="0" w:header="0" w:footer="0" w:gutter="0"/>
          <w:pgNumType w:start="37"/>
          <w:cols w:space="708"/>
        </w:sectPr>
      </w:pPr>
      <w:r>
        <w:rPr>
          <w:color w:val="231F20"/>
          <w:spacing w:val="11"/>
          <w:sz w:val="20"/>
          <w:szCs w:val="20"/>
        </w:rPr>
        <w:t>6.2.3   地热回灌系统过滤装置由单个或数个过滤罐组成,  精度</w:t>
      </w:r>
    </w:p>
    <w:p>
      <w:pPr>
        <w:pStyle w:val="BodyText"/>
        <w:spacing w:before="47" w:line="218" w:lineRule="auto"/>
        <w:ind w:left="1084" w:right="1604" w:hanging="2"/>
        <w:rPr>
          <w:sz w:val="20"/>
          <w:szCs w:val="20"/>
        </w:rPr>
      </w:pPr>
      <w:r>
        <w:rPr>
          <w:color w:val="231F20"/>
          <w:spacing w:val="10"/>
          <w:sz w:val="20"/>
          <w:szCs w:val="20"/>
        </w:rPr>
        <w:t>相同的过滤罐采用并联方式连接,并有并联备用过滤罐。</w:t>
      </w:r>
      <w:r>
        <w:rPr>
          <w:color w:val="231F20"/>
          <w:sz w:val="20"/>
          <w:szCs w:val="20"/>
        </w:rPr>
        <w:t xml:space="preserve">   </w:t>
      </w:r>
      <w:r>
        <w:rPr>
          <w:color w:val="231F20"/>
          <w:spacing w:val="7"/>
          <w:sz w:val="20"/>
          <w:szCs w:val="20"/>
        </w:rPr>
        <w:t>6.2.4   单体罐过滤量大小依所需过滤的回灌水量而确定。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87" w:line="162" w:lineRule="auto"/>
        <w:ind w:left="6713"/>
        <w:rPr>
          <w:sz w:val="20"/>
          <w:szCs w:val="20"/>
        </w:rPr>
      </w:pPr>
      <w:r>
        <w:rPr>
          <w:color w:val="231F20"/>
          <w:spacing w:val="-9"/>
          <w:sz w:val="20"/>
          <w:szCs w:val="20"/>
        </w:rPr>
        <w:t>15</w:t>
      </w:r>
    </w:p>
    <w:p>
      <w:pPr>
        <w:spacing w:line="162" w:lineRule="auto"/>
        <w:rPr>
          <w:sz w:val="20"/>
          <w:szCs w:val="20"/>
        </w:rPr>
        <w:sectPr>
          <w:headerReference w:type="default" r:id="rId43"/>
          <w:type w:val="nextPage"/>
          <w:pgSz w:w="7935" w:h="11506"/>
          <w:pgMar w:top="400" w:right="0" w:bottom="0" w:left="0" w:header="0" w:footer="0" w:gutter="0"/>
          <w:pgNumType w:start="38"/>
          <w:cols w:space="708"/>
          <w:titlePg w:val="0"/>
        </w:sectPr>
      </w:pPr>
    </w:p>
    <w:p>
      <w:pPr>
        <w:spacing w:line="307" w:lineRule="auto"/>
        <w:rPr>
          <w:rFonts w:ascii="Arial"/>
          <w:sz w:val="21"/>
        </w:rPr>
      </w:pPr>
    </w:p>
    <w:p>
      <w:pPr>
        <w:spacing w:line="307" w:lineRule="auto"/>
        <w:rPr>
          <w:rFonts w:ascii="Arial"/>
          <w:sz w:val="21"/>
        </w:rPr>
      </w:pPr>
    </w:p>
    <w:p>
      <w:pPr>
        <w:spacing w:line="307" w:lineRule="auto"/>
        <w:rPr>
          <w:rFonts w:ascii="Arial"/>
          <w:sz w:val="21"/>
        </w:rPr>
      </w:pPr>
    </w:p>
    <w:p>
      <w:pPr>
        <w:pStyle w:val="BodyText"/>
        <w:spacing w:before="86" w:line="219" w:lineRule="auto"/>
        <w:ind w:left="1082" w:right="1072" w:firstLine="3"/>
        <w:jc w:val="both"/>
        <w:rPr>
          <w:sz w:val="20"/>
          <w:szCs w:val="20"/>
        </w:rPr>
      </w:pPr>
      <w:r>
        <w:rPr>
          <w:color w:val="231F20"/>
          <w:spacing w:val="10"/>
          <w:sz w:val="20"/>
          <w:szCs w:val="20"/>
        </w:rPr>
        <w:t>6.2.5   每个过滤罐应配有精确度等</w:t>
      </w:r>
      <w:r>
        <w:rPr>
          <w:color w:val="231F20"/>
          <w:spacing w:val="9"/>
          <w:sz w:val="20"/>
          <w:szCs w:val="20"/>
        </w:rPr>
        <w:t>级达到</w:t>
      </w:r>
      <w:r>
        <w:rPr>
          <w:color w:val="231F20"/>
          <w:spacing w:val="22"/>
          <w:sz w:val="20"/>
          <w:szCs w:val="20"/>
        </w:rPr>
        <w:t xml:space="preserve"> </w:t>
      </w:r>
      <w:r>
        <w:rPr>
          <w:color w:val="231F20"/>
          <w:spacing w:val="9"/>
          <w:sz w:val="20"/>
          <w:szCs w:val="20"/>
        </w:rPr>
        <w:t>1.0 级的差压变送器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z w:val="20"/>
          <w:szCs w:val="20"/>
        </w:rPr>
        <w:t>或在罐体进、出水两端分别配备精度为 0.01Mpa</w:t>
      </w:r>
      <w:r>
        <w:rPr>
          <w:color w:val="231F20"/>
          <w:spacing w:val="25"/>
          <w:w w:val="101"/>
          <w:sz w:val="20"/>
          <w:szCs w:val="20"/>
        </w:rPr>
        <w:t xml:space="preserve"> </w:t>
      </w:r>
      <w:r>
        <w:rPr>
          <w:color w:val="231F20"/>
          <w:sz w:val="20"/>
          <w:szCs w:val="20"/>
        </w:rPr>
        <w:t xml:space="preserve">的表盘式压力监 </w:t>
      </w:r>
      <w:r>
        <w:rPr>
          <w:color w:val="231F20"/>
          <w:spacing w:val="1"/>
          <w:sz w:val="20"/>
          <w:szCs w:val="20"/>
        </w:rPr>
        <w:t>测仪表。</w:t>
      </w:r>
    </w:p>
    <w:p>
      <w:pPr>
        <w:pStyle w:val="BodyText"/>
        <w:spacing w:before="4" w:line="189" w:lineRule="auto"/>
        <w:ind w:left="1085"/>
        <w:rPr>
          <w:sz w:val="20"/>
          <w:szCs w:val="20"/>
        </w:rPr>
      </w:pPr>
      <w:r>
        <w:rPr>
          <w:color w:val="231F20"/>
          <w:spacing w:val="7"/>
          <w:sz w:val="20"/>
          <w:szCs w:val="20"/>
        </w:rPr>
        <w:t>6.2.6   滤芯材料应满足系统所需</w:t>
      </w:r>
      <w:r>
        <w:rPr>
          <w:color w:val="231F20"/>
          <w:spacing w:val="6"/>
          <w:sz w:val="20"/>
          <w:szCs w:val="20"/>
        </w:rPr>
        <w:t>精度及效果。</w:t>
      </w:r>
    </w:p>
    <w:p>
      <w:pPr>
        <w:pStyle w:val="BodyText"/>
        <w:spacing w:before="44" w:line="189" w:lineRule="auto"/>
        <w:ind w:left="1085"/>
        <w:rPr>
          <w:sz w:val="20"/>
          <w:szCs w:val="20"/>
        </w:rPr>
      </w:pPr>
      <w:r>
        <w:rPr>
          <w:color w:val="231F20"/>
          <w:spacing w:val="7"/>
          <w:sz w:val="20"/>
          <w:szCs w:val="20"/>
        </w:rPr>
        <w:t>6.2.7   要求滤芯材料耐温性能高于地热流体最高温度。</w:t>
      </w:r>
    </w:p>
    <w:p>
      <w:pPr>
        <w:pStyle w:val="BodyText"/>
        <w:spacing w:before="43" w:line="189" w:lineRule="auto"/>
        <w:ind w:left="1085"/>
        <w:rPr>
          <w:sz w:val="20"/>
          <w:szCs w:val="20"/>
        </w:rPr>
      </w:pPr>
      <w:r>
        <w:rPr>
          <w:color w:val="231F20"/>
          <w:spacing w:val="7"/>
          <w:sz w:val="20"/>
          <w:szCs w:val="20"/>
        </w:rPr>
        <w:t>6.2.8   过滤器外壳承受压力应高于系统最大工作压力。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  <w:sectPr>
          <w:headerReference w:type="default" r:id="rId44"/>
          <w:pgSz w:w="7935" w:h="11506"/>
          <w:pgMar w:top="400" w:right="0" w:bottom="0" w:left="0" w:header="0" w:footer="0" w:gutter="0"/>
          <w:pgNumType w:start="39"/>
          <w:cols w:space="708"/>
        </w:sect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pStyle w:val="BodyText"/>
        <w:spacing w:before="87" w:line="164" w:lineRule="auto"/>
        <w:ind w:left="1034"/>
        <w:rPr>
          <w:sz w:val="20"/>
          <w:szCs w:val="20"/>
        </w:rPr>
      </w:pPr>
      <w:r>
        <w:rPr>
          <w:color w:val="231F20"/>
          <w:spacing w:val="-8"/>
          <w:sz w:val="20"/>
          <w:szCs w:val="20"/>
        </w:rPr>
        <w:t>16</w:t>
      </w:r>
    </w:p>
    <w:p>
      <w:pPr>
        <w:spacing w:line="164" w:lineRule="auto"/>
        <w:rPr>
          <w:sz w:val="20"/>
          <w:szCs w:val="20"/>
        </w:rPr>
        <w:sectPr>
          <w:headerReference w:type="default" r:id="rId45"/>
          <w:type w:val="nextPage"/>
          <w:pgSz w:w="7935" w:h="11506"/>
          <w:pgMar w:top="400" w:right="0" w:bottom="0" w:left="0" w:header="0" w:footer="0" w:gutter="0"/>
          <w:pgNumType w:start="40"/>
          <w:cols w:space="708"/>
          <w:titlePg w:val="0"/>
        </w:sectPr>
      </w:pPr>
    </w:p>
    <w:p>
      <w:pPr>
        <w:spacing w:line="300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line="301" w:lineRule="auto"/>
        <w:rPr>
          <w:rFonts w:ascii="Arial"/>
          <w:sz w:val="21"/>
        </w:rPr>
      </w:pPr>
    </w:p>
    <w:p>
      <w:pPr>
        <w:pStyle w:val="BodyText"/>
        <w:spacing w:before="116" w:line="182" w:lineRule="auto"/>
        <w:ind w:left="2366"/>
        <w:outlineLvl w:val="0"/>
      </w:pPr>
      <w:bookmarkStart w:id="19" w:name="bookmark20"/>
      <w:bookmarkEnd w:id="19"/>
      <w:r>
        <w:rPr>
          <w:color w:val="231F20"/>
          <w:spacing w:val="6"/>
        </w:rPr>
        <w:t>7</w:t>
      </w:r>
      <w:r>
        <w:rPr>
          <w:color w:val="231F20"/>
          <w:spacing w:val="17"/>
        </w:rPr>
        <w:t xml:space="preserve">   </w:t>
      </w:r>
      <w:r>
        <w:rPr>
          <w:color w:val="231F20"/>
          <w:spacing w:val="6"/>
        </w:rPr>
        <w:t>地热回灌系统其他装置</w:t>
      </w:r>
    </w:p>
    <w:p>
      <w:pPr>
        <w:spacing w:line="254" w:lineRule="auto"/>
        <w:rPr>
          <w:rFonts w:ascii="Arial"/>
          <w:sz w:val="21"/>
        </w:rPr>
      </w:pPr>
    </w:p>
    <w:p>
      <w:pPr>
        <w:pStyle w:val="BodyText"/>
        <w:spacing w:before="86" w:line="184" w:lineRule="auto"/>
        <w:ind w:left="3308"/>
        <w:rPr>
          <w:sz w:val="20"/>
          <w:szCs w:val="20"/>
        </w:rPr>
      </w:pPr>
      <w:r>
        <w:rPr>
          <w:color w:val="231F20"/>
          <w:spacing w:val="3"/>
          <w:sz w:val="20"/>
          <w:szCs w:val="20"/>
        </w:rPr>
        <w:t>7.1</w:t>
      </w:r>
      <w:r>
        <w:rPr>
          <w:color w:val="231F20"/>
          <w:spacing w:val="14"/>
          <w:w w:val="101"/>
          <w:sz w:val="20"/>
          <w:szCs w:val="20"/>
        </w:rPr>
        <w:t xml:space="preserve">   </w:t>
      </w:r>
      <w:r>
        <w:rPr>
          <w:color w:val="231F20"/>
          <w:spacing w:val="3"/>
          <w:sz w:val="20"/>
          <w:szCs w:val="20"/>
        </w:rPr>
        <w:t>排气装置</w:t>
      </w:r>
    </w:p>
    <w:p>
      <w:pPr>
        <w:pStyle w:val="BodyText"/>
        <w:spacing w:before="226" w:line="187" w:lineRule="auto"/>
        <w:ind w:left="1084"/>
        <w:rPr>
          <w:sz w:val="20"/>
          <w:szCs w:val="20"/>
        </w:rPr>
      </w:pPr>
      <w:r>
        <w:rPr>
          <w:color w:val="231F20"/>
          <w:spacing w:val="7"/>
          <w:sz w:val="20"/>
          <w:szCs w:val="20"/>
        </w:rPr>
        <w:t>7.1.1   地热回灌系统中的排气装置应安装在回灌加压泵之前。</w:t>
      </w:r>
    </w:p>
    <w:p>
      <w:pPr>
        <w:pStyle w:val="BodyText"/>
        <w:spacing w:before="45" w:line="219" w:lineRule="auto"/>
        <w:ind w:left="1080" w:right="1073" w:firstLine="4"/>
        <w:rPr>
          <w:sz w:val="20"/>
          <w:szCs w:val="20"/>
        </w:rPr>
      </w:pPr>
      <w:r>
        <w:rPr>
          <w:color w:val="231F20"/>
          <w:spacing w:val="11"/>
          <w:sz w:val="20"/>
          <w:szCs w:val="20"/>
        </w:rPr>
        <w:t>7.1.2   排气装置的排气罐容量须根据地热回灌流体检测</w:t>
      </w:r>
      <w:r>
        <w:rPr>
          <w:color w:val="231F20"/>
          <w:spacing w:val="10"/>
          <w:sz w:val="20"/>
          <w:szCs w:val="20"/>
        </w:rPr>
        <w:t>报告中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7"/>
          <w:sz w:val="20"/>
          <w:szCs w:val="20"/>
        </w:rPr>
        <w:t>所含气体组分和含量的多少确定。</w:t>
      </w:r>
    </w:p>
    <w:p>
      <w:pPr>
        <w:pStyle w:val="BodyText"/>
        <w:spacing w:before="3" w:line="219" w:lineRule="auto"/>
        <w:ind w:left="1083" w:right="1073" w:firstLine="1"/>
        <w:rPr>
          <w:sz w:val="20"/>
          <w:szCs w:val="20"/>
        </w:rPr>
      </w:pPr>
      <w:r>
        <w:rPr>
          <w:color w:val="231F20"/>
          <w:spacing w:val="11"/>
          <w:sz w:val="20"/>
          <w:szCs w:val="20"/>
        </w:rPr>
        <w:t>7.1.3   排气装置的罐体顶部须设置自动排气阀,  排气点应设在</w:t>
      </w:r>
      <w:r>
        <w:rPr>
          <w:color w:val="231F20"/>
          <w:spacing w:val="8"/>
          <w:sz w:val="20"/>
          <w:szCs w:val="20"/>
        </w:rPr>
        <w:t xml:space="preserve"> </w:t>
      </w:r>
      <w:r>
        <w:rPr>
          <w:color w:val="231F20"/>
          <w:spacing w:val="5"/>
          <w:sz w:val="20"/>
          <w:szCs w:val="20"/>
        </w:rPr>
        <w:t>整个系统的最高点。</w:t>
      </w:r>
    </w:p>
    <w:p>
      <w:pPr>
        <w:pStyle w:val="BodyText"/>
        <w:spacing w:before="2" w:line="187" w:lineRule="auto"/>
        <w:ind w:left="1084"/>
        <w:rPr>
          <w:sz w:val="20"/>
          <w:szCs w:val="20"/>
        </w:rPr>
      </w:pPr>
      <w:r>
        <w:rPr>
          <w:color w:val="231F20"/>
          <w:spacing w:val="7"/>
          <w:sz w:val="20"/>
          <w:szCs w:val="20"/>
        </w:rPr>
        <w:t>7.1.4   应采用连接排气风道方式将释放出的气体排出设备间。</w:t>
      </w:r>
    </w:p>
    <w:p>
      <w:pPr>
        <w:pStyle w:val="BodyText"/>
        <w:spacing w:before="230" w:line="184" w:lineRule="auto"/>
        <w:ind w:left="3308"/>
        <w:rPr>
          <w:sz w:val="20"/>
          <w:szCs w:val="20"/>
        </w:rPr>
      </w:pPr>
      <w:r>
        <w:rPr>
          <w:color w:val="231F20"/>
          <w:spacing w:val="3"/>
          <w:sz w:val="20"/>
          <w:szCs w:val="20"/>
        </w:rPr>
        <w:t>7.2</w:t>
      </w:r>
      <w:r>
        <w:rPr>
          <w:color w:val="231F20"/>
          <w:spacing w:val="14"/>
          <w:w w:val="101"/>
          <w:sz w:val="20"/>
          <w:szCs w:val="20"/>
        </w:rPr>
        <w:t xml:space="preserve">   </w:t>
      </w:r>
      <w:r>
        <w:rPr>
          <w:color w:val="231F20"/>
          <w:spacing w:val="3"/>
          <w:sz w:val="20"/>
          <w:szCs w:val="20"/>
        </w:rPr>
        <w:t>加压装置</w:t>
      </w:r>
    </w:p>
    <w:p>
      <w:pPr>
        <w:pStyle w:val="BodyText"/>
        <w:spacing w:before="228" w:line="218" w:lineRule="auto"/>
        <w:ind w:left="1081" w:right="1073" w:firstLine="3"/>
        <w:rPr>
          <w:sz w:val="20"/>
          <w:szCs w:val="20"/>
        </w:rPr>
      </w:pPr>
      <w:r>
        <w:rPr>
          <w:color w:val="231F20"/>
          <w:spacing w:val="11"/>
          <w:sz w:val="20"/>
          <w:szCs w:val="20"/>
        </w:rPr>
        <w:t>7.2.1   地热回灌系统中应安装加压泵,  以备系统采用加压回灌</w:t>
      </w:r>
      <w:r>
        <w:rPr>
          <w:color w:val="231F20"/>
          <w:spacing w:val="8"/>
          <w:sz w:val="20"/>
          <w:szCs w:val="20"/>
        </w:rPr>
        <w:t xml:space="preserve"> </w:t>
      </w:r>
      <w:r>
        <w:rPr>
          <w:color w:val="231F20"/>
          <w:spacing w:val="4"/>
          <w:sz w:val="20"/>
          <w:szCs w:val="20"/>
        </w:rPr>
        <w:t>方案时使用。</w:t>
      </w:r>
    </w:p>
    <w:p>
      <w:pPr>
        <w:pStyle w:val="BodyText"/>
        <w:spacing w:before="4" w:line="187" w:lineRule="auto"/>
        <w:ind w:left="1084"/>
        <w:rPr>
          <w:sz w:val="20"/>
          <w:szCs w:val="20"/>
        </w:rPr>
      </w:pPr>
      <w:r>
        <w:rPr>
          <w:color w:val="231F20"/>
          <w:spacing w:val="3"/>
          <w:sz w:val="20"/>
          <w:szCs w:val="20"/>
        </w:rPr>
        <w:t>7.2.2   加压泵应设置在过滤装置、排气装置之后。</w:t>
      </w:r>
    </w:p>
    <w:p>
      <w:pPr>
        <w:pStyle w:val="BodyText"/>
        <w:spacing w:before="47" w:line="186" w:lineRule="auto"/>
        <w:ind w:left="1084"/>
        <w:rPr>
          <w:sz w:val="20"/>
          <w:szCs w:val="20"/>
        </w:rPr>
      </w:pPr>
      <w:r>
        <w:rPr>
          <w:color w:val="231F20"/>
          <w:spacing w:val="6"/>
          <w:sz w:val="20"/>
          <w:szCs w:val="20"/>
        </w:rPr>
        <w:t>7.2.3   加压泵宜选用变频立式管道离心泵。</w:t>
      </w:r>
    </w:p>
    <w:p>
      <w:pPr>
        <w:pStyle w:val="BodyText"/>
        <w:spacing w:before="48" w:line="187" w:lineRule="auto"/>
        <w:ind w:left="1084"/>
        <w:rPr>
          <w:sz w:val="20"/>
          <w:szCs w:val="20"/>
        </w:rPr>
      </w:pPr>
      <w:r>
        <w:rPr>
          <w:color w:val="231F20"/>
          <w:spacing w:val="4"/>
          <w:sz w:val="20"/>
          <w:szCs w:val="20"/>
        </w:rPr>
        <w:t>7.2.4   加压泵的规格、型号依据回灌量</w:t>
      </w:r>
      <w:r>
        <w:rPr>
          <w:color w:val="231F20"/>
          <w:spacing w:val="3"/>
          <w:sz w:val="20"/>
          <w:szCs w:val="20"/>
        </w:rPr>
        <w:t>和回灌压力确定。</w:t>
      </w:r>
    </w:p>
    <w:p>
      <w:pPr>
        <w:pStyle w:val="BodyText"/>
        <w:spacing w:before="46" w:line="219" w:lineRule="auto"/>
        <w:ind w:left="1097" w:right="1047" w:hanging="13"/>
        <w:rPr>
          <w:sz w:val="20"/>
          <w:szCs w:val="20"/>
        </w:rPr>
      </w:pPr>
      <w:r>
        <w:rPr>
          <w:color w:val="231F20"/>
          <w:spacing w:val="3"/>
          <w:sz w:val="20"/>
          <w:szCs w:val="20"/>
        </w:rPr>
        <w:t>7.2.5   加压泵的设计、安装应符合《离心式水泵安装》(03K202)</w:t>
      </w:r>
      <w:r>
        <w:rPr>
          <w:color w:val="231F20"/>
          <w:spacing w:val="17"/>
          <w:w w:val="101"/>
          <w:sz w:val="20"/>
          <w:szCs w:val="20"/>
        </w:rPr>
        <w:t xml:space="preserve"> </w:t>
      </w:r>
      <w:r>
        <w:rPr>
          <w:color w:val="231F20"/>
          <w:spacing w:val="3"/>
          <w:sz w:val="20"/>
          <w:szCs w:val="20"/>
        </w:rPr>
        <w:t>的有关规定要求。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  <w:sectPr>
          <w:headerReference w:type="default" r:id="rId46"/>
          <w:pgSz w:w="7935" w:h="11506"/>
          <w:pgMar w:top="400" w:right="0" w:bottom="0" w:left="0" w:header="0" w:footer="0" w:gutter="0"/>
          <w:pgNumType w:start="41"/>
          <w:cols w:space="708"/>
        </w:sect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87" w:line="164" w:lineRule="auto"/>
        <w:ind w:left="6713"/>
        <w:rPr>
          <w:sz w:val="20"/>
          <w:szCs w:val="20"/>
        </w:rPr>
      </w:pPr>
      <w:r>
        <w:rPr>
          <w:color w:val="231F20"/>
          <w:spacing w:val="-7"/>
          <w:sz w:val="20"/>
          <w:szCs w:val="20"/>
        </w:rPr>
        <w:t>17</w:t>
      </w:r>
    </w:p>
    <w:p>
      <w:pPr>
        <w:spacing w:line="164" w:lineRule="auto"/>
        <w:rPr>
          <w:sz w:val="20"/>
          <w:szCs w:val="20"/>
        </w:rPr>
        <w:sectPr>
          <w:headerReference w:type="default" r:id="rId47"/>
          <w:type w:val="nextPage"/>
          <w:pgSz w:w="7935" w:h="11506"/>
          <w:pgMar w:top="400" w:right="0" w:bottom="0" w:left="0" w:header="0" w:footer="0" w:gutter="0"/>
          <w:pgNumType w:start="42"/>
          <w:cols w:space="708"/>
          <w:titlePg w:val="0"/>
        </w:sectPr>
      </w:pPr>
    </w:p>
    <w:p>
      <w:pPr>
        <w:spacing w:line="300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line="301" w:lineRule="auto"/>
        <w:rPr>
          <w:rFonts w:ascii="Arial"/>
          <w:sz w:val="21"/>
        </w:rPr>
      </w:pPr>
    </w:p>
    <w:p>
      <w:pPr>
        <w:pStyle w:val="BodyText"/>
        <w:spacing w:before="116" w:line="180" w:lineRule="auto"/>
        <w:ind w:left="1666"/>
        <w:outlineLvl w:val="0"/>
      </w:pPr>
      <w:r>
        <w:rPr>
          <w:color w:val="231F20"/>
          <w:spacing w:val="7"/>
        </w:rPr>
        <w:t>8</w:t>
      </w:r>
      <w:r>
        <w:rPr>
          <w:color w:val="231F20"/>
          <w:spacing w:val="17"/>
        </w:rPr>
        <w:t xml:space="preserve">   </w:t>
      </w:r>
      <w:r>
        <w:rPr>
          <w:color w:val="231F20"/>
          <w:spacing w:val="7"/>
        </w:rPr>
        <w:t>地热回灌系统管路材料及密封要求</w:t>
      </w:r>
    </w:p>
    <w:p>
      <w:pPr>
        <w:spacing w:line="254" w:lineRule="auto"/>
        <w:rPr>
          <w:rFonts w:ascii="Arial"/>
          <w:sz w:val="21"/>
        </w:rPr>
      </w:pPr>
    </w:p>
    <w:p>
      <w:pPr>
        <w:pStyle w:val="BodyText"/>
        <w:spacing w:before="86" w:line="219" w:lineRule="auto"/>
        <w:ind w:left="1081" w:right="1073" w:firstLine="4"/>
        <w:jc w:val="both"/>
        <w:rPr>
          <w:sz w:val="20"/>
          <w:szCs w:val="20"/>
        </w:rPr>
      </w:pPr>
      <w:r>
        <w:rPr>
          <w:color w:val="231F20"/>
          <w:spacing w:val="11"/>
          <w:sz w:val="20"/>
          <w:szCs w:val="20"/>
        </w:rPr>
        <w:t>8.0.1   地热回灌地面工程系统采用的管材和管件,  应符合现行</w:t>
      </w:r>
      <w:r>
        <w:rPr>
          <w:color w:val="231F20"/>
          <w:spacing w:val="7"/>
          <w:sz w:val="20"/>
          <w:szCs w:val="20"/>
        </w:rPr>
        <w:t xml:space="preserve"> </w:t>
      </w:r>
      <w:r>
        <w:rPr>
          <w:color w:val="231F20"/>
          <w:spacing w:val="12"/>
          <w:sz w:val="20"/>
          <w:szCs w:val="20"/>
        </w:rPr>
        <w:t>产品标准的要求,管道的工作压力和工作温度不得</w:t>
      </w:r>
      <w:r>
        <w:rPr>
          <w:color w:val="231F20"/>
          <w:spacing w:val="11"/>
          <w:sz w:val="20"/>
          <w:szCs w:val="20"/>
        </w:rPr>
        <w:t>大于产品标准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7"/>
          <w:sz w:val="20"/>
          <w:szCs w:val="20"/>
        </w:rPr>
        <w:t>标定的允许工作压力和工作温度。</w:t>
      </w:r>
    </w:p>
    <w:p>
      <w:pPr>
        <w:pStyle w:val="BodyText"/>
        <w:spacing w:before="4" w:line="216" w:lineRule="auto"/>
        <w:ind w:left="1081" w:right="1074" w:firstLine="4"/>
        <w:rPr>
          <w:sz w:val="20"/>
          <w:szCs w:val="20"/>
        </w:rPr>
      </w:pPr>
      <w:r>
        <w:rPr>
          <w:color w:val="231F20"/>
          <w:spacing w:val="10"/>
          <w:sz w:val="20"/>
          <w:szCs w:val="20"/>
        </w:rPr>
        <w:t>8.0.2</w:t>
      </w:r>
      <w:r>
        <w:rPr>
          <w:color w:val="231F20"/>
          <w:spacing w:val="1"/>
          <w:sz w:val="20"/>
          <w:szCs w:val="20"/>
        </w:rPr>
        <w:t xml:space="preserve">    </w:t>
      </w:r>
      <w:r>
        <w:rPr>
          <w:color w:val="231F20"/>
          <w:spacing w:val="10"/>
          <w:sz w:val="20"/>
          <w:szCs w:val="20"/>
        </w:rPr>
        <w:t>回灌系统的地面输送管路管径根据地热井</w:t>
      </w:r>
      <w:r>
        <w:rPr>
          <w:color w:val="231F20"/>
          <w:spacing w:val="9"/>
          <w:sz w:val="20"/>
          <w:szCs w:val="20"/>
        </w:rPr>
        <w:t>井管及流体输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1"/>
          <w:sz w:val="20"/>
          <w:szCs w:val="20"/>
        </w:rPr>
        <w:t>送量确定,一般不宜小于 φ150</w:t>
      </w:r>
      <w:r>
        <w:rPr>
          <w:color w:val="231F20"/>
          <w:sz w:val="20"/>
          <w:szCs w:val="20"/>
        </w:rPr>
        <w:t>mm</w:t>
      </w:r>
      <w:r>
        <w:rPr>
          <w:color w:val="231F20"/>
          <w:spacing w:val="1"/>
          <w:sz w:val="20"/>
          <w:szCs w:val="20"/>
        </w:rPr>
        <w:t>。</w:t>
      </w:r>
    </w:p>
    <w:p>
      <w:pPr>
        <w:pStyle w:val="BodyText"/>
        <w:spacing w:before="9" w:line="219" w:lineRule="auto"/>
        <w:ind w:left="1080" w:right="1073" w:firstLine="5"/>
        <w:jc w:val="both"/>
        <w:rPr>
          <w:sz w:val="20"/>
          <w:szCs w:val="20"/>
        </w:rPr>
      </w:pPr>
      <w:r>
        <w:rPr>
          <w:color w:val="231F20"/>
          <w:spacing w:val="10"/>
          <w:sz w:val="20"/>
          <w:szCs w:val="20"/>
        </w:rPr>
        <w:t>8.0.3   地热回灌地面工程系统的输送管道、</w:t>
      </w:r>
      <w:r>
        <w:rPr>
          <w:color w:val="231F20"/>
          <w:spacing w:val="-29"/>
          <w:sz w:val="20"/>
          <w:szCs w:val="20"/>
        </w:rPr>
        <w:t xml:space="preserve"> </w:t>
      </w:r>
      <w:r>
        <w:rPr>
          <w:color w:val="231F20"/>
          <w:spacing w:val="10"/>
          <w:sz w:val="20"/>
          <w:szCs w:val="20"/>
        </w:rPr>
        <w:t>系统循环管</w:t>
      </w:r>
      <w:r>
        <w:rPr>
          <w:color w:val="231F20"/>
          <w:spacing w:val="9"/>
          <w:sz w:val="20"/>
          <w:szCs w:val="20"/>
        </w:rPr>
        <w:t>网和回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12"/>
          <w:sz w:val="20"/>
          <w:szCs w:val="20"/>
        </w:rPr>
        <w:t>灌水管材质由输送流体的水温、水质选定,应选用</w:t>
      </w:r>
      <w:r>
        <w:rPr>
          <w:color w:val="231F20"/>
          <w:spacing w:val="11"/>
          <w:sz w:val="20"/>
          <w:szCs w:val="20"/>
        </w:rPr>
        <w:t>耐腐蚀和安装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14"/>
          <w:sz w:val="20"/>
          <w:szCs w:val="20"/>
        </w:rPr>
        <w:t>连接方便可靠的管材,且符合下列规定:</w:t>
      </w:r>
    </w:p>
    <w:p>
      <w:pPr>
        <w:pStyle w:val="BodyText"/>
        <w:spacing w:before="5" w:line="204" w:lineRule="auto"/>
        <w:ind w:left="1085" w:right="1073" w:firstLine="437"/>
        <w:rPr>
          <w:sz w:val="20"/>
          <w:szCs w:val="20"/>
        </w:rPr>
      </w:pPr>
      <w:r>
        <w:rPr>
          <w:color w:val="231F20"/>
          <w:spacing w:val="5"/>
          <w:sz w:val="20"/>
          <w:szCs w:val="20"/>
        </w:rPr>
        <w:t>1 对温度不高于 50℃、拉申指数(</w:t>
      </w:r>
      <w:r>
        <w:rPr>
          <w:color w:val="231F20"/>
          <w:sz w:val="20"/>
          <w:szCs w:val="20"/>
        </w:rPr>
        <w:t>LI</w:t>
      </w:r>
      <w:r>
        <w:rPr>
          <w:color w:val="231F20"/>
          <w:spacing w:val="5"/>
          <w:sz w:val="20"/>
          <w:szCs w:val="20"/>
        </w:rPr>
        <w:t>)不大于</w:t>
      </w:r>
      <w:r>
        <w:rPr>
          <w:color w:val="231F20"/>
          <w:spacing w:val="19"/>
          <w:sz w:val="20"/>
          <w:szCs w:val="20"/>
        </w:rPr>
        <w:t xml:space="preserve"> </w:t>
      </w:r>
      <w:r>
        <w:rPr>
          <w:color w:val="231F20"/>
          <w:spacing w:val="5"/>
          <w:sz w:val="20"/>
          <w:szCs w:val="20"/>
        </w:rPr>
        <w:t>10 的地热</w:t>
      </w:r>
      <w:r>
        <w:rPr>
          <w:color w:val="231F20"/>
          <w:spacing w:val="4"/>
          <w:sz w:val="20"/>
          <w:szCs w:val="20"/>
        </w:rPr>
        <w:t>流体,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2"/>
          <w:sz w:val="20"/>
          <w:szCs w:val="20"/>
        </w:rPr>
        <w:t>可选用玻璃钢管、碳钢管材、聚乙烯管或不锈钢钢管;</w:t>
      </w:r>
    </w:p>
    <w:p>
      <w:pPr>
        <w:pStyle w:val="BodyText"/>
        <w:spacing w:before="43" w:line="210" w:lineRule="auto"/>
        <w:ind w:left="1080" w:right="1073" w:firstLine="425"/>
        <w:rPr>
          <w:sz w:val="20"/>
          <w:szCs w:val="20"/>
        </w:rPr>
      </w:pPr>
      <w:r>
        <w:rPr>
          <w:color w:val="231F20"/>
          <w:spacing w:val="5"/>
          <w:sz w:val="20"/>
          <w:szCs w:val="20"/>
        </w:rPr>
        <w:t>2 对温度高于 50℃、拉申指数(</w:t>
      </w:r>
      <w:r>
        <w:rPr>
          <w:color w:val="231F20"/>
          <w:sz w:val="20"/>
          <w:szCs w:val="20"/>
        </w:rPr>
        <w:t>LI</w:t>
      </w:r>
      <w:r>
        <w:rPr>
          <w:color w:val="231F20"/>
          <w:spacing w:val="5"/>
          <w:sz w:val="20"/>
          <w:szCs w:val="20"/>
        </w:rPr>
        <w:t>)大于</w:t>
      </w:r>
      <w:r>
        <w:rPr>
          <w:color w:val="231F20"/>
          <w:spacing w:val="32"/>
          <w:w w:val="101"/>
          <w:sz w:val="20"/>
          <w:szCs w:val="20"/>
        </w:rPr>
        <w:t xml:space="preserve"> </w:t>
      </w:r>
      <w:r>
        <w:rPr>
          <w:color w:val="231F20"/>
          <w:spacing w:val="5"/>
          <w:sz w:val="20"/>
          <w:szCs w:val="20"/>
        </w:rPr>
        <w:t>10 的地热流体,应选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13"/>
          <w:sz w:val="20"/>
          <w:szCs w:val="20"/>
        </w:rPr>
        <w:t>用无缝石油钢管或碳钢管材,</w:t>
      </w:r>
      <w:r>
        <w:rPr>
          <w:color w:val="231F20"/>
          <w:spacing w:val="59"/>
          <w:w w:val="101"/>
          <w:sz w:val="20"/>
          <w:szCs w:val="20"/>
        </w:rPr>
        <w:t xml:space="preserve"> </w:t>
      </w:r>
      <w:r>
        <w:rPr>
          <w:color w:val="231F20"/>
          <w:spacing w:val="13"/>
          <w:sz w:val="20"/>
          <w:szCs w:val="20"/>
        </w:rPr>
        <w:t>所有管材应进行严格的防腐处理,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6"/>
          <w:sz w:val="20"/>
          <w:szCs w:val="20"/>
        </w:rPr>
        <w:t>禁止使用普通金属材料。</w:t>
      </w:r>
    </w:p>
    <w:p>
      <w:pPr>
        <w:pStyle w:val="BodyText"/>
        <w:spacing w:before="46" w:line="218" w:lineRule="auto"/>
        <w:ind w:left="987" w:right="995" w:firstLine="97"/>
        <w:jc w:val="both"/>
        <w:rPr>
          <w:sz w:val="20"/>
          <w:szCs w:val="20"/>
        </w:rPr>
      </w:pPr>
      <w:r>
        <w:rPr>
          <w:color w:val="231F20"/>
          <w:spacing w:val="-2"/>
          <w:sz w:val="20"/>
          <w:szCs w:val="20"/>
        </w:rPr>
        <w:t>8.0.4   地热回灌地面工程系统所有输送管道和配件的选材、设计安</w:t>
      </w:r>
      <w:r>
        <w:rPr>
          <w:color w:val="231F20"/>
          <w:spacing w:val="9"/>
          <w:sz w:val="20"/>
          <w:szCs w:val="20"/>
        </w:rPr>
        <w:t xml:space="preserve">  </w:t>
      </w:r>
      <w:r>
        <w:rPr>
          <w:color w:val="231F20"/>
          <w:spacing w:val="-2"/>
          <w:sz w:val="20"/>
          <w:szCs w:val="20"/>
        </w:rPr>
        <w:t>装均应符合《通用阀门碳素纲锻件技术条件》(GB/T</w:t>
      </w:r>
      <w:r>
        <w:rPr>
          <w:color w:val="231F20"/>
          <w:spacing w:val="19"/>
          <w:sz w:val="20"/>
          <w:szCs w:val="20"/>
        </w:rPr>
        <w:t xml:space="preserve"> </w:t>
      </w:r>
      <w:r>
        <w:rPr>
          <w:color w:val="231F20"/>
          <w:spacing w:val="-2"/>
          <w:sz w:val="20"/>
          <w:szCs w:val="20"/>
        </w:rPr>
        <w:t>12229-20</w:t>
      </w:r>
      <w:r>
        <w:rPr>
          <w:color w:val="231F20"/>
          <w:spacing w:val="-3"/>
          <w:sz w:val="20"/>
          <w:szCs w:val="20"/>
        </w:rPr>
        <w:t>05)、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-13"/>
          <w:sz w:val="20"/>
          <w:szCs w:val="20"/>
        </w:rPr>
        <w:t>《现场设备、工业管道焊接工程施工及验收规范》(GB 502</w:t>
      </w:r>
      <w:r>
        <w:rPr>
          <w:color w:val="231F20"/>
          <w:spacing w:val="-14"/>
          <w:sz w:val="20"/>
          <w:szCs w:val="20"/>
        </w:rPr>
        <w:t>36-98)、《工</w:t>
      </w:r>
      <w:r>
        <w:rPr>
          <w:color w:val="231F20"/>
          <w:sz w:val="20"/>
          <w:szCs w:val="20"/>
        </w:rPr>
        <w:t xml:space="preserve">  </w:t>
      </w:r>
      <w:r>
        <w:rPr>
          <w:color w:val="231F20"/>
          <w:spacing w:val="-8"/>
          <w:sz w:val="20"/>
          <w:szCs w:val="20"/>
        </w:rPr>
        <w:t>业金属管道工程施工及验收规范》(GB 50235-97)、《城</w:t>
      </w:r>
      <w:r>
        <w:rPr>
          <w:color w:val="231F20"/>
          <w:spacing w:val="-9"/>
          <w:sz w:val="20"/>
          <w:szCs w:val="20"/>
        </w:rPr>
        <w:t>镇供热管网工</w:t>
      </w:r>
      <w:r>
        <w:rPr>
          <w:color w:val="231F20"/>
          <w:sz w:val="20"/>
          <w:szCs w:val="20"/>
        </w:rPr>
        <w:t xml:space="preserve">  </w:t>
      </w:r>
      <w:r>
        <w:rPr>
          <w:color w:val="231F20"/>
          <w:spacing w:val="-3"/>
          <w:sz w:val="20"/>
          <w:szCs w:val="20"/>
        </w:rPr>
        <w:t>程施工及验收规范》(CJJ 28-2004)等国家标准的有关技术要求。</w:t>
      </w:r>
    </w:p>
    <w:p>
      <w:pPr>
        <w:pStyle w:val="BodyText"/>
        <w:spacing w:before="11" w:line="219" w:lineRule="auto"/>
        <w:ind w:left="1081" w:right="997" w:firstLine="4"/>
        <w:jc w:val="both"/>
        <w:rPr>
          <w:sz w:val="20"/>
          <w:szCs w:val="20"/>
        </w:rPr>
      </w:pPr>
      <w:r>
        <w:rPr>
          <w:color w:val="231F20"/>
          <w:spacing w:val="10"/>
          <w:sz w:val="20"/>
          <w:szCs w:val="20"/>
        </w:rPr>
        <w:t>8.0.5</w:t>
      </w:r>
      <w:r>
        <w:rPr>
          <w:color w:val="231F20"/>
          <w:spacing w:val="4"/>
          <w:sz w:val="20"/>
          <w:szCs w:val="20"/>
        </w:rPr>
        <w:t xml:space="preserve">    </w:t>
      </w:r>
      <w:r>
        <w:rPr>
          <w:color w:val="231F20"/>
          <w:spacing w:val="10"/>
          <w:sz w:val="20"/>
          <w:szCs w:val="20"/>
        </w:rPr>
        <w:t>回灌井的井口装置部分应严格进行密闭处理,回灌水管、</w:t>
      </w:r>
      <w:r>
        <w:rPr>
          <w:color w:val="231F20"/>
          <w:spacing w:val="2"/>
          <w:sz w:val="20"/>
          <w:szCs w:val="20"/>
        </w:rPr>
        <w:t xml:space="preserve"> </w:t>
      </w:r>
      <w:r>
        <w:rPr>
          <w:color w:val="231F20"/>
          <w:spacing w:val="6"/>
          <w:sz w:val="20"/>
          <w:szCs w:val="20"/>
        </w:rPr>
        <w:t>水位测管、阀门等所有接口的连接方式均应采用法兰式严格密封</w:t>
      </w:r>
      <w:r>
        <w:rPr>
          <w:color w:val="231F20"/>
          <w:spacing w:val="5"/>
          <w:sz w:val="20"/>
          <w:szCs w:val="20"/>
        </w:rPr>
        <w:t xml:space="preserve">  </w:t>
      </w:r>
      <w:r>
        <w:rPr>
          <w:color w:val="231F20"/>
          <w:spacing w:val="3"/>
          <w:sz w:val="20"/>
          <w:szCs w:val="20"/>
        </w:rPr>
        <w:t>连接方式。</w:t>
      </w:r>
    </w:p>
    <w:p>
      <w:pPr>
        <w:pStyle w:val="BodyText"/>
        <w:spacing w:before="3" w:line="219" w:lineRule="auto"/>
        <w:ind w:left="1081" w:right="1074" w:firstLine="4"/>
        <w:rPr>
          <w:sz w:val="20"/>
          <w:szCs w:val="20"/>
        </w:rPr>
      </w:pPr>
      <w:r>
        <w:rPr>
          <w:color w:val="231F20"/>
          <w:spacing w:val="11"/>
          <w:sz w:val="20"/>
          <w:szCs w:val="20"/>
        </w:rPr>
        <w:t>8.0.6   地热回灌系统应是一个完整的严格密闭系统,  在回灌运</w:t>
      </w:r>
      <w:r>
        <w:rPr>
          <w:color w:val="231F20"/>
          <w:spacing w:val="7"/>
          <w:sz w:val="20"/>
          <w:szCs w:val="20"/>
        </w:rPr>
        <w:t xml:space="preserve"> </w:t>
      </w:r>
      <w:r>
        <w:rPr>
          <w:color w:val="231F20"/>
          <w:spacing w:val="7"/>
          <w:sz w:val="20"/>
          <w:szCs w:val="20"/>
        </w:rPr>
        <w:t>行时整个系统应始终保持正压。</w:t>
      </w:r>
      <w:r>
        <w:rPr>
          <w:sz w:val="20"/>
          <w:szCs w:val="20"/>
        </w:rPr>
        <w:br/>
      </w:r>
      <w:r>
        <w:rPr>
          <w:sz w:val="20"/>
          <w:szCs w:val="20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https://d.book118.com/846134225241010101</w:t>
        </w:r>
      </w:hyperlink>
    </w:p>
    <w:p>
      <w:pPr>
        <w:pStyle w:val="BodyText"/>
        <w:spacing w:before="3" w:line="219" w:lineRule="auto"/>
        <w:ind w:left="1081" w:right="1074" w:firstLine="4"/>
        <w:rPr>
          <w:sz w:val="20"/>
          <w:szCs w:val="20"/>
        </w:rPr>
      </w:pPr>
    </w:p>
    <w:sectPr>
      <w:headerReference w:type="default" r:id="rId49"/>
      <w:pgSz w:w="7935" w:h="11506"/>
      <w:pgMar w:top="400" w:right="0" w:bottom="0" w:left="0" w:header="0" w:footer="0" w:gutter="0"/>
      <w:pgNumType w:start="4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5824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562984</wp:posOffset>
          </wp:positionV>
          <wp:extent cx="5038320" cy="6743072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038320" cy="67430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59264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562984</wp:posOffset>
          </wp:positionV>
          <wp:extent cx="5038320" cy="6743072"/>
          <wp:effectExtent l="0" t="0" r="0" b="0"/>
          <wp:wrapNone/>
          <wp:docPr id="41912487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912487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038320" cy="67430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5038320" cy="6851119"/>
          <wp:effectExtent l="0" t="0" r="0" b="0"/>
          <wp:wrapNone/>
          <wp:docPr id="8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038320" cy="685111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5038320" cy="6851119"/>
          <wp:effectExtent l="0" t="0" r="0" b="0"/>
          <wp:wrapNone/>
          <wp:docPr id="923391902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3391902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038320" cy="685111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469038</wp:posOffset>
          </wp:positionV>
          <wp:extent cx="5038344" cy="6837017"/>
          <wp:effectExtent l="0" t="0" r="0" b="0"/>
          <wp:wrapNone/>
          <wp:docPr id="10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038344" cy="68370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336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469038</wp:posOffset>
          </wp:positionV>
          <wp:extent cx="5038344" cy="6837017"/>
          <wp:effectExtent l="0" t="0" r="0" b="0"/>
          <wp:wrapNone/>
          <wp:docPr id="12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 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038344" cy="68370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469038</wp:posOffset>
          </wp:positionV>
          <wp:extent cx="5038344" cy="6837017"/>
          <wp:effectExtent l="0" t="0" r="0" b="0"/>
          <wp:wrapNone/>
          <wp:docPr id="14" name="IM 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 1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038344" cy="68370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540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469038</wp:posOffset>
          </wp:positionV>
          <wp:extent cx="5038344" cy="6837017"/>
          <wp:effectExtent l="0" t="0" r="0" b="0"/>
          <wp:wrapNone/>
          <wp:docPr id="1831403223" name="IM 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31403223" name="IM 1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038344" cy="68370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643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469038</wp:posOffset>
          </wp:positionV>
          <wp:extent cx="5038344" cy="6837017"/>
          <wp:effectExtent l="0" t="0" r="0" b="0"/>
          <wp:wrapNone/>
          <wp:docPr id="16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038344" cy="68370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745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469038</wp:posOffset>
          </wp:positionV>
          <wp:extent cx="5038344" cy="6837017"/>
          <wp:effectExtent l="0" t="0" r="0" b="0"/>
          <wp:wrapNone/>
          <wp:docPr id="870268784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70268784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038344" cy="68370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848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469038</wp:posOffset>
          </wp:positionV>
          <wp:extent cx="5038344" cy="6837017"/>
          <wp:effectExtent l="0" t="0" r="0" b="0"/>
          <wp:wrapNone/>
          <wp:docPr id="18" name="IM 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IM 1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038344" cy="68370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950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469038</wp:posOffset>
          </wp:positionV>
          <wp:extent cx="5038344" cy="6837017"/>
          <wp:effectExtent l="0" t="0" r="0" b="0"/>
          <wp:wrapNone/>
          <wp:docPr id="363028453" name="IM 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3028453" name="IM 1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038344" cy="68370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052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469038</wp:posOffset>
          </wp:positionV>
          <wp:extent cx="5038344" cy="6837017"/>
          <wp:effectExtent l="0" t="0" r="0" b="0"/>
          <wp:wrapNone/>
          <wp:docPr id="20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038344" cy="68370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155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469038</wp:posOffset>
          </wp:positionV>
          <wp:extent cx="5038344" cy="6837017"/>
          <wp:effectExtent l="0" t="0" r="0" b="0"/>
          <wp:wrapNone/>
          <wp:docPr id="1953875650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53875650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038344" cy="68370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257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469038</wp:posOffset>
          </wp:positionV>
          <wp:extent cx="5038344" cy="6837017"/>
          <wp:effectExtent l="0" t="0" r="0" b="0"/>
          <wp:wrapNone/>
          <wp:docPr id="22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IM 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038344" cy="68370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360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469038</wp:posOffset>
          </wp:positionV>
          <wp:extent cx="5038344" cy="6837017"/>
          <wp:effectExtent l="0" t="0" r="0" b="0"/>
          <wp:wrapNone/>
          <wp:docPr id="1481253205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81253205" name="IM 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038344" cy="68370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462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469038</wp:posOffset>
          </wp:positionV>
          <wp:extent cx="5038344" cy="6837017"/>
          <wp:effectExtent l="0" t="0" r="0" b="0"/>
          <wp:wrapNone/>
          <wp:docPr id="24" name="IM 2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 2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038344" cy="68370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564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469038</wp:posOffset>
          </wp:positionV>
          <wp:extent cx="5038344" cy="6837017"/>
          <wp:effectExtent l="0" t="0" r="0" b="0"/>
          <wp:wrapNone/>
          <wp:docPr id="2081075202" name="IM 2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81075202" name="IM 2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038344" cy="68370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667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469038</wp:posOffset>
          </wp:positionV>
          <wp:extent cx="5038344" cy="6837017"/>
          <wp:effectExtent l="0" t="0" r="0" b="0"/>
          <wp:wrapNone/>
          <wp:docPr id="26" name="IM 2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IM 2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038344" cy="68370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769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469038</wp:posOffset>
          </wp:positionV>
          <wp:extent cx="5038344" cy="6837017"/>
          <wp:effectExtent l="0" t="0" r="0" b="0"/>
          <wp:wrapNone/>
          <wp:docPr id="1310360557" name="IM 2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0360557" name="IM 2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038344" cy="68370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872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469038</wp:posOffset>
          </wp:positionV>
          <wp:extent cx="5038344" cy="6837017"/>
          <wp:effectExtent l="0" t="0" r="0" b="0"/>
          <wp:wrapNone/>
          <wp:docPr id="28" name="IM 2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IM 2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038344" cy="68370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974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469038</wp:posOffset>
          </wp:positionV>
          <wp:extent cx="5038344" cy="6837017"/>
          <wp:effectExtent l="0" t="0" r="0" b="0"/>
          <wp:wrapNone/>
          <wp:docPr id="1117576798" name="IM 2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7576798" name="IM 2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038344" cy="68370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8076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469038</wp:posOffset>
          </wp:positionV>
          <wp:extent cx="5038344" cy="6837017"/>
          <wp:effectExtent l="0" t="0" r="0" b="0"/>
          <wp:wrapNone/>
          <wp:docPr id="30" name="IM 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 3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038344" cy="68370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8179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469038</wp:posOffset>
          </wp:positionV>
          <wp:extent cx="5038344" cy="6837017"/>
          <wp:effectExtent l="0" t="0" r="0" b="0"/>
          <wp:wrapNone/>
          <wp:docPr id="1910904521" name="IM 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10904521" name="IM 3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038344" cy="68370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8281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469038</wp:posOffset>
          </wp:positionV>
          <wp:extent cx="5038344" cy="6837017"/>
          <wp:effectExtent l="0" t="0" r="0" b="0"/>
          <wp:wrapNone/>
          <wp:docPr id="32" name="IM 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" name="IM 3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038344" cy="68370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8384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469038</wp:posOffset>
          </wp:positionV>
          <wp:extent cx="5038344" cy="6837017"/>
          <wp:effectExtent l="0" t="0" r="0" b="0"/>
          <wp:wrapNone/>
          <wp:docPr id="2087969252" name="IM 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87969252" name="IM 3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038344" cy="68370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8486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469038</wp:posOffset>
          </wp:positionV>
          <wp:extent cx="5038344" cy="6837017"/>
          <wp:effectExtent l="0" t="0" r="0" b="0"/>
          <wp:wrapNone/>
          <wp:docPr id="34" name="IM 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" name="IM 3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038344" cy="68370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8588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469038</wp:posOffset>
          </wp:positionV>
          <wp:extent cx="5038344" cy="6837017"/>
          <wp:effectExtent l="0" t="0" r="0" b="0"/>
          <wp:wrapNone/>
          <wp:docPr id="206153864" name="IM 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6153864" name="IM 3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038344" cy="68370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8691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469038</wp:posOffset>
          </wp:positionV>
          <wp:extent cx="5038344" cy="6837017"/>
          <wp:effectExtent l="0" t="0" r="0" b="0"/>
          <wp:wrapNone/>
          <wp:docPr id="36" name="IM 3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" name="IM 3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038344" cy="68370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8793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469038</wp:posOffset>
          </wp:positionV>
          <wp:extent cx="5038344" cy="6837017"/>
          <wp:effectExtent l="0" t="0" r="0" b="0"/>
          <wp:wrapNone/>
          <wp:docPr id="1817794300" name="IM 3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17794300" name="IM 3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038344" cy="68370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8896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469038</wp:posOffset>
          </wp:positionV>
          <wp:extent cx="5038344" cy="6837017"/>
          <wp:effectExtent l="0" t="0" r="0" b="0"/>
          <wp:wrapNone/>
          <wp:docPr id="38" name="IM 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" name="IM 3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038344" cy="68370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8998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469038</wp:posOffset>
          </wp:positionV>
          <wp:extent cx="5038344" cy="6837017"/>
          <wp:effectExtent l="0" t="0" r="0" b="0"/>
          <wp:wrapNone/>
          <wp:docPr id="271263629" name="IM 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1263629" name="IM 3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038344" cy="68370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9100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469038</wp:posOffset>
          </wp:positionV>
          <wp:extent cx="5038344" cy="6837017"/>
          <wp:effectExtent l="0" t="0" r="0" b="0"/>
          <wp:wrapNone/>
          <wp:docPr id="40" name="IM 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" name="IM 4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038344" cy="68370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9203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469038</wp:posOffset>
          </wp:positionV>
          <wp:extent cx="5038344" cy="6837017"/>
          <wp:effectExtent l="0" t="0" r="0" b="0"/>
          <wp:wrapNone/>
          <wp:docPr id="211607441" name="IM 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607441" name="IM 4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038344" cy="68370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9305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469038</wp:posOffset>
          </wp:positionV>
          <wp:extent cx="5038344" cy="6837017"/>
          <wp:effectExtent l="0" t="0" r="0" b="0"/>
          <wp:wrapNone/>
          <wp:docPr id="42" name="IM 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" name="IM 4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038344" cy="68370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9408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469038</wp:posOffset>
          </wp:positionV>
          <wp:extent cx="5038344" cy="6837017"/>
          <wp:effectExtent l="0" t="0" r="0" b="0"/>
          <wp:wrapNone/>
          <wp:docPr id="58625760" name="IM 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625760" name="IM 4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038344" cy="68370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9510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469038</wp:posOffset>
          </wp:positionV>
          <wp:extent cx="5038344" cy="6837017"/>
          <wp:effectExtent l="0" t="0" r="0" b="0"/>
          <wp:wrapNone/>
          <wp:docPr id="44" name="IM 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" name="IM 4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038344" cy="68370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9612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469038</wp:posOffset>
          </wp:positionV>
          <wp:extent cx="5038344" cy="6837017"/>
          <wp:effectExtent l="0" t="0" r="0" b="0"/>
          <wp:wrapNone/>
          <wp:docPr id="1923281659" name="IM 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23281659" name="IM 4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038344" cy="68370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9715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469038</wp:posOffset>
          </wp:positionV>
          <wp:extent cx="5038344" cy="6837017"/>
          <wp:effectExtent l="0" t="0" r="0" b="0"/>
          <wp:wrapNone/>
          <wp:docPr id="46" name="IM 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" name="IM 4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038344" cy="68370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9817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469038</wp:posOffset>
          </wp:positionV>
          <wp:extent cx="5038344" cy="6837017"/>
          <wp:effectExtent l="0" t="0" r="0" b="0"/>
          <wp:wrapNone/>
          <wp:docPr id="697807773" name="IM 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97807773" name="IM 4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038344" cy="68370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9920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469038</wp:posOffset>
          </wp:positionV>
          <wp:extent cx="5038344" cy="6837017"/>
          <wp:effectExtent l="0" t="0" r="0" b="0"/>
          <wp:wrapNone/>
          <wp:docPr id="48" name="IM 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" name="IM 4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038344" cy="68370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Microsoft YaHei" w:eastAsia="Microsoft YaHei" w:hAnsi="Microsoft YaHei" w:cs="Microsoft YaHei"/>
      <w:sz w:val="27"/>
      <w:szCs w:val="27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5.xml" /><Relationship Id="rId11" Type="http://schemas.openxmlformats.org/officeDocument/2006/relationships/header" Target="header6.xml" /><Relationship Id="rId12" Type="http://schemas.openxmlformats.org/officeDocument/2006/relationships/header" Target="header7.xml" /><Relationship Id="rId13" Type="http://schemas.openxmlformats.org/officeDocument/2006/relationships/header" Target="header8.xml" /><Relationship Id="rId14" Type="http://schemas.openxmlformats.org/officeDocument/2006/relationships/header" Target="header9.xml" /><Relationship Id="rId15" Type="http://schemas.openxmlformats.org/officeDocument/2006/relationships/header" Target="header10.xml" /><Relationship Id="rId16" Type="http://schemas.openxmlformats.org/officeDocument/2006/relationships/header" Target="header11.xml" /><Relationship Id="rId17" Type="http://schemas.openxmlformats.org/officeDocument/2006/relationships/header" Target="header12.xml" /><Relationship Id="rId18" Type="http://schemas.openxmlformats.org/officeDocument/2006/relationships/header" Target="header13.xml" /><Relationship Id="rId19" Type="http://schemas.openxmlformats.org/officeDocument/2006/relationships/header" Target="header14.xml" /><Relationship Id="rId2" Type="http://schemas.openxmlformats.org/officeDocument/2006/relationships/webSettings" Target="webSettings.xml" /><Relationship Id="rId20" Type="http://schemas.openxmlformats.org/officeDocument/2006/relationships/header" Target="header15.xml" /><Relationship Id="rId21" Type="http://schemas.openxmlformats.org/officeDocument/2006/relationships/header" Target="header16.xml" /><Relationship Id="rId22" Type="http://schemas.openxmlformats.org/officeDocument/2006/relationships/header" Target="header17.xml" /><Relationship Id="rId23" Type="http://schemas.openxmlformats.org/officeDocument/2006/relationships/header" Target="header18.xml" /><Relationship Id="rId24" Type="http://schemas.openxmlformats.org/officeDocument/2006/relationships/header" Target="header19.xml" /><Relationship Id="rId25" Type="http://schemas.openxmlformats.org/officeDocument/2006/relationships/header" Target="header20.xml" /><Relationship Id="rId26" Type="http://schemas.openxmlformats.org/officeDocument/2006/relationships/header" Target="header21.xml" /><Relationship Id="rId27" Type="http://schemas.openxmlformats.org/officeDocument/2006/relationships/header" Target="header22.xml" /><Relationship Id="rId28" Type="http://schemas.openxmlformats.org/officeDocument/2006/relationships/header" Target="header23.xml" /><Relationship Id="rId29" Type="http://schemas.openxmlformats.org/officeDocument/2006/relationships/header" Target="header24.xml" /><Relationship Id="rId3" Type="http://schemas.openxmlformats.org/officeDocument/2006/relationships/fontTable" Target="fontTable.xml" /><Relationship Id="rId30" Type="http://schemas.openxmlformats.org/officeDocument/2006/relationships/header" Target="header25.xml" /><Relationship Id="rId31" Type="http://schemas.openxmlformats.org/officeDocument/2006/relationships/header" Target="header26.xml" /><Relationship Id="rId32" Type="http://schemas.openxmlformats.org/officeDocument/2006/relationships/header" Target="header27.xml" /><Relationship Id="rId33" Type="http://schemas.openxmlformats.org/officeDocument/2006/relationships/header" Target="header28.xml" /><Relationship Id="rId34" Type="http://schemas.openxmlformats.org/officeDocument/2006/relationships/header" Target="header29.xml" /><Relationship Id="rId35" Type="http://schemas.openxmlformats.org/officeDocument/2006/relationships/header" Target="header30.xml" /><Relationship Id="rId36" Type="http://schemas.openxmlformats.org/officeDocument/2006/relationships/header" Target="header31.xml" /><Relationship Id="rId37" Type="http://schemas.openxmlformats.org/officeDocument/2006/relationships/header" Target="header32.xml" /><Relationship Id="rId38" Type="http://schemas.openxmlformats.org/officeDocument/2006/relationships/header" Target="header33.xml" /><Relationship Id="rId39" Type="http://schemas.openxmlformats.org/officeDocument/2006/relationships/header" Target="header34.xml" /><Relationship Id="rId4" Type="http://schemas.openxmlformats.org/officeDocument/2006/relationships/image" Target="media/image1.jpeg" /><Relationship Id="rId40" Type="http://schemas.openxmlformats.org/officeDocument/2006/relationships/header" Target="header35.xml" /><Relationship Id="rId41" Type="http://schemas.openxmlformats.org/officeDocument/2006/relationships/header" Target="header36.xml" /><Relationship Id="rId42" Type="http://schemas.openxmlformats.org/officeDocument/2006/relationships/header" Target="header37.xml" /><Relationship Id="rId43" Type="http://schemas.openxmlformats.org/officeDocument/2006/relationships/header" Target="header38.xml" /><Relationship Id="rId44" Type="http://schemas.openxmlformats.org/officeDocument/2006/relationships/header" Target="header39.xml" /><Relationship Id="rId45" Type="http://schemas.openxmlformats.org/officeDocument/2006/relationships/header" Target="header40.xml" /><Relationship Id="rId46" Type="http://schemas.openxmlformats.org/officeDocument/2006/relationships/header" Target="header41.xml" /><Relationship Id="rId47" Type="http://schemas.openxmlformats.org/officeDocument/2006/relationships/header" Target="header42.xml" /><Relationship Id="rId48" Type="http://schemas.openxmlformats.org/officeDocument/2006/relationships/hyperlink" Target="https://d.book118.com/846134225241010101" TargetMode="External" /><Relationship Id="rId49" Type="http://schemas.openxmlformats.org/officeDocument/2006/relationships/header" Target="header43.xml" /><Relationship Id="rId5" Type="http://schemas.openxmlformats.org/officeDocument/2006/relationships/header" Target="header1.xml" /><Relationship Id="rId50" Type="http://schemas.openxmlformats.org/officeDocument/2006/relationships/theme" Target="theme/theme1.xml" /><Relationship Id="rId51" Type="http://schemas.openxmlformats.org/officeDocument/2006/relationships/styles" Target="styles.xml" /><Relationship Id="rId6" Type="http://schemas.openxmlformats.org/officeDocument/2006/relationships/image" Target="media/image3.jpeg" /><Relationship Id="rId7" Type="http://schemas.openxmlformats.org/officeDocument/2006/relationships/header" Target="header2.xml" /><Relationship Id="rId8" Type="http://schemas.openxmlformats.org/officeDocument/2006/relationships/header" Target="header3.xml" /><Relationship Id="rId9" Type="http://schemas.openxmlformats.org/officeDocument/2006/relationships/header" Target="header4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30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31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32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33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34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35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36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37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38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39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40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41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42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43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2019-02-01T13:44:09Z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2024-03-15T11:53:17Z</vt:filetime>
  </property>
  <property fmtid="{D5CDD505-2E9C-101B-9397-08002B2CF9AE}" pid="3" name="CRO">
    <vt:lpwstr>wqlLaW5nc29mdCBQREYgdG8gV1BTIDEwMA</vt:lpwstr>
  </property>
</Properties>
</file>