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spacing w:before="11"/>
        <w:rPr>
          <w:rFonts w:ascii="Times New Roman"/>
          <w:sz w:val="16"/>
        </w:rPr>
      </w:pPr>
    </w:p>
    <w:p>
      <w:pPr>
        <w:spacing w:after="0"/>
        <w:rPr>
          <w:rFonts w:ascii="Times New Roman"/>
          <w:sz w:val="16"/>
        </w:rPr>
        <w:sectPr>
          <w:headerReference w:type="default" r:id="rId4"/>
          <w:type w:val="continuous"/>
          <w:pgSz w:w="11910" w:h="16840"/>
          <w:pgMar w:top="1280" w:right="840" w:bottom="280" w:left="940" w:header="722" w:footer="0"/>
          <w:pgNumType w:start="1"/>
          <w:cols w:space="708"/>
        </w:sect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rPr>
          <w:rFonts w:ascii="Times New Roman"/>
          <w:sz w:val="48"/>
        </w:rPr>
      </w:pPr>
    </w:p>
    <w:p>
      <w:pPr>
        <w:pStyle w:val="BodyText"/>
        <w:spacing w:before="4"/>
        <w:rPr>
          <w:rFonts w:ascii="Times New Roman"/>
          <w:sz w:val="46"/>
        </w:rPr>
      </w:pPr>
    </w:p>
    <w:p>
      <w:pPr>
        <w:spacing w:before="0" w:line="338" w:lineRule="auto"/>
        <w:ind w:left="761" w:right="0" w:firstLine="0"/>
        <w:jc w:val="left"/>
        <w:rPr>
          <w:rFonts w:ascii="Microsoft JhengHei" w:eastAsia="Microsoft JhengHei"/>
          <w:b/>
          <w:sz w:val="48"/>
        </w:rPr>
      </w:pPr>
      <w:r>
        <w:rPr>
          <w:rFonts w:ascii="Microsoft JhengHei" w:eastAsia="Microsoft JhengHei"/>
          <w:b/>
          <w:spacing w:val="-4"/>
          <w:sz w:val="48"/>
        </w:rPr>
        <w:t>编制人：</w:t>
      </w:r>
      <w:r>
        <w:rPr>
          <w:rFonts w:ascii="Microsoft JhengHei" w:eastAsia="Microsoft JhengHei"/>
          <w:b/>
          <w:spacing w:val="-3"/>
          <w:sz w:val="48"/>
        </w:rPr>
        <w:t>审核人：</w:t>
      </w:r>
    </w:p>
    <w:p>
      <w:pPr>
        <w:spacing w:before="0" w:line="911" w:lineRule="exact"/>
        <w:ind w:left="174" w:right="0" w:firstLine="0"/>
        <w:jc w:val="left"/>
        <w:rPr>
          <w:rFonts w:ascii="Microsoft JhengHei" w:eastAsia="Microsoft JhengHei"/>
          <w:b/>
          <w:sz w:val="72"/>
        </w:rPr>
      </w:pPr>
      <w:r>
        <w:br w:type="column"/>
      </w:r>
      <w:r>
        <w:rPr>
          <w:rFonts w:ascii="Microsoft JhengHei" w:eastAsia="Microsoft JhengHei"/>
          <w:b/>
          <w:spacing w:val="-2"/>
          <w:sz w:val="72"/>
        </w:rPr>
        <w:t>电站项目工程</w:t>
      </w:r>
    </w:p>
    <w:p>
      <w:pPr>
        <w:pStyle w:val="Title"/>
        <w:spacing w:line="194" w:lineRule="auto"/>
      </w:pPr>
      <w:r>
        <w:rPr>
          <w:spacing w:val="-10"/>
        </w:rPr>
        <w:t>监</w:t>
      </w:r>
      <w:r>
        <w:rPr>
          <w:spacing w:val="-10"/>
        </w:rPr>
        <w:t>理</w:t>
      </w:r>
      <w:r>
        <w:rPr>
          <w:spacing w:val="-10"/>
        </w:rPr>
        <w:t>实</w:t>
      </w:r>
      <w:r>
        <w:rPr>
          <w:spacing w:val="-10"/>
        </w:rPr>
        <w:t>施</w:t>
      </w:r>
      <w:r>
        <w:rPr>
          <w:spacing w:val="-10"/>
        </w:rPr>
        <w:t>细</w:t>
      </w:r>
      <w:r>
        <w:rPr>
          <w:spacing w:val="-10"/>
        </w:rPr>
        <w:t>则</w:t>
      </w:r>
    </w:p>
    <w:p>
      <w:pPr>
        <w:spacing w:after="0" w:line="194" w:lineRule="auto"/>
        <w:sectPr>
          <w:headerReference w:type="default" r:id="rId5"/>
          <w:type w:val="continuous"/>
          <w:pgSz w:w="11910" w:h="16840"/>
          <w:pgMar w:top="1280" w:right="840" w:bottom="280" w:left="940" w:header="722" w:footer="0"/>
          <w:pgNumType w:start="2"/>
          <w:cols w:num="2" w:space="708" w:equalWidth="0">
            <w:col w:w="2687" w:space="40"/>
            <w:col w:w="7403" w:space="0"/>
          </w:cols>
        </w:sectPr>
      </w:pPr>
    </w:p>
    <w:p>
      <w:pPr>
        <w:pStyle w:val="BodyText"/>
        <w:rPr>
          <w:rFonts w:ascii="Microsoft JhengHei"/>
          <w:b/>
          <w:sz w:val="20"/>
        </w:rPr>
      </w:pPr>
    </w:p>
    <w:p>
      <w:pPr>
        <w:pStyle w:val="BodyText"/>
        <w:spacing w:before="2"/>
        <w:rPr>
          <w:rFonts w:ascii="Microsoft JhengHei"/>
          <w:b/>
          <w:sz w:val="21"/>
        </w:rPr>
      </w:pPr>
    </w:p>
    <w:p>
      <w:pPr>
        <w:tabs>
          <w:tab w:val="left" w:pos="3852"/>
          <w:tab w:val="left" w:pos="4814"/>
        </w:tabs>
        <w:spacing w:before="0" w:line="758" w:lineRule="exact"/>
        <w:ind w:left="2891" w:right="0" w:firstLine="0"/>
        <w:jc w:val="center"/>
        <w:rPr>
          <w:rFonts w:ascii="Microsoft JhengHei" w:eastAsia="Microsoft JhengHei"/>
          <w:b/>
          <w:sz w:val="48"/>
        </w:rPr>
      </w:pPr>
      <w:r>
        <w:rPr>
          <w:rFonts w:ascii="Microsoft JhengHei" w:eastAsia="Microsoft JhengHei"/>
          <w:b/>
          <w:spacing w:val="-10"/>
          <w:sz w:val="48"/>
        </w:rPr>
        <w:t>年</w:t>
      </w:r>
      <w:r>
        <w:rPr>
          <w:rFonts w:ascii="Microsoft JhengHei" w:eastAsia="Microsoft JhengHei"/>
          <w:b/>
          <w:sz w:val="48"/>
        </w:rPr>
        <w:tab/>
      </w:r>
      <w:r>
        <w:rPr>
          <w:rFonts w:ascii="Microsoft JhengHei" w:eastAsia="Microsoft JhengHei"/>
          <w:b/>
          <w:spacing w:val="-10"/>
          <w:sz w:val="48"/>
        </w:rPr>
        <w:t>月</w:t>
      </w:r>
      <w:r>
        <w:rPr>
          <w:rFonts w:ascii="Microsoft JhengHei" w:eastAsia="Microsoft JhengHei"/>
          <w:b/>
          <w:sz w:val="48"/>
        </w:rPr>
        <w:tab/>
      </w:r>
      <w:r>
        <w:rPr>
          <w:rFonts w:ascii="Microsoft JhengHei" w:eastAsia="Microsoft JhengHei"/>
          <w:b/>
          <w:spacing w:val="-10"/>
          <w:sz w:val="48"/>
        </w:rPr>
        <w:t>日</w:t>
      </w:r>
    </w:p>
    <w:p>
      <w:pPr>
        <w:tabs>
          <w:tab w:val="left" w:pos="1452"/>
        </w:tabs>
        <w:spacing w:before="365"/>
        <w:ind w:left="11" w:right="0" w:firstLine="0"/>
        <w:jc w:val="center"/>
        <w:rPr>
          <w:rFonts w:ascii="Microsoft JhengHei" w:eastAsia="Microsoft JhengHei"/>
          <w:b/>
          <w:sz w:val="48"/>
        </w:rPr>
      </w:pPr>
      <w:r>
        <w:rPr>
          <w:rFonts w:ascii="Microsoft JhengHei" w:eastAsia="Microsoft JhengHei"/>
          <w:b/>
          <w:spacing w:val="-10"/>
          <w:sz w:val="48"/>
        </w:rPr>
        <w:t>目</w:t>
      </w:r>
      <w:r>
        <w:rPr>
          <w:rFonts w:ascii="Microsoft JhengHei" w:eastAsia="Microsoft JhengHei"/>
          <w:b/>
          <w:sz w:val="48"/>
        </w:rPr>
        <w:tab/>
      </w:r>
      <w:r>
        <w:rPr>
          <w:rFonts w:ascii="Microsoft JhengHei" w:eastAsia="Microsoft JhengHei"/>
          <w:b/>
          <w:spacing w:val="-10"/>
          <w:sz w:val="48"/>
        </w:rPr>
        <w:t>录</w:t>
      </w:r>
    </w:p>
    <w:p>
      <w:pPr>
        <w:spacing w:after="0"/>
        <w:jc w:val="center"/>
        <w:rPr>
          <w:rFonts w:ascii="Microsoft JhengHei" w:eastAsia="Microsoft JhengHei"/>
          <w:sz w:val="48"/>
        </w:rPr>
        <w:sectPr>
          <w:headerReference w:type="default" r:id="rId6"/>
          <w:type w:val="continuous"/>
          <w:pgSz w:w="11910" w:h="16840"/>
          <w:pgMar w:top="1280" w:right="840" w:bottom="280" w:left="940" w:header="722" w:footer="0"/>
          <w:pgNumType w:start="3"/>
          <w:cols w:space="708"/>
        </w:sectPr>
      </w:pPr>
    </w:p>
    <w:p>
      <w:pPr>
        <w:pStyle w:val="BodyText"/>
        <w:spacing w:before="152"/>
        <w:ind w:left="761"/>
      </w:pPr>
      <w:r>
        <w:rPr>
          <w:spacing w:val="-2"/>
        </w:rPr>
        <w:t>一、工程概况</w:t>
      </w:r>
    </w:p>
    <w:p>
      <w:pPr>
        <w:pStyle w:val="BodyText"/>
        <w:spacing w:before="9"/>
        <w:rPr>
          <w:sz w:val="20"/>
        </w:rPr>
      </w:pPr>
    </w:p>
    <w:p>
      <w:pPr>
        <w:pStyle w:val="BodyText"/>
        <w:spacing w:line="417" w:lineRule="auto"/>
        <w:ind w:left="761" w:right="7125"/>
      </w:pPr>
      <w:r>
        <w:rPr>
          <w:spacing w:val="-2"/>
        </w:rPr>
        <w:t>二、监理指导思想</w:t>
      </w:r>
      <w:r>
        <w:rPr>
          <w:spacing w:val="-2"/>
        </w:rPr>
        <w:t>三、监理依据</w:t>
      </w:r>
    </w:p>
    <w:p>
      <w:pPr>
        <w:pStyle w:val="BodyText"/>
        <w:spacing w:line="417" w:lineRule="auto"/>
        <w:ind w:left="761" w:right="7685"/>
      </w:pPr>
      <w:r>
        <w:rPr>
          <w:spacing w:val="-2"/>
        </w:rPr>
        <w:t>四、监理目标</w:t>
      </w:r>
      <w:r>
        <w:rPr>
          <w:spacing w:val="-2"/>
        </w:rPr>
        <w:t>五、监理组织</w:t>
      </w:r>
    </w:p>
    <w:p>
      <w:pPr>
        <w:pStyle w:val="BodyText"/>
        <w:spacing w:line="358" w:lineRule="exact"/>
        <w:ind w:left="761"/>
      </w:pPr>
      <w:r>
        <w:rPr>
          <w:spacing w:val="-1"/>
        </w:rPr>
        <w:t>六、监理目标控制方案</w:t>
      </w:r>
    </w:p>
    <w:p>
      <w:pPr>
        <w:pStyle w:val="BodyText"/>
        <w:spacing w:before="8"/>
        <w:rPr>
          <w:sz w:val="20"/>
        </w:rPr>
      </w:pPr>
    </w:p>
    <w:p>
      <w:pPr>
        <w:pStyle w:val="BodyText"/>
        <w:spacing w:before="1"/>
        <w:ind w:left="761"/>
      </w:pPr>
      <w:r>
        <w:rPr>
          <w:rFonts w:ascii="Times New Roman" w:eastAsia="Times New Roman"/>
        </w:rPr>
        <w:t>1</w:t>
      </w:r>
      <w:r>
        <w:rPr>
          <w:spacing w:val="-2"/>
        </w:rPr>
        <w:t>、进度控制方案</w:t>
      </w:r>
    </w:p>
    <w:p>
      <w:pPr>
        <w:pStyle w:val="BodyText"/>
        <w:spacing w:before="265"/>
        <w:ind w:left="761"/>
      </w:pPr>
      <w:r>
        <w:rPr>
          <w:rFonts w:ascii="Times New Roman" w:eastAsia="Times New Roman"/>
        </w:rPr>
        <w:t>2</w:t>
      </w:r>
      <w:r>
        <w:rPr>
          <w:spacing w:val="-2"/>
        </w:rPr>
        <w:t>、质量控制方案</w:t>
      </w:r>
    </w:p>
    <w:p>
      <w:pPr>
        <w:pStyle w:val="BodyText"/>
        <w:spacing w:before="265" w:line="417" w:lineRule="auto"/>
        <w:ind w:left="761" w:right="7125"/>
      </w:pPr>
      <w:r>
        <w:rPr>
          <w:rFonts w:ascii="Times New Roman" w:eastAsia="Times New Roman"/>
          <w:spacing w:val="-2"/>
        </w:rPr>
        <w:t>3</w:t>
      </w:r>
      <w:r>
        <w:rPr>
          <w:spacing w:val="-2"/>
        </w:rPr>
        <w:t>、投资控制方案</w:t>
      </w:r>
      <w:r>
        <w:rPr>
          <w:spacing w:val="-2"/>
        </w:rPr>
        <w:t>七、合同管理方案</w:t>
      </w:r>
      <w:r>
        <w:rPr>
          <w:spacing w:val="-2"/>
        </w:rPr>
        <w:t>八、组织协调方案</w:t>
      </w:r>
    </w:p>
    <w:p>
      <w:pPr>
        <w:pStyle w:val="BodyText"/>
        <w:spacing w:line="417" w:lineRule="auto"/>
        <w:ind w:left="761" w:right="6005"/>
        <w:jc w:val="both"/>
      </w:pPr>
      <w:r>
        <w:rPr>
          <w:spacing w:val="-2"/>
        </w:rPr>
        <w:t>九、施工现场旁站监理方案</w:t>
      </w:r>
      <w:r>
        <w:rPr>
          <w:spacing w:val="-2"/>
        </w:rPr>
        <w:t>十、施工现场安全监控方案</w:t>
      </w:r>
      <w:r>
        <w:rPr>
          <w:spacing w:val="-2"/>
        </w:rPr>
        <w:t>十一、文明施工管理方案</w:t>
      </w:r>
    </w:p>
    <w:p>
      <w:pPr>
        <w:pStyle w:val="BodyText"/>
        <w:spacing w:line="417" w:lineRule="auto"/>
        <w:ind w:left="761" w:right="5445"/>
      </w:pPr>
      <w:r>
        <w:rPr>
          <w:spacing w:val="-2"/>
        </w:rPr>
        <w:t>十二、项目监理阶段性成果文件</w:t>
      </w:r>
      <w:r>
        <w:rPr>
          <w:spacing w:val="-2"/>
        </w:rPr>
        <w:t>十三、项目监理管理监督方案</w:t>
      </w:r>
      <w:r>
        <w:rPr>
          <w:spacing w:val="-2"/>
        </w:rPr>
        <w:t xml:space="preserve"> </w:t>
      </w:r>
      <w:r>
        <w:rPr>
          <w:spacing w:val="-2"/>
        </w:rPr>
        <w:t>十四、项目监理工作重点</w:t>
      </w:r>
    </w:p>
    <w:p>
      <w:pPr>
        <w:pStyle w:val="BodyText"/>
        <w:spacing w:line="417" w:lineRule="auto"/>
        <w:ind w:left="761" w:right="4885"/>
        <w:rPr>
          <w:rFonts w:ascii="黑体" w:eastAsia="黑体"/>
        </w:rPr>
      </w:pPr>
      <w:r>
        <w:rPr>
          <w:spacing w:val="-2"/>
        </w:rPr>
        <w:t>十五、钢架结构工程质量的控制措施</w:t>
      </w:r>
      <w:r>
        <w:rPr>
          <w:spacing w:val="-2"/>
        </w:rPr>
        <w:t>十六、对本项目监理工</w:t>
      </w:r>
      <w:r>
        <w:rPr>
          <w:rFonts w:ascii="黑体" w:eastAsia="黑体"/>
          <w:spacing w:val="-2"/>
        </w:rPr>
        <w:t>作的建议</w:t>
      </w:r>
    </w:p>
    <w:p>
      <w:pPr>
        <w:pStyle w:val="BodyText"/>
        <w:rPr>
          <w:rFonts w:ascii="黑体"/>
        </w:rPr>
      </w:pPr>
    </w:p>
    <w:p>
      <w:pPr>
        <w:pStyle w:val="BodyText"/>
        <w:rPr>
          <w:rFonts w:ascii="黑体"/>
        </w:rPr>
      </w:pPr>
    </w:p>
    <w:p>
      <w:pPr>
        <w:pStyle w:val="BodyText"/>
        <w:rPr>
          <w:rFonts w:ascii="黑体"/>
          <w:sz w:val="22"/>
        </w:rPr>
      </w:pPr>
    </w:p>
    <w:p>
      <w:pPr>
        <w:pStyle w:val="Heading1"/>
        <w:ind w:left="3394" w:right="4068"/>
        <w:jc w:val="center"/>
      </w:pPr>
      <w:r>
        <w:rPr>
          <w:spacing w:val="-2"/>
        </w:rPr>
        <w:t>一、工程概况</w:t>
      </w:r>
    </w:p>
    <w:p>
      <w:pPr>
        <w:spacing w:after="0"/>
        <w:jc w:val="center"/>
        <w:sectPr>
          <w:headerReference w:type="default" r:id="rId7"/>
          <w:pgSz w:w="11910" w:h="16840"/>
          <w:pgMar w:top="1280" w:right="840" w:bottom="280" w:left="940" w:header="722" w:footer="0"/>
          <w:pgNumType w:start="4"/>
          <w:cols w:space="708"/>
        </w:sectPr>
      </w:pPr>
    </w:p>
    <w:p>
      <w:pPr>
        <w:spacing w:before="60"/>
        <w:ind w:left="761" w:right="0" w:firstLine="0"/>
        <w:jc w:val="left"/>
        <w:rPr>
          <w:rFonts w:ascii="Microsoft JhengHei" w:eastAsia="Microsoft JhengHei"/>
          <w:b/>
          <w:sz w:val="28"/>
        </w:rPr>
      </w:pPr>
      <w:r>
        <w:rPr>
          <w:sz w:val="28"/>
        </w:rPr>
        <w:t>工程名称：</w:t>
      </w:r>
      <w:r>
        <w:rPr>
          <w:rFonts w:ascii="Microsoft JhengHei" w:eastAsia="Microsoft JhengHei"/>
          <w:b/>
          <w:sz w:val="28"/>
        </w:rPr>
        <w:t>新建</w:t>
      </w:r>
      <w:r>
        <w:rPr>
          <w:rFonts w:ascii="Microsoft JhengHei" w:eastAsia="Microsoft JhengHei"/>
          <w:b/>
          <w:spacing w:val="50"/>
          <w:w w:val="150"/>
          <w:sz w:val="28"/>
        </w:rPr>
        <w:t xml:space="preserve"> </w:t>
      </w:r>
      <w:r>
        <w:rPr>
          <w:rFonts w:ascii="Microsoft JhengHei" w:eastAsia="Microsoft JhengHei"/>
          <w:b/>
          <w:sz w:val="28"/>
        </w:rPr>
        <w:t>电站新能源核电﹑</w:t>
      </w:r>
      <w:r>
        <w:rPr>
          <w:rFonts w:ascii="Microsoft JhengHei" w:eastAsia="Microsoft JhengHei"/>
          <w:b/>
          <w:spacing w:val="-2"/>
          <w:sz w:val="28"/>
        </w:rPr>
        <w:t>燃机项目工程</w:t>
      </w:r>
    </w:p>
    <w:p>
      <w:pPr>
        <w:spacing w:before="201"/>
        <w:ind w:left="761" w:right="0" w:firstLine="0"/>
        <w:jc w:val="left"/>
        <w:rPr>
          <w:sz w:val="24"/>
        </w:rPr>
      </w:pPr>
      <w:r>
        <w:rPr>
          <w:rFonts w:ascii="Times New Roman" w:eastAsia="Times New Roman"/>
          <w:sz w:val="28"/>
        </w:rPr>
        <w:t>1</w:t>
      </w:r>
      <w:r>
        <w:rPr>
          <w:sz w:val="28"/>
        </w:rPr>
        <w:t>、建筑总面积：</w:t>
      </w:r>
      <w:r>
        <w:rPr>
          <w:spacing w:val="-3"/>
          <w:sz w:val="24"/>
        </w:rPr>
        <w:t xml:space="preserve">米。结构安全等级为二级，设计使用年限为 </w:t>
      </w:r>
      <w:r>
        <w:rPr>
          <w:sz w:val="24"/>
        </w:rPr>
        <w:t>50</w:t>
      </w:r>
      <w:r>
        <w:rPr>
          <w:spacing w:val="-24"/>
          <w:sz w:val="24"/>
        </w:rPr>
        <w:t xml:space="preserve"> 年。</w:t>
      </w:r>
    </w:p>
    <w:p>
      <w:pPr>
        <w:pStyle w:val="BodyText"/>
        <w:spacing w:before="265"/>
        <w:ind w:left="761"/>
      </w:pPr>
      <w:r>
        <w:rPr>
          <w:rFonts w:ascii="Times New Roman" w:eastAsia="Times New Roman"/>
        </w:rPr>
        <w:t>2</w:t>
      </w:r>
      <w:r>
        <w:rPr>
          <w:spacing w:val="-1"/>
        </w:rPr>
        <w:t>、结构类型：架结构办公楼</w:t>
      </w:r>
    </w:p>
    <w:p>
      <w:pPr>
        <w:pStyle w:val="BodyText"/>
        <w:spacing w:before="266"/>
        <w:ind w:left="761"/>
      </w:pPr>
      <w:r>
        <w:rPr>
          <w:rFonts w:ascii="Times New Roman" w:eastAsia="Times New Roman"/>
        </w:rPr>
        <w:t>3</w:t>
      </w:r>
      <w:r>
        <w:rPr>
          <w:spacing w:val="-1"/>
        </w:rPr>
        <w:t>、施工工期：施工合同签定目标</w:t>
      </w:r>
    </w:p>
    <w:p>
      <w:pPr>
        <w:pStyle w:val="BodyText"/>
        <w:spacing w:before="265"/>
        <w:ind w:left="761"/>
      </w:pPr>
      <w:r>
        <w:rPr>
          <w:rFonts w:ascii="Times New Roman" w:eastAsia="Times New Roman"/>
        </w:rPr>
        <w:t>4</w:t>
      </w:r>
      <w:r>
        <w:rPr>
          <w:spacing w:val="-1"/>
        </w:rPr>
        <w:t>、质量目标：施工合同签定目标</w:t>
      </w:r>
    </w:p>
    <w:p>
      <w:pPr>
        <w:pStyle w:val="BodyText"/>
        <w:rPr>
          <w:sz w:val="30"/>
        </w:rPr>
      </w:pPr>
    </w:p>
    <w:p>
      <w:pPr>
        <w:pStyle w:val="Heading1"/>
        <w:spacing w:before="258"/>
        <w:ind w:left="11" w:right="1561"/>
        <w:jc w:val="center"/>
      </w:pPr>
      <w:r>
        <w:rPr>
          <w:spacing w:val="-2"/>
        </w:rPr>
        <w:t>二、监理指导思想</w:t>
      </w:r>
    </w:p>
    <w:p>
      <w:pPr>
        <w:pStyle w:val="BodyText"/>
        <w:spacing w:before="5"/>
        <w:rPr>
          <w:rFonts w:ascii="Microsoft JhengHei"/>
          <w:b/>
          <w:sz w:val="37"/>
        </w:rPr>
      </w:pPr>
    </w:p>
    <w:p>
      <w:pPr>
        <w:pStyle w:val="BodyText"/>
        <w:spacing w:line="417" w:lineRule="auto"/>
        <w:ind w:left="761" w:right="605" w:firstLine="560"/>
      </w:pPr>
      <w:r>
        <w:rPr>
          <w:rFonts w:ascii="Times New Roman" w:eastAsia="Times New Roman" w:hAnsi="Times New Roman"/>
          <w:spacing w:val="-4"/>
        </w:rPr>
        <w:t>1</w:t>
      </w:r>
      <w:r>
        <w:rPr>
          <w:spacing w:val="-4"/>
        </w:rPr>
        <w:t>、维护国家的荣誉和社会公共利益，以公正性、独立性、科学性、</w:t>
      </w:r>
      <w:r>
        <w:rPr>
          <w:spacing w:val="-8"/>
        </w:rPr>
        <w:t>服务性为宗旨，按照“守法、诚信、公正、科学”的准则开展监理工作，</w:t>
      </w:r>
      <w:r>
        <w:rPr>
          <w:spacing w:val="-5"/>
        </w:rPr>
        <w:t>在项目监理实施过程中依法维护建设单位的利益，确保取得最佳投资效</w:t>
      </w:r>
      <w:r>
        <w:rPr>
          <w:spacing w:val="-6"/>
        </w:rPr>
        <w:t>益。</w:t>
      </w:r>
    </w:p>
    <w:p>
      <w:pPr>
        <w:pStyle w:val="BodyText"/>
        <w:spacing w:line="417" w:lineRule="auto"/>
        <w:ind w:left="761" w:right="745" w:firstLine="576"/>
        <w:jc w:val="both"/>
      </w:pPr>
      <w:r>
        <w:rPr>
          <w:rFonts w:ascii="Times New Roman" w:eastAsia="Times New Roman"/>
          <w:spacing w:val="-2"/>
        </w:rPr>
        <w:t>2</w:t>
      </w:r>
      <w:r>
        <w:rPr>
          <w:spacing w:val="-2"/>
        </w:rPr>
        <w:t>、根据工程建设监理委托合同确定的监理业务范围，采取组织、</w:t>
      </w:r>
      <w:r>
        <w:rPr>
          <w:spacing w:val="-4"/>
        </w:rPr>
        <w:t>经济、技术、合同、管理等措施，公正行使权力，确保建设项目的各项</w:t>
      </w:r>
      <w:r>
        <w:rPr>
          <w:spacing w:val="-2"/>
        </w:rPr>
        <w:t>合同目标圆满实现。</w:t>
      </w:r>
    </w:p>
    <w:p>
      <w:pPr>
        <w:pStyle w:val="BodyText"/>
        <w:spacing w:line="417" w:lineRule="auto"/>
        <w:ind w:left="761" w:right="746" w:firstLine="576"/>
      </w:pPr>
      <w:r>
        <w:rPr>
          <w:rFonts w:ascii="Times New Roman" w:eastAsia="Times New Roman"/>
          <w:spacing w:val="-2"/>
        </w:rPr>
        <w:t>3</w:t>
      </w:r>
      <w:r>
        <w:rPr>
          <w:spacing w:val="-2"/>
        </w:rPr>
        <w:t>、严格按照国家有关规范、标准和省、市有关规定，督促承包单</w:t>
      </w:r>
      <w:r>
        <w:rPr>
          <w:spacing w:val="-2"/>
        </w:rPr>
        <w:t>位实施项目建设，确保项目建设目标的实现。</w:t>
      </w:r>
    </w:p>
    <w:p>
      <w:pPr>
        <w:pStyle w:val="BodyText"/>
        <w:spacing w:line="358" w:lineRule="exact"/>
        <w:ind w:left="1337"/>
      </w:pPr>
      <w:r>
        <w:rPr>
          <w:rFonts w:ascii="Times New Roman" w:eastAsia="Times New Roman"/>
        </w:rPr>
        <w:t>4</w:t>
      </w:r>
      <w:r>
        <w:rPr>
          <w:spacing w:val="-1"/>
        </w:rPr>
        <w:t>、对施工单位严格要求，热情服务，确保工程顺利实施。</w:t>
      </w:r>
    </w:p>
    <w:p>
      <w:pPr>
        <w:pStyle w:val="BodyText"/>
        <w:rPr>
          <w:sz w:val="30"/>
        </w:rPr>
      </w:pPr>
    </w:p>
    <w:p>
      <w:pPr>
        <w:pStyle w:val="Heading1"/>
        <w:spacing w:before="257"/>
        <w:ind w:left="1754" w:right="3308"/>
        <w:jc w:val="center"/>
      </w:pPr>
      <w:r>
        <w:rPr>
          <w:spacing w:val="-2"/>
        </w:rPr>
        <w:t>三、监理依据</w:t>
      </w:r>
    </w:p>
    <w:p>
      <w:pPr>
        <w:pStyle w:val="BodyText"/>
        <w:spacing w:before="5"/>
        <w:rPr>
          <w:rFonts w:ascii="Microsoft JhengHei"/>
          <w:b/>
          <w:sz w:val="37"/>
        </w:rPr>
      </w:pPr>
    </w:p>
    <w:p>
      <w:pPr>
        <w:pStyle w:val="BodyText"/>
        <w:spacing w:line="417" w:lineRule="auto"/>
        <w:ind w:left="761" w:right="745" w:firstLine="420"/>
      </w:pPr>
      <w:r>
        <w:rPr>
          <w:rFonts w:ascii="Times New Roman" w:eastAsia="Times New Roman"/>
          <w:spacing w:val="-4"/>
        </w:rPr>
        <w:t>1</w:t>
      </w:r>
      <w:r>
        <w:rPr>
          <w:spacing w:val="-4"/>
        </w:rPr>
        <w:t>、依法成立的工程建设合同（包括施工、监理、设备及材料供应合</w:t>
      </w:r>
      <w:r>
        <w:rPr>
          <w:spacing w:val="-4"/>
        </w:rPr>
        <w:t>同等）</w:t>
      </w:r>
    </w:p>
    <w:p>
      <w:pPr>
        <w:spacing w:after="0" w:line="417" w:lineRule="auto"/>
        <w:sectPr>
          <w:headerReference w:type="default" r:id="rId8"/>
          <w:pgSz w:w="11910" w:h="16840"/>
          <w:pgMar w:top="1280" w:right="840" w:bottom="280" w:left="940" w:header="722" w:footer="0"/>
          <w:pgNumType w:start="5"/>
          <w:cols w:space="708"/>
        </w:sectPr>
      </w:pPr>
    </w:p>
    <w:p>
      <w:pPr>
        <w:pStyle w:val="BodyText"/>
        <w:spacing w:before="152"/>
        <w:ind w:left="588"/>
        <w:jc w:val="center"/>
      </w:pPr>
      <w:r>
        <w:rPr>
          <w:rFonts w:ascii="Times New Roman" w:eastAsia="Times New Roman"/>
        </w:rPr>
        <w:t>2</w:t>
      </w:r>
      <w:r>
        <w:rPr>
          <w:spacing w:val="-1"/>
        </w:rPr>
        <w:t>、国家和省、市有关工程建设的法律、法规、规章和其他有关规</w:t>
      </w:r>
    </w:p>
    <w:p>
      <w:pPr>
        <w:pStyle w:val="BodyText"/>
        <w:spacing w:before="12"/>
        <w:rPr>
          <w:sz w:val="15"/>
        </w:rPr>
      </w:pPr>
    </w:p>
    <w:p>
      <w:pPr>
        <w:pStyle w:val="BodyText"/>
        <w:spacing w:before="61"/>
        <w:ind w:left="761"/>
      </w:pPr>
      <w:r>
        <w:rPr>
          <w:spacing w:val="-5"/>
        </w:rPr>
        <w:t>定。</w:t>
      </w:r>
    </w:p>
    <w:p>
      <w:pPr>
        <w:pStyle w:val="BodyText"/>
        <w:spacing w:before="3"/>
        <w:rPr>
          <w:sz w:val="15"/>
        </w:rPr>
      </w:pPr>
    </w:p>
    <w:p>
      <w:pPr>
        <w:pStyle w:val="BodyText"/>
        <w:spacing w:before="70" w:line="417" w:lineRule="auto"/>
        <w:ind w:left="761" w:right="746" w:firstLine="576"/>
      </w:pPr>
      <w:r>
        <w:rPr>
          <w:rFonts w:ascii="Times New Roman" w:eastAsia="Times New Roman"/>
          <w:spacing w:val="-2"/>
        </w:rPr>
        <w:t>3</w:t>
      </w:r>
      <w:r>
        <w:rPr>
          <w:spacing w:val="-2"/>
        </w:rPr>
        <w:t>、经上级主管部门批准的项目建设书，项目可行性研究报告、技</w:t>
      </w:r>
      <w:r>
        <w:rPr>
          <w:spacing w:val="-2"/>
        </w:rPr>
        <w:t>术设计、概（预）算、设计图纸和其他有关文件。</w:t>
      </w:r>
    </w:p>
    <w:p>
      <w:pPr>
        <w:pStyle w:val="BodyText"/>
        <w:spacing w:line="358" w:lineRule="exact"/>
        <w:ind w:left="1337"/>
      </w:pPr>
      <w:r>
        <w:rPr>
          <w:rFonts w:ascii="Times New Roman" w:eastAsia="Times New Roman"/>
        </w:rPr>
        <w:t>4</w:t>
      </w:r>
      <w:r>
        <w:rPr>
          <w:spacing w:val="-1"/>
        </w:rPr>
        <w:t>、现行的工程建设规范和质量评定标准及地方有关规定。</w:t>
      </w:r>
    </w:p>
    <w:p>
      <w:pPr>
        <w:pStyle w:val="BodyText"/>
        <w:spacing w:before="265"/>
        <w:ind w:left="1337"/>
      </w:pPr>
      <w:r>
        <w:rPr>
          <w:rFonts w:ascii="Times New Roman" w:eastAsia="Times New Roman"/>
        </w:rPr>
        <w:t>5</w:t>
      </w:r>
      <w:r>
        <w:rPr>
          <w:spacing w:val="-1"/>
        </w:rPr>
        <w:t>、该工程的设计图纸及设计变更。</w:t>
      </w:r>
    </w:p>
    <w:p>
      <w:pPr>
        <w:pStyle w:val="BodyText"/>
        <w:rPr>
          <w:sz w:val="30"/>
        </w:rPr>
      </w:pPr>
    </w:p>
    <w:p>
      <w:pPr>
        <w:pStyle w:val="Heading1"/>
        <w:spacing w:before="259"/>
      </w:pPr>
      <w:r>
        <w:rPr>
          <w:spacing w:val="-2"/>
        </w:rPr>
        <w:t>四、监理目标</w:t>
      </w:r>
    </w:p>
    <w:p>
      <w:pPr>
        <w:pStyle w:val="BodyText"/>
        <w:spacing w:before="5"/>
        <w:rPr>
          <w:rFonts w:ascii="Microsoft JhengHei"/>
          <w:b/>
          <w:sz w:val="37"/>
        </w:rPr>
      </w:pPr>
    </w:p>
    <w:p>
      <w:pPr>
        <w:pStyle w:val="BodyText"/>
        <w:spacing w:line="417" w:lineRule="auto"/>
        <w:ind w:left="761" w:right="745" w:firstLine="576"/>
        <w:jc w:val="both"/>
      </w:pPr>
      <w:r>
        <w:rPr>
          <w:spacing w:val="-8"/>
        </w:rPr>
        <w:t>建设监理的主要任务是代表建设单位对工程进行“三控”</w:t>
      </w:r>
      <w:r>
        <w:rPr>
          <w:spacing w:val="2"/>
        </w:rPr>
        <w:t>（</w:t>
      </w:r>
      <w:r>
        <w:rPr>
          <w:spacing w:val="-2"/>
        </w:rPr>
        <w:t>投资控</w:t>
      </w:r>
      <w:r>
        <w:rPr>
          <w:spacing w:val="-4"/>
        </w:rPr>
        <w:t>制、质量控制、进度控制</w:t>
      </w:r>
      <w:r>
        <w:rPr>
          <w:spacing w:val="-140"/>
        </w:rPr>
        <w:t>）</w:t>
      </w:r>
      <w:r>
        <w:rPr>
          <w:spacing w:val="-4"/>
        </w:rPr>
        <w:t>、两管（合同管理、信息管理</w:t>
      </w:r>
      <w:r>
        <w:rPr>
          <w:spacing w:val="-140"/>
        </w:rPr>
        <w:t>）</w:t>
      </w:r>
      <w:r>
        <w:rPr>
          <w:spacing w:val="-4"/>
        </w:rPr>
        <w:t>、一协调（</w:t>
      </w:r>
      <w:r>
        <w:rPr>
          <w:spacing w:val="-4"/>
        </w:rPr>
        <w:t>协</w:t>
      </w:r>
      <w:r>
        <w:rPr>
          <w:spacing w:val="-2"/>
        </w:rPr>
        <w:t>调工程建设有关各方的关系</w:t>
      </w:r>
      <w:r>
        <w:rPr>
          <w:spacing w:val="-138"/>
        </w:rPr>
        <w:t>）</w:t>
      </w:r>
      <w:r>
        <w:rPr>
          <w:spacing w:val="-2"/>
        </w:rPr>
        <w:t>。为此，在监理工作开展过程中，我们将</w:t>
      </w:r>
      <w:r>
        <w:rPr>
          <w:spacing w:val="-2"/>
        </w:rPr>
        <w:t>按照以下目标进行监督管理。</w:t>
      </w:r>
    </w:p>
    <w:p>
      <w:pPr>
        <w:pStyle w:val="BodyText"/>
        <w:spacing w:line="358" w:lineRule="exact"/>
        <w:ind w:left="1337"/>
      </w:pPr>
      <w:r>
        <w:rPr>
          <w:rFonts w:ascii="Times New Roman" w:eastAsia="Times New Roman"/>
        </w:rPr>
        <w:t>1</w:t>
      </w:r>
      <w:r>
        <w:rPr>
          <w:spacing w:val="-16"/>
        </w:rPr>
        <w:t>、 将建设单位提供的、经批准的工程投资额作为投资控制总目标。</w:t>
      </w:r>
    </w:p>
    <w:p>
      <w:pPr>
        <w:pStyle w:val="BodyText"/>
        <w:spacing w:before="265" w:line="417" w:lineRule="auto"/>
        <w:ind w:left="761" w:right="605" w:firstLine="576"/>
      </w:pPr>
      <w:r>
        <w:rPr>
          <w:rFonts w:ascii="Times New Roman" w:eastAsia="Times New Roman"/>
          <w:spacing w:val="-2"/>
        </w:rPr>
        <w:t>2</w:t>
      </w:r>
      <w:r>
        <w:rPr>
          <w:spacing w:val="-2"/>
        </w:rPr>
        <w:t>、将建设单位与工程项目施工承包单位签订的建设工程施工合同</w:t>
      </w:r>
      <w:r>
        <w:rPr>
          <w:spacing w:val="-13"/>
        </w:rPr>
        <w:t>中规定的质量等级作为质量控制目标，按设计图纸、国家施工验收规范、</w:t>
      </w:r>
      <w:r>
        <w:rPr>
          <w:spacing w:val="-2"/>
        </w:rPr>
        <w:t>工程质量检验评定标准进行控制，确保实现施工合同目标。</w:t>
      </w:r>
    </w:p>
    <w:p>
      <w:pPr>
        <w:pStyle w:val="BodyText"/>
        <w:spacing w:line="417" w:lineRule="auto"/>
        <w:ind w:left="761" w:right="746" w:firstLine="576"/>
      </w:pPr>
      <w:r>
        <w:rPr>
          <w:rFonts w:ascii="Times New Roman" w:eastAsia="Times New Roman"/>
          <w:spacing w:val="-2"/>
        </w:rPr>
        <w:t>3</w:t>
      </w:r>
      <w:r>
        <w:rPr>
          <w:spacing w:val="-2"/>
        </w:rPr>
        <w:t>、将建设单位与工程项目施工承包单位签订的建设工程施工合同</w:t>
      </w:r>
      <w:r>
        <w:rPr>
          <w:spacing w:val="-2"/>
        </w:rPr>
        <w:t>中规定的总工期作为工程进度控制目标。</w:t>
      </w:r>
    </w:p>
    <w:p>
      <w:pPr>
        <w:pStyle w:val="BodyText"/>
        <w:spacing w:line="417" w:lineRule="auto"/>
        <w:ind w:left="761" w:right="746" w:firstLine="576"/>
      </w:pPr>
      <w:r>
        <w:rPr>
          <w:rFonts w:ascii="Times New Roman" w:eastAsia="Times New Roman"/>
          <w:spacing w:val="-2"/>
        </w:rPr>
        <w:t>4</w:t>
      </w:r>
      <w:r>
        <w:rPr>
          <w:spacing w:val="-2"/>
        </w:rPr>
        <w:t>、根据监理合同，在建设单位授权范围内行使监理职权，严格合</w:t>
      </w:r>
      <w:r>
        <w:rPr>
          <w:spacing w:val="-4"/>
        </w:rPr>
        <w:t>同管理。</w:t>
      </w:r>
    </w:p>
    <w:p>
      <w:pPr>
        <w:pStyle w:val="ListParagraph"/>
        <w:numPr>
          <w:ilvl w:val="0"/>
          <w:numId w:val="51"/>
        </w:numPr>
        <w:tabs>
          <w:tab w:val="left" w:pos="1760"/>
        </w:tabs>
        <w:spacing w:before="0" w:after="0" w:line="417" w:lineRule="auto"/>
        <w:ind w:left="761" w:right="746" w:firstLine="576"/>
        <w:jc w:val="left"/>
        <w:rPr>
          <w:sz w:val="28"/>
        </w:rPr>
      </w:pPr>
      <w:r>
        <w:rPr>
          <w:spacing w:val="-2"/>
          <w:sz w:val="28"/>
        </w:rPr>
        <w:t>根据公司的信息管理制度，建立项目管理信息系统，并确保信</w:t>
      </w:r>
      <w:r>
        <w:rPr>
          <w:spacing w:val="-2"/>
          <w:sz w:val="28"/>
        </w:rPr>
        <w:t>息畅通无阻。</w:t>
      </w:r>
    </w:p>
    <w:p>
      <w:pPr>
        <w:spacing w:after="0" w:line="417" w:lineRule="auto"/>
        <w:jc w:val="left"/>
        <w:rPr>
          <w:sz w:val="28"/>
        </w:rPr>
        <w:sectPr>
          <w:headerReference w:type="default" r:id="rId9"/>
          <w:pgSz w:w="11910" w:h="16840"/>
          <w:pgMar w:top="1280" w:right="840" w:bottom="280" w:left="940" w:header="722" w:footer="0"/>
          <w:pgNumType w:start="6"/>
          <w:cols w:space="708"/>
        </w:sectPr>
      </w:pPr>
    </w:p>
    <w:p>
      <w:pPr>
        <w:pStyle w:val="ListParagraph"/>
        <w:numPr>
          <w:ilvl w:val="0"/>
          <w:numId w:val="51"/>
        </w:numPr>
        <w:tabs>
          <w:tab w:val="left" w:pos="1760"/>
        </w:tabs>
        <w:spacing w:before="152" w:after="0" w:line="417" w:lineRule="auto"/>
        <w:ind w:left="761" w:right="745" w:firstLine="576"/>
        <w:jc w:val="both"/>
        <w:rPr>
          <w:sz w:val="28"/>
        </w:rPr>
      </w:pPr>
      <w:r>
        <w:rPr>
          <w:spacing w:val="-2"/>
          <w:sz w:val="28"/>
        </w:rPr>
        <w:t>综合协调工程建设有关各方关系，定期组织召开现场投资、质</w:t>
      </w:r>
      <w:r>
        <w:rPr>
          <w:spacing w:val="-4"/>
          <w:sz w:val="28"/>
        </w:rPr>
        <w:t>量、进度、安全等方面的协调会，统筹安排，合理布置，公平、公正地</w:t>
      </w:r>
      <w:r>
        <w:rPr>
          <w:spacing w:val="-2"/>
          <w:sz w:val="28"/>
        </w:rPr>
        <w:t>维护合法权益，确保业主各项监理目标的实现。</w:t>
      </w:r>
    </w:p>
    <w:p>
      <w:pPr>
        <w:pStyle w:val="BodyText"/>
        <w:spacing w:before="5"/>
        <w:rPr>
          <w:sz w:val="29"/>
        </w:rPr>
      </w:pPr>
    </w:p>
    <w:p>
      <w:pPr>
        <w:pStyle w:val="Heading1"/>
      </w:pPr>
      <w:r>
        <w:rPr>
          <w:spacing w:val="-2"/>
        </w:rPr>
        <w:t>五、监理组织</w:t>
      </w:r>
    </w:p>
    <w:p>
      <w:pPr>
        <w:pStyle w:val="BodyText"/>
        <w:spacing w:before="5"/>
        <w:rPr>
          <w:rFonts w:ascii="Microsoft JhengHei"/>
          <w:b/>
          <w:sz w:val="37"/>
        </w:rPr>
      </w:pPr>
    </w:p>
    <w:p>
      <w:pPr>
        <w:pStyle w:val="BodyText"/>
        <w:ind w:left="1196"/>
      </w:pPr>
      <w:r>
        <w:pict>
          <v:group id="_x0000_s1025" style="width:110.65pt;height:31.95pt;margin-top:70.88pt;margin-left:342.3pt;mso-position-horizontal-relative:page;position:absolute;z-index:251658240" coordorigin="6846,1418" coordsize="2213,639">
            <v:line id="_x0000_s1026" style="position:absolute" from="6846,1737" to="7371,1737" stroked="t" strokecolor="black" strokeweight="0.75pt">
              <v:stroke dashstyle="solid"/>
            </v:line>
            <v:shapetype id="_x0000_t202" coordsize="21600,21600" o:spt="202" path="m,l,21600r21600,l21600,xe">
              <v:stroke joinstyle="miter"/>
              <v:path gradientshapeok="t" o:connecttype="rect"/>
            </v:shapetype>
            <v:shape id="_x0000_s1027" type="#_x0000_t202" style="width:1680;height:624;left:7371;position:absolute;top:1425" filled="f" stroked="t" strokecolor="black" strokeweight="0.75pt">
              <v:stroke dashstyle="solid"/>
              <v:textbox inset="0,0,0,0">
                <w:txbxContent>
                  <w:p>
                    <w:pPr>
                      <w:spacing w:before="76"/>
                      <w:ind w:left="143" w:right="0" w:firstLine="0"/>
                      <w:jc w:val="left"/>
                      <w:rPr>
                        <w:sz w:val="24"/>
                      </w:rPr>
                    </w:pPr>
                    <w:r>
                      <w:rPr>
                        <w:spacing w:val="-3"/>
                        <w:sz w:val="24"/>
                      </w:rPr>
                      <w:t>专家顾问</w:t>
                    </w:r>
                  </w:p>
                </w:txbxContent>
              </v:textbox>
            </v:shape>
          </v:group>
        </w:pict>
      </w:r>
      <w:r>
        <w:rPr>
          <w:rFonts w:ascii="Times New Roman" w:eastAsia="Times New Roman"/>
        </w:rPr>
        <w:t>1</w:t>
      </w:r>
      <w:r>
        <w:rPr>
          <w:spacing w:val="-1"/>
        </w:rPr>
        <w:t>、公司的组织机构设置</w:t>
      </w:r>
    </w:p>
    <w:p>
      <w:pPr>
        <w:pStyle w:val="BodyText"/>
        <w:rPr>
          <w:sz w:val="20"/>
        </w:rPr>
      </w:pPr>
    </w:p>
    <w:p>
      <w:pPr>
        <w:pStyle w:val="BodyText"/>
        <w:rPr>
          <w:sz w:val="20"/>
        </w:rPr>
      </w:pPr>
    </w:p>
    <w:p>
      <w:pPr>
        <w:pStyle w:val="BodyText"/>
        <w:rPr>
          <w:sz w:val="20"/>
        </w:rPr>
      </w:pPr>
    </w:p>
    <w:p>
      <w:pPr>
        <w:pStyle w:val="BodyText"/>
        <w:spacing w:before="10"/>
        <w:rPr>
          <w:sz w:val="20"/>
        </w:rPr>
      </w:pPr>
      <w:r>
        <w:pict>
          <v:group id="_x0000_s1028" style="width:363pt;height:172.35pt;margin-top:14.54pt;margin-left:126.68pt;mso-position-horizontal-relative:page;mso-wrap-distance-left:0;mso-wrap-distance-right:0;position:absolute;z-index:-251655168" coordorigin="2534,291" coordsize="7260,3447">
            <v:line id="_x0000_s1029" style="position:absolute" from="6321,766" to="6321,1078" stroked="t" strokecolor="black" strokeweight="0.75pt">
              <v:stroke dashstyle="solid"/>
            </v:line>
            <v:shape id="_x0000_s1030" type="#_x0000_t202" style="width:1470;height:468;left:5586;position:absolute;top:1078" filled="f" stroked="t" strokecolor="black" strokeweight="0.75pt">
              <v:stroke dashstyle="solid"/>
              <v:textbox inset="0,0,0,0">
                <w:txbxContent>
                  <w:p>
                    <w:pPr>
                      <w:spacing w:before="76"/>
                      <w:ind w:left="264" w:right="0" w:firstLine="0"/>
                      <w:jc w:val="left"/>
                      <w:rPr>
                        <w:sz w:val="24"/>
                      </w:rPr>
                    </w:pPr>
                    <w:r>
                      <w:rPr>
                        <w:spacing w:val="-4"/>
                        <w:sz w:val="24"/>
                      </w:rPr>
                      <w:t>副经理</w:t>
                    </w:r>
                  </w:p>
                </w:txbxContent>
              </v:textbox>
            </v:shape>
            <v:shape id="_x0000_s1031" type="#_x0000_t202" style="width:1050;height:468;left:5796;position:absolute;top:298" filled="f" stroked="t" strokecolor="black" strokeweight="0.75pt">
              <v:stroke dashstyle="solid"/>
              <v:textbox inset="0,0,0,0">
                <w:txbxContent>
                  <w:p>
                    <w:pPr>
                      <w:spacing w:before="76"/>
                      <w:ind w:left="143" w:right="0" w:firstLine="0"/>
                      <w:jc w:val="left"/>
                      <w:rPr>
                        <w:sz w:val="24"/>
                      </w:rPr>
                    </w:pPr>
                    <w:r>
                      <w:rPr>
                        <w:spacing w:val="-5"/>
                        <w:sz w:val="24"/>
                      </w:rPr>
                      <w:t>经理</w:t>
                    </w:r>
                  </w:p>
                </w:txbxContent>
              </v:textbox>
            </v:shape>
            <v:line id="_x0000_s1032" style="position:absolute" from="6216,1546" to="6216,1858" stroked="t" strokecolor="black" strokeweight="0.75pt">
              <v:stroke dashstyle="solid"/>
            </v:line>
            <v:shape id="_x0000_s1033" style="width:5460;height:312;left:3591;position:absolute;top:1858" coordorigin="3591,1858" coordsize="5460,312" path="m3591,1858l9051,1858m3591,1858l3591,2170e" filled="f" stroked="t" strokecolor="black" strokeweight="0.75pt">
              <v:stroke dashstyle="solid"/>
              <v:path arrowok="t"/>
            </v:shape>
            <v:line id="_x0000_s1034" style="position:absolute" from="5061,1858" to="5061,2170" stroked="t" strokecolor="black" strokeweight="0.75pt">
              <v:stroke dashstyle="solid"/>
            </v:line>
            <v:line id="_x0000_s1035" style="position:absolute" from="6951,1858" to="6951,2170" stroked="t" strokecolor="black" strokeweight="0.75pt">
              <v:stroke dashstyle="solid"/>
            </v:line>
            <v:line id="_x0000_s1036" style="position:absolute" from="9051,1858" to="9051,2170" stroked="t" strokecolor="black" strokeweight="0.75pt">
              <v:stroke dashstyle="solid"/>
            </v:line>
            <v:line id="_x0000_s1037" style="position:absolute" from="6846,2638" to="6846,2950" stroked="t" strokecolor="black" strokeweight="0.75pt">
              <v:stroke dashstyle="solid"/>
            </v:line>
            <v:shape id="_x0000_s1038" style="width:5880;height:312;left:3381;position:absolute;top:2950" coordorigin="3381,2950" coordsize="5880,312" path="m3381,2950l9261,2950m3381,2950l3381,3262e" filled="f" stroked="t" strokecolor="black" strokeweight="0.75pt">
              <v:stroke dashstyle="solid"/>
              <v:path arrowok="t"/>
            </v:shape>
            <v:line id="_x0000_s1039" style="position:absolute" from="5796,2950" to="5796,3262" stroked="t" strokecolor="black" strokeweight="0.75pt">
              <v:stroke dashstyle="solid"/>
            </v:line>
            <v:line id="_x0000_s1040" style="position:absolute" from="9261,2950" to="9261,3262" stroked="t" strokecolor="black" strokeweight="0.75pt">
              <v:stroke dashstyle="solid"/>
            </v:line>
            <v:shape id="_x0000_s1041" type="#_x0000_t202" style="width:1680;height:468;left:8106;position:absolute;top:3262" filled="f" stroked="t" strokecolor="black" strokeweight="0.75pt">
              <v:stroke dashstyle="solid"/>
              <v:textbox inset="0,0,0,0">
                <w:txbxContent>
                  <w:p>
                    <w:pPr>
                      <w:spacing w:before="76"/>
                      <w:ind w:left="143" w:right="0" w:firstLine="0"/>
                      <w:jc w:val="left"/>
                      <w:rPr>
                        <w:sz w:val="24"/>
                      </w:rPr>
                    </w:pPr>
                    <w:r>
                      <w:rPr>
                        <w:spacing w:val="-2"/>
                        <w:sz w:val="24"/>
                      </w:rPr>
                      <w:t>项目监理部</w:t>
                    </w:r>
                  </w:p>
                </w:txbxContent>
              </v:textbox>
            </v:shape>
            <v:shape id="_x0000_s1042" type="#_x0000_t202" style="width:1680;height:468;left:5061;position:absolute;top:3262" filled="f" stroked="t" strokecolor="black" strokeweight="0.75pt">
              <v:stroke dashstyle="solid"/>
              <v:textbox inset="0,0,0,0">
                <w:txbxContent>
                  <w:p>
                    <w:pPr>
                      <w:spacing w:before="76"/>
                      <w:ind w:left="143" w:right="0" w:firstLine="0"/>
                      <w:jc w:val="left"/>
                      <w:rPr>
                        <w:sz w:val="24"/>
                      </w:rPr>
                    </w:pPr>
                    <w:r>
                      <w:rPr>
                        <w:spacing w:val="-2"/>
                        <w:sz w:val="24"/>
                      </w:rPr>
                      <w:t>项目监理部</w:t>
                    </w:r>
                  </w:p>
                </w:txbxContent>
              </v:textbox>
            </v:shape>
            <v:shape id="_x0000_s1043" type="#_x0000_t202" style="width:1680;height:468;left:2541;position:absolute;top:3262" filled="f" stroked="t" strokecolor="black" strokeweight="0.75pt">
              <v:stroke dashstyle="solid"/>
              <v:textbox inset="0,0,0,0">
                <w:txbxContent>
                  <w:p>
                    <w:pPr>
                      <w:spacing w:before="76"/>
                      <w:ind w:left="143" w:right="0" w:firstLine="0"/>
                      <w:jc w:val="left"/>
                      <w:rPr>
                        <w:sz w:val="24"/>
                      </w:rPr>
                    </w:pPr>
                    <w:r>
                      <w:rPr>
                        <w:spacing w:val="-2"/>
                        <w:sz w:val="24"/>
                      </w:rPr>
                      <w:t>项目监理部</w:t>
                    </w:r>
                  </w:p>
                </w:txbxContent>
              </v:textbox>
            </v:shape>
            <v:shape id="_x0000_s1044" type="#_x0000_t202" style="width:1050;height:468;left:8526;position:absolute;top:2170" filled="f" stroked="t" strokecolor="black" strokeweight="0.75pt">
              <v:stroke dashstyle="solid"/>
              <v:textbox inset="0,0,0,0">
                <w:txbxContent>
                  <w:p>
                    <w:pPr>
                      <w:spacing w:before="76"/>
                      <w:ind w:left="143" w:right="0" w:firstLine="0"/>
                      <w:jc w:val="left"/>
                      <w:rPr>
                        <w:sz w:val="24"/>
                      </w:rPr>
                    </w:pPr>
                    <w:r>
                      <w:rPr>
                        <w:spacing w:val="-4"/>
                        <w:sz w:val="24"/>
                      </w:rPr>
                      <w:t>财务科</w:t>
                    </w:r>
                  </w:p>
                </w:txbxContent>
              </v:textbox>
            </v:shape>
            <v:shape id="_x0000_s1045" type="#_x0000_t202" style="width:1575;height:468;left:6111;position:absolute;top:2170" filled="f" stroked="t" strokecolor="black" strokeweight="0.75pt">
              <v:stroke dashstyle="solid"/>
              <v:textbox inset="0,0,0,0">
                <w:txbxContent>
                  <w:p>
                    <w:pPr>
                      <w:tabs>
                        <w:tab w:val="left" w:pos="623"/>
                        <w:tab w:val="left" w:pos="1103"/>
                      </w:tabs>
                      <w:spacing w:before="76"/>
                      <w:ind w:left="143" w:right="0" w:firstLine="0"/>
                      <w:jc w:val="left"/>
                      <w:rPr>
                        <w:sz w:val="24"/>
                      </w:rPr>
                    </w:pPr>
                    <w:r>
                      <w:rPr>
                        <w:spacing w:val="-10"/>
                        <w:sz w:val="24"/>
                      </w:rPr>
                      <w:t>总</w:t>
                    </w:r>
                    <w:r>
                      <w:rPr>
                        <w:sz w:val="24"/>
                      </w:rPr>
                      <w:tab/>
                    </w:r>
                    <w:r>
                      <w:rPr>
                        <w:spacing w:val="-10"/>
                        <w:sz w:val="24"/>
                      </w:rPr>
                      <w:t>工</w:t>
                    </w:r>
                    <w:r>
                      <w:rPr>
                        <w:sz w:val="24"/>
                      </w:rPr>
                      <w:tab/>
                    </w:r>
                    <w:r>
                      <w:rPr>
                        <w:spacing w:val="-10"/>
                        <w:sz w:val="24"/>
                      </w:rPr>
                      <w:t>办</w:t>
                    </w:r>
                  </w:p>
                </w:txbxContent>
              </v:textbox>
            </v:shape>
            <v:shape id="_x0000_s1046" type="#_x0000_t202" style="width:1365;height:468;left:4326;position:absolute;top:2170" filled="f" stroked="t" strokecolor="black" strokeweight="0.75pt">
              <v:stroke dashstyle="solid"/>
              <v:textbox inset="0,0,0,0">
                <w:txbxContent>
                  <w:p>
                    <w:pPr>
                      <w:spacing w:before="76"/>
                      <w:ind w:left="143" w:right="0" w:firstLine="0"/>
                      <w:jc w:val="left"/>
                      <w:rPr>
                        <w:sz w:val="24"/>
                      </w:rPr>
                    </w:pPr>
                    <w:r>
                      <w:rPr>
                        <w:spacing w:val="-3"/>
                        <w:sz w:val="24"/>
                      </w:rPr>
                      <w:t>经营计划</w:t>
                    </w:r>
                  </w:p>
                </w:txbxContent>
              </v:textbox>
            </v:shape>
            <v:shape id="_x0000_s1047" type="#_x0000_t202" style="width:1050;height:468;left:3066;position:absolute;top:2170" filled="f" stroked="t" strokecolor="black" strokeweight="0.75pt">
              <v:stroke dashstyle="solid"/>
              <v:textbox inset="0,0,0,0">
                <w:txbxContent>
                  <w:p>
                    <w:pPr>
                      <w:spacing w:before="76"/>
                      <w:ind w:left="143" w:right="0" w:firstLine="0"/>
                      <w:jc w:val="left"/>
                      <w:rPr>
                        <w:sz w:val="24"/>
                      </w:rPr>
                    </w:pPr>
                    <w:r>
                      <w:rPr>
                        <w:spacing w:val="-4"/>
                        <w:sz w:val="24"/>
                      </w:rPr>
                      <w:t>办公室</w:t>
                    </w:r>
                  </w:p>
                </w:txbxContent>
              </v:textbox>
            </v:shape>
            <w10:wrap type="topAndBottom"/>
          </v:group>
        </w:pict>
      </w:r>
    </w:p>
    <w:p>
      <w:pPr>
        <w:pStyle w:val="BodyText"/>
        <w:spacing w:before="96"/>
        <w:ind w:left="1041"/>
      </w:pPr>
      <w:r>
        <w:rPr>
          <w:rFonts w:ascii="Times New Roman" w:eastAsia="Times New Roman"/>
        </w:rPr>
        <w:t>2</w:t>
      </w:r>
      <w:r>
        <w:rPr>
          <w:spacing w:val="-1"/>
        </w:rPr>
        <w:t>、工程项目监理组织机构</w:t>
      </w:r>
    </w:p>
    <w:p>
      <w:pPr>
        <w:pStyle w:val="BodyText"/>
        <w:spacing w:before="121"/>
        <w:ind w:left="1041"/>
      </w:pPr>
      <w:r>
        <w:pict>
          <v:group id="_x0000_s1048" style="width:121.15pt;height:24.15pt;margin-top:32.28pt;margin-left:310.8pt;mso-position-horizontal-relative:page;position:absolute;z-index:-251657216" coordorigin="6216,646" coordsize="2423,483">
            <v:line id="_x0000_s1049" style="position:absolute" from="6216,965" to="7056,965" stroked="t" strokecolor="black" strokeweight="0.75pt">
              <v:stroke dashstyle="solid"/>
            </v:line>
            <v:shape id="_x0000_s1050" type="#_x0000_t202" style="width:1575;height:468;left:7056;position:absolute;top:653" filled="f" stroked="t" strokecolor="black" strokeweight="0.75pt">
              <v:stroke dashstyle="solid"/>
              <v:textbox inset="0,0,0,0">
                <w:txbxContent>
                  <w:p>
                    <w:pPr>
                      <w:spacing w:before="76"/>
                      <w:ind w:left="143" w:right="0" w:firstLine="0"/>
                      <w:jc w:val="left"/>
                      <w:rPr>
                        <w:sz w:val="24"/>
                      </w:rPr>
                    </w:pPr>
                    <w:r>
                      <w:rPr>
                        <w:spacing w:val="-3"/>
                        <w:sz w:val="24"/>
                      </w:rPr>
                      <w:t>专家顾问</w:t>
                    </w:r>
                  </w:p>
                </w:txbxContent>
              </v:textbox>
            </v:shape>
          </v:group>
        </w:pict>
      </w:r>
      <w:r>
        <w:pict>
          <v:group id="_x0000_s1051" style="width:114.75pt;height:68.35pt;margin-top:32.28pt;margin-left:203.18pt;mso-position-horizontal-relative:page;position:absolute;z-index:-251656192" coordorigin="4064,646" coordsize="2295,1367">
            <v:line id="_x0000_s1052" style="position:absolute" from="5166,1121" to="5166,1433" stroked="t" strokecolor="black" strokeweight="0.75pt">
              <v:stroke dashstyle="solid"/>
            </v:line>
            <v:shape id="_x0000_s1053" type="#_x0000_t202" style="width:2280;height:572;left:4071;position:absolute;top:1433" filled="f" stroked="t" strokecolor="black" strokeweight="0.75pt">
              <v:stroke dashstyle="solid"/>
              <v:textbox inset="0,0,0,0">
                <w:txbxContent>
                  <w:p>
                    <w:pPr>
                      <w:spacing w:before="76"/>
                      <w:ind w:left="292" w:right="0" w:firstLine="0"/>
                      <w:jc w:val="left"/>
                      <w:rPr>
                        <w:sz w:val="24"/>
                      </w:rPr>
                    </w:pPr>
                    <w:r>
                      <w:rPr>
                        <w:spacing w:val="-2"/>
                        <w:sz w:val="24"/>
                      </w:rPr>
                      <w:t>专业监理工程师</w:t>
                    </w:r>
                  </w:p>
                </w:txbxContent>
              </v:textbox>
            </v:shape>
            <v:shape id="_x0000_s1054" type="#_x0000_t202" style="width:1890;height:468;left:4326;position:absolute;top:653" filled="f" stroked="t" strokecolor="black" strokeweight="0.75pt">
              <v:stroke dashstyle="solid"/>
              <v:textbox inset="0,0,0,0">
                <w:txbxContent>
                  <w:p>
                    <w:pPr>
                      <w:spacing w:before="76"/>
                      <w:ind w:left="143" w:right="0" w:firstLine="0"/>
                      <w:jc w:val="left"/>
                      <w:rPr>
                        <w:sz w:val="24"/>
                      </w:rPr>
                    </w:pPr>
                    <w:r>
                      <w:rPr>
                        <w:spacing w:val="-2"/>
                        <w:sz w:val="24"/>
                      </w:rPr>
                      <w:t>总监理工程师</w:t>
                    </w:r>
                  </w:p>
                </w:txbxContent>
              </v:textbox>
            </v:shape>
          </v:group>
        </w:pict>
      </w:r>
      <w:r>
        <w:rPr>
          <w:spacing w:val="-1"/>
        </w:rPr>
        <w:t>根据该工程的特点，按专业配套要求成立以下监理组织机构：</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pPr>
      <w:r>
        <w:pict>
          <v:group id="_x0000_s1055" style="width:426pt;height:70.6pt;margin-top:19.85pt;margin-left:89.93pt;mso-position-horizontal-relative:page;mso-wrap-distance-left:0;mso-wrap-distance-right:0;position:absolute;z-index:-251654144" coordorigin="1799,397" coordsize="8520,1412">
            <v:line id="_x0000_s1056" style="position:absolute" from="2331,701" to="9786,701" stroked="t" strokecolor="black" strokeweight="0.75pt">
              <v:stroke dashstyle="solid"/>
            </v:line>
            <v:line id="_x0000_s1057" style="position:absolute" from="2335,709" to="2335,1021" stroked="t" strokecolor="black" strokeweight="0.75pt">
              <v:stroke dashstyle="solid"/>
            </v:line>
            <v:line id="_x0000_s1058" style="position:absolute" from="4956,709" to="4956,1021" stroked="t" strokecolor="black" strokeweight="0.75pt">
              <v:stroke dashstyle="solid"/>
            </v:line>
            <v:rect id="_x0000_s1059" style="width:1365;height:780;left:1806;position:absolute;top:1013" filled="f" stroked="t" strokecolor="black" strokeweight="0.75pt">
              <v:stroke dashstyle="solid"/>
            </v:rect>
            <v:rect id="_x0000_s1060" style="width:1470;height:780;left:6636;position:absolute;top:1021" filled="f" stroked="t" strokecolor="black" strokeweight="0.75pt">
              <v:stroke dashstyle="solid"/>
            </v:rect>
            <v:rect id="_x0000_s1061" style="width:1365;height:780;left:8946;position:absolute;top:1021" filled="f" stroked="t" strokecolor="black" strokeweight="0.75pt">
              <v:stroke dashstyle="solid"/>
            </v:rect>
            <v:line id="_x0000_s1062" style="position:absolute" from="9786,709" to="9786,1021" stroked="t" strokecolor="black" strokeweight="0.75pt">
              <v:stroke dashstyle="solid"/>
            </v:line>
            <v:line id="_x0000_s1063" style="position:absolute" from="7371,709" to="7371,1021" stroked="t" strokecolor="black" strokeweight="0.75pt">
              <v:stroke dashstyle="solid"/>
            </v:line>
            <v:line id="_x0000_s1064" style="position:absolute" from="5166,397" to="5166,709" stroked="t" strokecolor="black" strokeweight="0.75pt">
              <v:stroke dashstyle="solid"/>
            </v:line>
            <v:shape id="_x0000_s1065" type="#_x0000_t202" style="width:1575;height:781;left:4221;position:absolute;top:1018" filled="f" stroked="t" strokecolor="black" strokeweight="0.75pt">
              <v:stroke dashstyle="solid"/>
              <v:textbox inset="0,0,0,0">
                <w:txbxContent>
                  <w:p>
                    <w:pPr>
                      <w:spacing w:before="78"/>
                      <w:ind w:left="143" w:right="0" w:firstLine="0"/>
                      <w:jc w:val="left"/>
                      <w:rPr>
                        <w:sz w:val="24"/>
                      </w:rPr>
                    </w:pPr>
                    <w:r>
                      <w:rPr>
                        <w:spacing w:val="-4"/>
                        <w:sz w:val="24"/>
                      </w:rPr>
                      <w:t>监理员</w:t>
                    </w:r>
                  </w:p>
                </w:txbxContent>
              </v:textbox>
            </v:shape>
            <w10:wrap type="topAndBottom"/>
          </v:group>
        </w:pict>
      </w:r>
    </w:p>
    <w:p>
      <w:pPr>
        <w:pStyle w:val="BodyText"/>
      </w:pPr>
    </w:p>
    <w:p>
      <w:pPr>
        <w:pStyle w:val="BodyText"/>
        <w:spacing w:before="244"/>
        <w:ind w:left="761"/>
      </w:pPr>
      <w:r>
        <w:rPr>
          <w:rFonts w:ascii="Times New Roman" w:eastAsia="Times New Roman"/>
        </w:rPr>
        <w:t>3</w:t>
      </w:r>
      <w:r>
        <w:rPr>
          <w:spacing w:val="-2"/>
        </w:rPr>
        <w:t>、现场管理人员配置</w:t>
      </w:r>
    </w:p>
    <w:p>
      <w:pPr>
        <w:pStyle w:val="BodyText"/>
        <w:spacing w:before="3"/>
        <w:rPr>
          <w:sz w:val="23"/>
        </w:rPr>
      </w:pPr>
    </w:p>
    <w:p>
      <w:pPr>
        <w:pStyle w:val="ListParagraph"/>
        <w:numPr>
          <w:ilvl w:val="0"/>
          <w:numId w:val="50"/>
        </w:numPr>
        <w:tabs>
          <w:tab w:val="left" w:pos="1279"/>
        </w:tabs>
        <w:spacing w:before="1" w:after="0" w:line="240" w:lineRule="auto"/>
        <w:ind w:left="1278" w:right="0" w:hanging="707"/>
        <w:jc w:val="center"/>
        <w:rPr>
          <w:sz w:val="28"/>
        </w:rPr>
      </w:pPr>
      <w:r>
        <w:rPr>
          <w:spacing w:val="-1"/>
          <w:sz w:val="28"/>
        </w:rPr>
        <w:t>我们认真研究了贵方的实际需求，根据我公司的经验，本着</w:t>
      </w:r>
    </w:p>
    <w:p>
      <w:pPr>
        <w:spacing w:after="0" w:line="240" w:lineRule="auto"/>
        <w:jc w:val="center"/>
        <w:rPr>
          <w:sz w:val="28"/>
        </w:rPr>
        <w:sectPr>
          <w:headerReference w:type="default" r:id="rId10"/>
          <w:pgSz w:w="11910" w:h="16840"/>
          <w:pgMar w:top="1280" w:right="840" w:bottom="280" w:left="940" w:header="722" w:footer="0"/>
          <w:pgNumType w:start="7"/>
          <w:cols w:space="708"/>
        </w:sectPr>
      </w:pPr>
    </w:p>
    <w:p>
      <w:pPr>
        <w:pStyle w:val="BodyText"/>
        <w:spacing w:before="9"/>
        <w:rPr>
          <w:sz w:val="9"/>
        </w:rPr>
      </w:pPr>
    </w:p>
    <w:p>
      <w:pPr>
        <w:pStyle w:val="BodyText"/>
        <w:spacing w:before="61" w:line="374" w:lineRule="auto"/>
        <w:ind w:left="761" w:right="745"/>
        <w:jc w:val="both"/>
      </w:pPr>
      <w:r>
        <w:rPr>
          <w:spacing w:val="-4"/>
        </w:rPr>
        <w:t>对现场监理工作有利的原则，结合本项目的规模及复杂程度，拟组建国</w:t>
      </w:r>
      <w:r>
        <w:rPr>
          <w:spacing w:val="-6"/>
        </w:rPr>
        <w:t xml:space="preserve">家注册监理工程师任项目总监、共 </w:t>
      </w:r>
      <w:r>
        <w:rPr>
          <w:rFonts w:ascii="Times New Roman" w:eastAsia="Times New Roman"/>
          <w:spacing w:val="-4"/>
        </w:rPr>
        <w:t>7</w:t>
      </w:r>
      <w:r>
        <w:rPr>
          <w:rFonts w:ascii="Times New Roman" w:eastAsia="Times New Roman"/>
          <w:spacing w:val="-12"/>
        </w:rPr>
        <w:t xml:space="preserve"> </w:t>
      </w:r>
      <w:r>
        <w:rPr>
          <w:spacing w:val="-4"/>
        </w:rPr>
        <w:t>人的现场监理班子，按工地进展需</w:t>
      </w:r>
      <w:r>
        <w:rPr>
          <w:spacing w:val="-2"/>
        </w:rPr>
        <w:t>要进驻现场。</w:t>
      </w:r>
    </w:p>
    <w:p>
      <w:pPr>
        <w:pStyle w:val="ListParagraph"/>
        <w:numPr>
          <w:ilvl w:val="0"/>
          <w:numId w:val="52"/>
        </w:numPr>
        <w:tabs>
          <w:tab w:val="left" w:pos="1882"/>
        </w:tabs>
        <w:spacing w:before="1" w:after="0" w:line="374" w:lineRule="auto"/>
        <w:ind w:left="761" w:right="745" w:firstLine="420"/>
        <w:jc w:val="left"/>
        <w:rPr>
          <w:sz w:val="28"/>
        </w:rPr>
      </w:pPr>
      <w:r>
        <w:rPr>
          <w:spacing w:val="-4"/>
          <w:sz w:val="28"/>
        </w:rPr>
        <w:t>项目总监全权负责项目监理的各项工作，对外向业主负责，对</w:t>
      </w:r>
      <w:r>
        <w:rPr>
          <w:spacing w:val="-2"/>
          <w:sz w:val="28"/>
        </w:rPr>
        <w:t>内向公司总经理负责。总监同时负责关系协调、合同及信息管理。</w:t>
      </w:r>
    </w:p>
    <w:p>
      <w:pPr>
        <w:pStyle w:val="ListParagraph"/>
        <w:numPr>
          <w:ilvl w:val="0"/>
          <w:numId w:val="52"/>
        </w:numPr>
        <w:tabs>
          <w:tab w:val="left" w:pos="2042"/>
        </w:tabs>
        <w:spacing w:before="1" w:after="0" w:line="374" w:lineRule="auto"/>
        <w:ind w:left="761" w:right="746" w:firstLine="576"/>
        <w:jc w:val="left"/>
        <w:rPr>
          <w:sz w:val="28"/>
        </w:rPr>
      </w:pPr>
      <w:r>
        <w:rPr>
          <w:spacing w:val="-2"/>
          <w:sz w:val="28"/>
        </w:rPr>
        <w:t>项目监理班子内部完善职责分工，落实各项控制的责任，明</w:t>
      </w:r>
      <w:r>
        <w:rPr>
          <w:spacing w:val="-2"/>
          <w:sz w:val="28"/>
        </w:rPr>
        <w:t>确权责，各司其职，各负其责。</w:t>
      </w:r>
    </w:p>
    <w:p>
      <w:pPr>
        <w:pStyle w:val="ListParagraph"/>
        <w:numPr>
          <w:ilvl w:val="0"/>
          <w:numId w:val="52"/>
        </w:numPr>
        <w:tabs>
          <w:tab w:val="left" w:pos="2042"/>
        </w:tabs>
        <w:spacing w:before="0" w:after="0" w:line="374" w:lineRule="auto"/>
        <w:ind w:left="761" w:right="545" w:firstLine="576"/>
        <w:jc w:val="left"/>
        <w:rPr>
          <w:sz w:val="28"/>
        </w:rPr>
      </w:pPr>
      <w:r>
        <w:rPr>
          <w:spacing w:val="1"/>
          <w:sz w:val="28"/>
        </w:rPr>
        <w:t>为确保监理工作的顺利实施，针对本工程的特点，我们从公</w:t>
      </w:r>
      <w:r>
        <w:rPr>
          <w:spacing w:val="-9"/>
          <w:sz w:val="28"/>
        </w:rPr>
        <w:t>司的专家网中选择配备两位专家顾问，为本工程建设监理提供技术支持，</w:t>
      </w:r>
      <w:r>
        <w:rPr>
          <w:spacing w:val="-5"/>
          <w:sz w:val="28"/>
        </w:rPr>
        <w:t>定期不定期到施工现场协助工作，解决疑难问题，从而为现场工作的顺利开展奠定坚实的基础。</w:t>
      </w:r>
    </w:p>
    <w:p>
      <w:pPr>
        <w:pStyle w:val="BodyText"/>
      </w:pPr>
    </w:p>
    <w:p>
      <w:pPr>
        <w:pStyle w:val="BodyText"/>
      </w:pPr>
    </w:p>
    <w:p>
      <w:pPr>
        <w:pStyle w:val="BodyText"/>
      </w:pPr>
    </w:p>
    <w:p>
      <w:pPr>
        <w:pStyle w:val="BodyText"/>
      </w:pPr>
    </w:p>
    <w:p>
      <w:pPr>
        <w:pStyle w:val="BodyText"/>
        <w:spacing w:before="8"/>
        <w:rPr>
          <w:sz w:val="31"/>
        </w:rPr>
      </w:pPr>
    </w:p>
    <w:p>
      <w:pPr>
        <w:pStyle w:val="BodyText"/>
        <w:ind w:left="761"/>
      </w:pPr>
      <w:r>
        <w:rPr>
          <w:spacing w:val="-2"/>
        </w:rPr>
        <w:t>项目监理人员一览表</w:t>
      </w:r>
    </w:p>
    <w:p>
      <w:pPr>
        <w:pStyle w:val="BodyText"/>
        <w:rPr>
          <w:sz w:val="20"/>
        </w:rPr>
      </w:pPr>
    </w:p>
    <w:p>
      <w:pPr>
        <w:pStyle w:val="BodyText"/>
        <w:rPr>
          <w:sz w:val="20"/>
        </w:rPr>
      </w:pPr>
    </w:p>
    <w:p>
      <w:pPr>
        <w:pStyle w:val="BodyText"/>
        <w:spacing w:before="11" w:after="1"/>
        <w:rPr>
          <w:sz w:val="18"/>
        </w:rPr>
      </w:pPr>
    </w:p>
    <w:tbl>
      <w:tblPr>
        <w:tblStyle w:val="TableNormal0"/>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0"/>
        <w:gridCol w:w="2151"/>
        <w:gridCol w:w="944"/>
        <w:gridCol w:w="525"/>
        <w:gridCol w:w="525"/>
        <w:gridCol w:w="735"/>
        <w:gridCol w:w="3514"/>
        <w:gridCol w:w="876"/>
      </w:tblGrid>
      <w:tr>
        <w:tblPrEx>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2"/>
          <w:jc w:val="left"/>
        </w:trPr>
        <w:tc>
          <w:tcPr>
            <w:tcW w:w="630" w:type="dxa"/>
          </w:tcPr>
          <w:p>
            <w:pPr>
              <w:pStyle w:val="TableParagraph"/>
              <w:spacing w:before="0" w:line="310" w:lineRule="atLeast"/>
              <w:ind w:left="195" w:right="184"/>
              <w:rPr>
                <w:sz w:val="24"/>
              </w:rPr>
            </w:pPr>
            <w:r>
              <w:rPr>
                <w:spacing w:val="-10"/>
                <w:sz w:val="24"/>
              </w:rPr>
              <w:t>序</w:t>
            </w:r>
            <w:r>
              <w:rPr>
                <w:spacing w:val="-10"/>
                <w:sz w:val="24"/>
              </w:rPr>
              <w:t>号</w:t>
            </w:r>
          </w:p>
        </w:tc>
        <w:tc>
          <w:tcPr>
            <w:tcW w:w="2151" w:type="dxa"/>
          </w:tcPr>
          <w:p>
            <w:pPr>
              <w:pStyle w:val="TableParagraph"/>
              <w:tabs>
                <w:tab w:val="left" w:pos="489"/>
              </w:tabs>
              <w:spacing w:before="159"/>
              <w:ind w:left="10"/>
              <w:jc w:val="center"/>
              <w:rPr>
                <w:sz w:val="24"/>
              </w:rPr>
            </w:pPr>
            <w:r>
              <w:rPr>
                <w:spacing w:val="-10"/>
                <w:sz w:val="24"/>
              </w:rPr>
              <w:t>岗</w:t>
            </w:r>
            <w:r>
              <w:rPr>
                <w:sz w:val="24"/>
              </w:rPr>
              <w:tab/>
            </w:r>
            <w:r>
              <w:rPr>
                <w:spacing w:val="-10"/>
                <w:sz w:val="24"/>
              </w:rPr>
              <w:t>位</w:t>
            </w:r>
          </w:p>
        </w:tc>
        <w:tc>
          <w:tcPr>
            <w:tcW w:w="944" w:type="dxa"/>
          </w:tcPr>
          <w:p>
            <w:pPr>
              <w:pStyle w:val="TableParagraph"/>
              <w:tabs>
                <w:tab w:val="left" w:pos="591"/>
              </w:tabs>
              <w:spacing w:before="159"/>
              <w:ind w:left="112"/>
              <w:rPr>
                <w:sz w:val="24"/>
              </w:rPr>
            </w:pPr>
            <w:r>
              <w:rPr>
                <w:spacing w:val="-10"/>
                <w:sz w:val="24"/>
              </w:rPr>
              <w:t>姓</w:t>
            </w:r>
            <w:r>
              <w:rPr>
                <w:sz w:val="24"/>
              </w:rPr>
              <w:tab/>
            </w:r>
            <w:r>
              <w:rPr>
                <w:spacing w:val="-10"/>
                <w:sz w:val="24"/>
              </w:rPr>
              <w:t>名</w:t>
            </w:r>
          </w:p>
        </w:tc>
        <w:tc>
          <w:tcPr>
            <w:tcW w:w="525" w:type="dxa"/>
          </w:tcPr>
          <w:p>
            <w:pPr>
              <w:pStyle w:val="TableParagraph"/>
              <w:spacing w:before="0" w:line="310" w:lineRule="atLeast"/>
              <w:ind w:left="142" w:right="130"/>
              <w:rPr>
                <w:sz w:val="24"/>
              </w:rPr>
            </w:pPr>
            <w:r>
              <w:rPr>
                <w:spacing w:val="-10"/>
                <w:sz w:val="24"/>
              </w:rPr>
              <w:t>性</w:t>
            </w:r>
            <w:r>
              <w:rPr>
                <w:spacing w:val="-10"/>
                <w:sz w:val="24"/>
              </w:rPr>
              <w:t>别</w:t>
            </w:r>
          </w:p>
        </w:tc>
        <w:tc>
          <w:tcPr>
            <w:tcW w:w="525" w:type="dxa"/>
          </w:tcPr>
          <w:p>
            <w:pPr>
              <w:pStyle w:val="TableParagraph"/>
              <w:spacing w:before="0" w:line="310" w:lineRule="atLeast"/>
              <w:ind w:left="142" w:right="130"/>
              <w:rPr>
                <w:sz w:val="24"/>
              </w:rPr>
            </w:pPr>
            <w:r>
              <w:rPr>
                <w:spacing w:val="-10"/>
                <w:sz w:val="24"/>
              </w:rPr>
              <w:t>年</w:t>
            </w:r>
            <w:r>
              <w:rPr>
                <w:spacing w:val="-10"/>
                <w:sz w:val="24"/>
              </w:rPr>
              <w:t>龄</w:t>
            </w:r>
          </w:p>
        </w:tc>
        <w:tc>
          <w:tcPr>
            <w:tcW w:w="735" w:type="dxa"/>
          </w:tcPr>
          <w:p>
            <w:pPr>
              <w:pStyle w:val="TableParagraph"/>
              <w:spacing w:before="159"/>
              <w:ind w:left="127"/>
              <w:rPr>
                <w:sz w:val="24"/>
              </w:rPr>
            </w:pPr>
            <w:r>
              <w:rPr>
                <w:spacing w:val="-5"/>
                <w:sz w:val="24"/>
              </w:rPr>
              <w:t>学历</w:t>
            </w:r>
          </w:p>
        </w:tc>
        <w:tc>
          <w:tcPr>
            <w:tcW w:w="3514" w:type="dxa"/>
          </w:tcPr>
          <w:p>
            <w:pPr>
              <w:pStyle w:val="TableParagraph"/>
              <w:tabs>
                <w:tab w:val="left" w:pos="489"/>
              </w:tabs>
              <w:spacing w:before="159"/>
              <w:ind w:left="9"/>
              <w:jc w:val="center"/>
              <w:rPr>
                <w:sz w:val="24"/>
              </w:rPr>
            </w:pPr>
            <w:r>
              <w:rPr>
                <w:spacing w:val="-10"/>
                <w:sz w:val="24"/>
              </w:rPr>
              <w:t>职</w:t>
            </w:r>
            <w:r>
              <w:rPr>
                <w:sz w:val="24"/>
              </w:rPr>
              <w:tab/>
            </w:r>
            <w:r>
              <w:rPr>
                <w:spacing w:val="-10"/>
                <w:sz w:val="24"/>
              </w:rPr>
              <w:t>称</w:t>
            </w:r>
          </w:p>
        </w:tc>
        <w:tc>
          <w:tcPr>
            <w:tcW w:w="876" w:type="dxa"/>
          </w:tcPr>
          <w:p>
            <w:pPr>
              <w:pStyle w:val="TableParagraph"/>
              <w:spacing w:before="159"/>
              <w:ind w:left="198"/>
              <w:rPr>
                <w:sz w:val="24"/>
              </w:rPr>
            </w:pPr>
            <w:r>
              <w:rPr>
                <w:spacing w:val="-5"/>
                <w:sz w:val="24"/>
              </w:rPr>
              <w:t>备注</w:t>
            </w:r>
          </w:p>
        </w:tc>
      </w:tr>
      <w:tr>
        <w:tblPrEx>
          <w:tblW w:w="0" w:type="auto"/>
          <w:jc w:val="left"/>
          <w:tblInd w:w="125" w:type="dxa"/>
          <w:tblLayout w:type="fixed"/>
          <w:tblCellMar>
            <w:top w:w="0" w:type="dxa"/>
            <w:left w:w="0" w:type="dxa"/>
            <w:bottom w:w="0" w:type="dxa"/>
            <w:right w:w="0" w:type="dxa"/>
          </w:tblCellMar>
          <w:tblLook w:val="01E0"/>
        </w:tblPrEx>
        <w:trPr>
          <w:trHeight w:val="622"/>
          <w:jc w:val="left"/>
        </w:trPr>
        <w:tc>
          <w:tcPr>
            <w:tcW w:w="630" w:type="dxa"/>
          </w:tcPr>
          <w:p>
            <w:pPr>
              <w:pStyle w:val="TableParagraph"/>
              <w:spacing w:before="104"/>
              <w:ind w:left="10"/>
              <w:jc w:val="center"/>
              <w:rPr>
                <w:rFonts w:ascii="Times New Roman"/>
                <w:sz w:val="24"/>
              </w:rPr>
            </w:pPr>
            <w:r>
              <w:rPr>
                <w:rFonts w:ascii="Times New Roman"/>
                <w:sz w:val="24"/>
              </w:rPr>
              <w:t>1</w:t>
            </w:r>
          </w:p>
        </w:tc>
        <w:tc>
          <w:tcPr>
            <w:tcW w:w="2151" w:type="dxa"/>
          </w:tcPr>
          <w:p>
            <w:pPr>
              <w:pStyle w:val="TableParagraph"/>
              <w:spacing w:before="81"/>
              <w:ind w:left="10"/>
              <w:jc w:val="center"/>
              <w:rPr>
                <w:sz w:val="24"/>
              </w:rPr>
            </w:pPr>
            <w:r>
              <w:rPr>
                <w:spacing w:val="-2"/>
                <w:sz w:val="24"/>
              </w:rPr>
              <w:t>总监理工程师</w:t>
            </w:r>
          </w:p>
        </w:tc>
        <w:tc>
          <w:tcPr>
            <w:tcW w:w="944" w:type="dxa"/>
          </w:tcPr>
          <w:p>
            <w:pPr>
              <w:pStyle w:val="TableParagraph"/>
              <w:spacing w:before="0"/>
              <w:rPr>
                <w:rFonts w:ascii="Times New Roman"/>
                <w:sz w:val="26"/>
              </w:rPr>
            </w:pPr>
          </w:p>
        </w:tc>
        <w:tc>
          <w:tcPr>
            <w:tcW w:w="525" w:type="dxa"/>
          </w:tcPr>
          <w:p>
            <w:pPr>
              <w:pStyle w:val="TableParagraph"/>
              <w:spacing w:before="81"/>
              <w:ind w:right="130"/>
              <w:jc w:val="right"/>
              <w:rPr>
                <w:sz w:val="24"/>
              </w:rPr>
            </w:pPr>
            <w:r>
              <w:rPr>
                <w:sz w:val="24"/>
              </w:rPr>
              <w:t>男</w:t>
            </w:r>
          </w:p>
        </w:tc>
        <w:tc>
          <w:tcPr>
            <w:tcW w:w="525" w:type="dxa"/>
          </w:tcPr>
          <w:p>
            <w:pPr>
              <w:pStyle w:val="TableParagraph"/>
              <w:spacing w:before="0"/>
              <w:rPr>
                <w:rFonts w:ascii="Times New Roman"/>
                <w:sz w:val="26"/>
              </w:rPr>
            </w:pPr>
          </w:p>
        </w:tc>
        <w:tc>
          <w:tcPr>
            <w:tcW w:w="735" w:type="dxa"/>
          </w:tcPr>
          <w:p>
            <w:pPr>
              <w:pStyle w:val="TableParagraph"/>
              <w:spacing w:before="0"/>
              <w:rPr>
                <w:rFonts w:ascii="Times New Roman"/>
                <w:sz w:val="26"/>
              </w:rPr>
            </w:pPr>
          </w:p>
        </w:tc>
        <w:tc>
          <w:tcPr>
            <w:tcW w:w="3514" w:type="dxa"/>
          </w:tcPr>
          <w:p>
            <w:pPr>
              <w:pStyle w:val="TableParagraph"/>
              <w:spacing w:before="3"/>
              <w:ind w:left="108"/>
              <w:rPr>
                <w:sz w:val="24"/>
              </w:rPr>
            </w:pPr>
            <w:r>
              <w:rPr>
                <w:spacing w:val="-2"/>
                <w:sz w:val="24"/>
              </w:rPr>
              <w:t>高级工程师</w:t>
            </w:r>
          </w:p>
          <w:p>
            <w:pPr>
              <w:pStyle w:val="TableParagraph"/>
              <w:spacing w:before="4" w:line="288" w:lineRule="exact"/>
              <w:ind w:left="108"/>
              <w:rPr>
                <w:sz w:val="24"/>
              </w:rPr>
            </w:pPr>
            <w:r>
              <w:rPr>
                <w:spacing w:val="-2"/>
                <w:sz w:val="24"/>
              </w:rPr>
              <w:t>国家注册监理工程师</w:t>
            </w:r>
          </w:p>
        </w:tc>
        <w:tc>
          <w:tcPr>
            <w:tcW w:w="876" w:type="dxa"/>
          </w:tcPr>
          <w:p>
            <w:pPr>
              <w:pStyle w:val="TableParagraph"/>
              <w:spacing w:before="0"/>
              <w:rPr>
                <w:rFonts w:ascii="Times New Roman"/>
                <w:sz w:val="26"/>
              </w:rPr>
            </w:pPr>
          </w:p>
        </w:tc>
      </w:tr>
      <w:tr>
        <w:tblPrEx>
          <w:tblW w:w="0" w:type="auto"/>
          <w:jc w:val="left"/>
          <w:tblInd w:w="125" w:type="dxa"/>
          <w:tblLayout w:type="fixed"/>
          <w:tblCellMar>
            <w:top w:w="0" w:type="dxa"/>
            <w:left w:w="0" w:type="dxa"/>
            <w:bottom w:w="0" w:type="dxa"/>
            <w:right w:w="0" w:type="dxa"/>
          </w:tblCellMar>
          <w:tblLook w:val="01E0"/>
        </w:tblPrEx>
        <w:trPr>
          <w:trHeight w:val="725"/>
          <w:jc w:val="left"/>
        </w:trPr>
        <w:tc>
          <w:tcPr>
            <w:tcW w:w="630" w:type="dxa"/>
          </w:tcPr>
          <w:p>
            <w:pPr>
              <w:pStyle w:val="TableParagraph"/>
              <w:spacing w:before="155"/>
              <w:ind w:left="10"/>
              <w:jc w:val="center"/>
              <w:rPr>
                <w:rFonts w:ascii="Times New Roman"/>
                <w:sz w:val="24"/>
              </w:rPr>
            </w:pPr>
            <w:r>
              <w:rPr>
                <w:rFonts w:ascii="Times New Roman"/>
                <w:sz w:val="24"/>
              </w:rPr>
              <w:t>2</w:t>
            </w:r>
          </w:p>
        </w:tc>
        <w:tc>
          <w:tcPr>
            <w:tcW w:w="2151" w:type="dxa"/>
          </w:tcPr>
          <w:p>
            <w:pPr>
              <w:pStyle w:val="TableParagraph"/>
              <w:spacing w:before="3"/>
              <w:ind w:left="10"/>
              <w:jc w:val="center"/>
              <w:rPr>
                <w:sz w:val="24"/>
              </w:rPr>
            </w:pPr>
            <w:r>
              <w:rPr>
                <w:spacing w:val="-2"/>
                <w:sz w:val="24"/>
              </w:rPr>
              <w:t>专业监理工程师</w:t>
            </w:r>
          </w:p>
        </w:tc>
        <w:tc>
          <w:tcPr>
            <w:tcW w:w="944" w:type="dxa"/>
          </w:tcPr>
          <w:p>
            <w:pPr>
              <w:pStyle w:val="TableParagraph"/>
              <w:spacing w:before="0"/>
              <w:rPr>
                <w:rFonts w:ascii="Times New Roman"/>
                <w:sz w:val="26"/>
              </w:rPr>
            </w:pPr>
          </w:p>
        </w:tc>
        <w:tc>
          <w:tcPr>
            <w:tcW w:w="525" w:type="dxa"/>
          </w:tcPr>
          <w:p>
            <w:pPr>
              <w:pStyle w:val="TableParagraph"/>
              <w:spacing w:before="133"/>
              <w:ind w:right="130"/>
              <w:jc w:val="right"/>
              <w:rPr>
                <w:sz w:val="24"/>
              </w:rPr>
            </w:pPr>
            <w:r>
              <w:rPr>
                <w:sz w:val="24"/>
              </w:rPr>
              <w:t>男</w:t>
            </w:r>
          </w:p>
        </w:tc>
        <w:tc>
          <w:tcPr>
            <w:tcW w:w="525" w:type="dxa"/>
          </w:tcPr>
          <w:p>
            <w:pPr>
              <w:pStyle w:val="TableParagraph"/>
              <w:spacing w:before="0"/>
              <w:rPr>
                <w:rFonts w:ascii="Times New Roman"/>
                <w:sz w:val="26"/>
              </w:rPr>
            </w:pPr>
          </w:p>
        </w:tc>
        <w:tc>
          <w:tcPr>
            <w:tcW w:w="735" w:type="dxa"/>
          </w:tcPr>
          <w:p>
            <w:pPr>
              <w:pStyle w:val="TableParagraph"/>
              <w:spacing w:before="0"/>
              <w:rPr>
                <w:rFonts w:ascii="Times New Roman"/>
                <w:sz w:val="26"/>
              </w:rPr>
            </w:pPr>
          </w:p>
        </w:tc>
        <w:tc>
          <w:tcPr>
            <w:tcW w:w="3514" w:type="dxa"/>
          </w:tcPr>
          <w:p>
            <w:pPr>
              <w:pStyle w:val="TableParagraph"/>
              <w:spacing w:before="210"/>
              <w:ind w:left="108"/>
              <w:rPr>
                <w:sz w:val="24"/>
              </w:rPr>
            </w:pPr>
            <w:r>
              <w:rPr>
                <w:spacing w:val="-2"/>
                <w:sz w:val="24"/>
              </w:rPr>
              <w:t>高级工程师</w:t>
            </w:r>
          </w:p>
        </w:tc>
        <w:tc>
          <w:tcPr>
            <w:tcW w:w="876" w:type="dxa"/>
          </w:tcPr>
          <w:p>
            <w:pPr>
              <w:pStyle w:val="TableParagraph"/>
              <w:spacing w:before="0"/>
              <w:rPr>
                <w:rFonts w:ascii="Times New Roman"/>
                <w:sz w:val="26"/>
              </w:rPr>
            </w:pPr>
          </w:p>
        </w:tc>
      </w:tr>
      <w:tr>
        <w:tblPrEx>
          <w:tblW w:w="0" w:type="auto"/>
          <w:jc w:val="left"/>
          <w:tblInd w:w="125" w:type="dxa"/>
          <w:tblLayout w:type="fixed"/>
          <w:tblCellMar>
            <w:top w:w="0" w:type="dxa"/>
            <w:left w:w="0" w:type="dxa"/>
            <w:bottom w:w="0" w:type="dxa"/>
            <w:right w:w="0" w:type="dxa"/>
          </w:tblCellMar>
          <w:tblLook w:val="01E0"/>
        </w:tblPrEx>
        <w:trPr>
          <w:trHeight w:val="725"/>
          <w:jc w:val="left"/>
        </w:trPr>
        <w:tc>
          <w:tcPr>
            <w:tcW w:w="630" w:type="dxa"/>
          </w:tcPr>
          <w:p>
            <w:pPr>
              <w:pStyle w:val="TableParagraph"/>
              <w:spacing w:before="155"/>
              <w:ind w:left="10"/>
              <w:jc w:val="center"/>
              <w:rPr>
                <w:rFonts w:ascii="Times New Roman"/>
                <w:sz w:val="24"/>
              </w:rPr>
            </w:pPr>
            <w:r>
              <w:rPr>
                <w:rFonts w:ascii="Times New Roman"/>
                <w:sz w:val="24"/>
              </w:rPr>
              <w:t>3</w:t>
            </w:r>
          </w:p>
        </w:tc>
        <w:tc>
          <w:tcPr>
            <w:tcW w:w="2151" w:type="dxa"/>
          </w:tcPr>
          <w:p>
            <w:pPr>
              <w:pStyle w:val="TableParagraph"/>
              <w:spacing w:before="3"/>
              <w:ind w:left="10"/>
              <w:jc w:val="center"/>
              <w:rPr>
                <w:sz w:val="24"/>
              </w:rPr>
            </w:pPr>
            <w:r>
              <w:rPr>
                <w:spacing w:val="-4"/>
                <w:sz w:val="24"/>
              </w:rPr>
              <w:t>监理员</w:t>
            </w:r>
          </w:p>
        </w:tc>
        <w:tc>
          <w:tcPr>
            <w:tcW w:w="944" w:type="dxa"/>
          </w:tcPr>
          <w:p>
            <w:pPr>
              <w:pStyle w:val="TableParagraph"/>
              <w:spacing w:before="0"/>
              <w:rPr>
                <w:rFonts w:ascii="Times New Roman"/>
                <w:sz w:val="26"/>
              </w:rPr>
            </w:pPr>
          </w:p>
        </w:tc>
        <w:tc>
          <w:tcPr>
            <w:tcW w:w="525" w:type="dxa"/>
          </w:tcPr>
          <w:p>
            <w:pPr>
              <w:pStyle w:val="TableParagraph"/>
              <w:spacing w:before="133"/>
              <w:ind w:right="130"/>
              <w:jc w:val="right"/>
              <w:rPr>
                <w:sz w:val="24"/>
              </w:rPr>
            </w:pPr>
            <w:r>
              <w:rPr>
                <w:sz w:val="24"/>
              </w:rPr>
              <w:t>男</w:t>
            </w:r>
          </w:p>
        </w:tc>
        <w:tc>
          <w:tcPr>
            <w:tcW w:w="525" w:type="dxa"/>
          </w:tcPr>
          <w:p>
            <w:pPr>
              <w:pStyle w:val="TableParagraph"/>
              <w:spacing w:before="0"/>
              <w:rPr>
                <w:rFonts w:ascii="Times New Roman"/>
                <w:sz w:val="26"/>
              </w:rPr>
            </w:pPr>
          </w:p>
        </w:tc>
        <w:tc>
          <w:tcPr>
            <w:tcW w:w="735" w:type="dxa"/>
          </w:tcPr>
          <w:p>
            <w:pPr>
              <w:pStyle w:val="TableParagraph"/>
              <w:spacing w:before="0"/>
              <w:rPr>
                <w:rFonts w:ascii="Times New Roman"/>
                <w:sz w:val="26"/>
              </w:rPr>
            </w:pPr>
          </w:p>
        </w:tc>
        <w:tc>
          <w:tcPr>
            <w:tcW w:w="3514" w:type="dxa"/>
          </w:tcPr>
          <w:p>
            <w:pPr>
              <w:pStyle w:val="TableParagraph"/>
              <w:spacing w:before="133"/>
              <w:ind w:left="108"/>
              <w:rPr>
                <w:sz w:val="24"/>
              </w:rPr>
            </w:pPr>
            <w:r>
              <w:rPr>
                <w:spacing w:val="-4"/>
                <w:sz w:val="24"/>
              </w:rPr>
              <w:t>技术员</w:t>
            </w:r>
          </w:p>
        </w:tc>
        <w:tc>
          <w:tcPr>
            <w:tcW w:w="876" w:type="dxa"/>
          </w:tcPr>
          <w:p>
            <w:pPr>
              <w:pStyle w:val="TableParagraph"/>
              <w:spacing w:before="0"/>
              <w:rPr>
                <w:rFonts w:ascii="Times New Roman"/>
                <w:sz w:val="26"/>
              </w:rPr>
            </w:pPr>
          </w:p>
        </w:tc>
      </w:tr>
    </w:tbl>
    <w:p>
      <w:pPr>
        <w:spacing w:after="0"/>
        <w:rPr>
          <w:rFonts w:ascii="Times New Roman"/>
          <w:sz w:val="26"/>
        </w:rPr>
        <w:sectPr>
          <w:headerReference w:type="default" r:id="rId11"/>
          <w:pgSz w:w="11910" w:h="16840"/>
          <w:pgMar w:top="1280" w:right="840" w:bottom="280" w:left="940" w:header="722" w:footer="0"/>
          <w:pgNumType w:start="8"/>
          <w:cols w:space="708"/>
        </w:sectPr>
      </w:pPr>
    </w:p>
    <w:p>
      <w:pPr>
        <w:pStyle w:val="Heading1"/>
        <w:spacing w:line="715" w:lineRule="exact"/>
        <w:ind w:left="2660"/>
      </w:pPr>
      <w:r>
        <w:t>六﹑</w:t>
      </w:r>
      <w:r>
        <w:rPr>
          <w:spacing w:val="-2"/>
        </w:rPr>
        <w:t>监理目标控制</w:t>
      </w:r>
    </w:p>
    <w:p>
      <w:pPr>
        <w:pStyle w:val="BodyText"/>
        <w:rPr>
          <w:rFonts w:ascii="Microsoft JhengHei"/>
          <w:b/>
          <w:sz w:val="38"/>
        </w:rPr>
      </w:pPr>
    </w:p>
    <w:p>
      <w:pPr>
        <w:spacing w:before="0"/>
        <w:ind w:left="761" w:right="0" w:firstLine="0"/>
        <w:jc w:val="left"/>
        <w:rPr>
          <w:sz w:val="32"/>
        </w:rPr>
      </w:pPr>
      <w:r>
        <w:rPr>
          <w:sz w:val="28"/>
        </w:rPr>
        <w:t>（一）</w:t>
      </w:r>
      <w:r>
        <w:rPr>
          <w:spacing w:val="-3"/>
          <w:sz w:val="32"/>
        </w:rPr>
        <w:t>进度控制</w:t>
      </w:r>
    </w:p>
    <w:p>
      <w:pPr>
        <w:pStyle w:val="BodyText"/>
        <w:spacing w:before="10"/>
        <w:rPr>
          <w:sz w:val="43"/>
        </w:rPr>
      </w:pPr>
    </w:p>
    <w:p>
      <w:pPr>
        <w:pStyle w:val="BodyText"/>
        <w:ind w:left="901"/>
      </w:pPr>
      <w:r>
        <w:rPr>
          <w:rFonts w:ascii="Times New Roman" w:eastAsia="Times New Roman"/>
        </w:rPr>
        <w:t>1</w:t>
      </w:r>
      <w:r>
        <w:rPr>
          <w:spacing w:val="-1"/>
        </w:rPr>
        <w:t>、进度控制的工作任务</w:t>
      </w:r>
    </w:p>
    <w:p>
      <w:pPr>
        <w:pStyle w:val="ListParagraph"/>
        <w:numPr>
          <w:ilvl w:val="1"/>
          <w:numId w:val="53"/>
        </w:numPr>
        <w:tabs>
          <w:tab w:val="left" w:pos="1951"/>
        </w:tabs>
        <w:spacing w:before="266" w:after="0" w:line="240" w:lineRule="auto"/>
        <w:ind w:left="1951" w:right="0" w:hanging="630"/>
        <w:jc w:val="left"/>
        <w:rPr>
          <w:sz w:val="28"/>
        </w:rPr>
      </w:pPr>
      <w:r>
        <w:rPr>
          <w:spacing w:val="-1"/>
          <w:sz w:val="28"/>
        </w:rPr>
        <w:t>审查项目施工总进度计划，并确认其可持性。</w:t>
      </w:r>
    </w:p>
    <w:p>
      <w:pPr>
        <w:pStyle w:val="ListParagraph"/>
        <w:numPr>
          <w:ilvl w:val="1"/>
          <w:numId w:val="53"/>
        </w:numPr>
        <w:tabs>
          <w:tab w:val="left" w:pos="1885"/>
        </w:tabs>
        <w:spacing w:before="265" w:after="0" w:line="417" w:lineRule="auto"/>
        <w:ind w:left="761" w:right="745" w:firstLine="560"/>
        <w:jc w:val="left"/>
        <w:rPr>
          <w:sz w:val="28"/>
        </w:rPr>
      </w:pPr>
      <w:r>
        <w:rPr>
          <w:spacing w:val="-6"/>
          <w:sz w:val="28"/>
        </w:rPr>
        <w:t>审查施工单位编制的施工进度计划，确认其可行性及满足项目</w:t>
      </w:r>
      <w:r>
        <w:rPr>
          <w:spacing w:val="-2"/>
          <w:sz w:val="28"/>
        </w:rPr>
        <w:t>控制进度计划要求的程度。</w:t>
      </w:r>
    </w:p>
    <w:p>
      <w:pPr>
        <w:pStyle w:val="BodyText"/>
        <w:spacing w:line="417" w:lineRule="auto"/>
        <w:ind w:left="656" w:right="745" w:firstLine="675"/>
      </w:pPr>
      <w:r>
        <w:rPr>
          <w:rFonts w:ascii="Times New Roman" w:eastAsia="Times New Roman"/>
        </w:rPr>
        <w:t>1</w:t>
      </w:r>
      <w:r>
        <w:rPr>
          <w:spacing w:val="-29"/>
        </w:rPr>
        <w:t xml:space="preserve">． </w:t>
      </w:r>
      <w:r>
        <w:rPr>
          <w:rFonts w:ascii="Times New Roman" w:eastAsia="Times New Roman"/>
        </w:rPr>
        <w:t xml:space="preserve">3 </w:t>
      </w:r>
      <w:r>
        <w:t>制定业主方材料和设备供应进度计划并进行控制。确保满足</w:t>
      </w:r>
      <w:r>
        <w:rPr>
          <w:spacing w:val="-2"/>
        </w:rPr>
        <w:t>施工进度计划的要求。</w:t>
      </w:r>
    </w:p>
    <w:p>
      <w:pPr>
        <w:pStyle w:val="ListParagraph"/>
        <w:numPr>
          <w:ilvl w:val="1"/>
          <w:numId w:val="48"/>
        </w:numPr>
        <w:tabs>
          <w:tab w:val="left" w:pos="1885"/>
        </w:tabs>
        <w:spacing w:before="0" w:after="0" w:line="417" w:lineRule="auto"/>
        <w:ind w:left="761" w:right="745" w:firstLine="560"/>
        <w:jc w:val="left"/>
        <w:rPr>
          <w:sz w:val="28"/>
        </w:rPr>
      </w:pPr>
      <w:r>
        <w:rPr>
          <w:spacing w:val="-7"/>
          <w:sz w:val="28"/>
        </w:rPr>
        <w:t>审查施工单位进度控制报告，督促施工单位做好施工进度计划</w:t>
      </w:r>
      <w:r>
        <w:rPr>
          <w:spacing w:val="-4"/>
          <w:sz w:val="28"/>
        </w:rPr>
        <w:t>控制。</w:t>
      </w:r>
    </w:p>
    <w:p>
      <w:pPr>
        <w:pStyle w:val="ListParagraph"/>
        <w:numPr>
          <w:ilvl w:val="1"/>
          <w:numId w:val="48"/>
        </w:numPr>
        <w:tabs>
          <w:tab w:val="left" w:pos="1951"/>
        </w:tabs>
        <w:spacing w:before="0" w:after="0" w:line="417" w:lineRule="auto"/>
        <w:ind w:left="761" w:right="745" w:firstLine="560"/>
        <w:jc w:val="left"/>
        <w:rPr>
          <w:sz w:val="28"/>
        </w:rPr>
      </w:pPr>
      <w:r>
        <w:rPr>
          <w:spacing w:val="-11"/>
          <w:sz w:val="28"/>
        </w:rPr>
        <w:t>对施工进度进行跟踪，掌握施工动态；研究制定预防工期索赔</w:t>
      </w:r>
      <w:r>
        <w:rPr>
          <w:spacing w:val="-2"/>
          <w:sz w:val="28"/>
        </w:rPr>
        <w:t>措施，做好处理工期索赔工作。</w:t>
      </w:r>
    </w:p>
    <w:p>
      <w:pPr>
        <w:pStyle w:val="ListParagraph"/>
        <w:numPr>
          <w:ilvl w:val="1"/>
          <w:numId w:val="48"/>
        </w:numPr>
        <w:tabs>
          <w:tab w:val="left" w:pos="1925"/>
        </w:tabs>
        <w:spacing w:before="0" w:after="0" w:line="417" w:lineRule="auto"/>
        <w:ind w:left="761" w:right="745" w:firstLine="560"/>
        <w:jc w:val="both"/>
        <w:rPr>
          <w:sz w:val="28"/>
        </w:rPr>
      </w:pPr>
      <w:r>
        <w:rPr>
          <w:spacing w:val="-6"/>
          <w:sz w:val="28"/>
        </w:rPr>
        <w:t>在施工过程中，做好对人力、材料、机具、设备等的投入控制</w:t>
      </w:r>
      <w:r>
        <w:rPr>
          <w:spacing w:val="-4"/>
          <w:sz w:val="28"/>
        </w:rPr>
        <w:t>工作、转换控制工作、信息反馈工作、对比和纠正工作，使进度工作始</w:t>
      </w:r>
      <w:r>
        <w:rPr>
          <w:spacing w:val="-2"/>
          <w:sz w:val="28"/>
        </w:rPr>
        <w:t>终处于受控状态。</w:t>
      </w:r>
    </w:p>
    <w:p>
      <w:pPr>
        <w:pStyle w:val="ListParagraph"/>
        <w:numPr>
          <w:ilvl w:val="1"/>
          <w:numId w:val="48"/>
        </w:numPr>
        <w:tabs>
          <w:tab w:val="left" w:pos="1908"/>
        </w:tabs>
        <w:spacing w:before="0" w:after="0" w:line="417" w:lineRule="auto"/>
        <w:ind w:left="761" w:right="745" w:firstLine="560"/>
        <w:jc w:val="left"/>
        <w:rPr>
          <w:sz w:val="28"/>
        </w:rPr>
      </w:pPr>
      <w:r>
        <w:rPr>
          <w:spacing w:val="-4"/>
          <w:sz w:val="28"/>
        </w:rPr>
        <w:t>开好进度协调会议，及时协调有关各方关系，使工程施工顺利</w:t>
      </w:r>
      <w:r>
        <w:rPr>
          <w:spacing w:val="-4"/>
          <w:sz w:val="28"/>
        </w:rPr>
        <w:t>进行。</w:t>
      </w:r>
    </w:p>
    <w:p>
      <w:pPr>
        <w:pStyle w:val="BodyText"/>
        <w:spacing w:line="358" w:lineRule="exact"/>
        <w:ind w:left="1337"/>
      </w:pPr>
      <w:r>
        <w:rPr>
          <w:rFonts w:ascii="Times New Roman" w:eastAsia="Times New Roman"/>
        </w:rPr>
        <w:t>2</w:t>
      </w:r>
      <w:r>
        <w:rPr>
          <w:spacing w:val="-1"/>
        </w:rPr>
        <w:t>、进度控制的工作方法</w:t>
      </w:r>
    </w:p>
    <w:p>
      <w:pPr>
        <w:pStyle w:val="ListParagraph"/>
        <w:numPr>
          <w:ilvl w:val="1"/>
          <w:numId w:val="47"/>
        </w:numPr>
        <w:tabs>
          <w:tab w:val="left" w:pos="1967"/>
        </w:tabs>
        <w:spacing w:before="263" w:after="0" w:line="240" w:lineRule="auto"/>
        <w:ind w:left="1967" w:right="0" w:hanging="630"/>
        <w:jc w:val="left"/>
        <w:rPr>
          <w:sz w:val="28"/>
        </w:rPr>
      </w:pPr>
      <w:r>
        <w:rPr>
          <w:spacing w:val="-2"/>
          <w:sz w:val="28"/>
        </w:rPr>
        <w:t>进度控制目标</w:t>
      </w:r>
    </w:p>
    <w:p>
      <w:pPr>
        <w:pStyle w:val="BodyText"/>
        <w:spacing w:before="265"/>
        <w:ind w:left="1337"/>
      </w:pPr>
      <w:r>
        <w:rPr>
          <w:spacing w:val="-1"/>
        </w:rPr>
        <w:t>根据总工期要求，确定每个单位工程的工期控制目标。</w:t>
      </w:r>
    </w:p>
    <w:p>
      <w:pPr>
        <w:pStyle w:val="BodyText"/>
        <w:spacing w:before="9"/>
        <w:rPr>
          <w:sz w:val="20"/>
        </w:rPr>
      </w:pPr>
    </w:p>
    <w:p>
      <w:pPr>
        <w:pStyle w:val="ListParagraph"/>
        <w:numPr>
          <w:ilvl w:val="1"/>
          <w:numId w:val="47"/>
        </w:numPr>
        <w:tabs>
          <w:tab w:val="left" w:pos="1967"/>
        </w:tabs>
        <w:spacing w:before="0" w:after="0" w:line="240" w:lineRule="auto"/>
        <w:ind w:left="1967" w:right="0" w:hanging="630"/>
        <w:jc w:val="left"/>
        <w:rPr>
          <w:sz w:val="28"/>
        </w:rPr>
      </w:pPr>
      <w:r>
        <w:rPr>
          <w:spacing w:val="-2"/>
          <w:sz w:val="28"/>
        </w:rPr>
        <w:t>进度目标分解</w:t>
      </w:r>
    </w:p>
    <w:p>
      <w:pPr>
        <w:spacing w:after="0" w:line="240" w:lineRule="auto"/>
        <w:jc w:val="left"/>
        <w:rPr>
          <w:sz w:val="28"/>
        </w:rPr>
        <w:sectPr>
          <w:headerReference w:type="default" r:id="rId12"/>
          <w:pgSz w:w="11910" w:h="16840"/>
          <w:pgMar w:top="1280" w:right="840" w:bottom="280" w:left="940" w:header="722" w:footer="0"/>
          <w:pgNumType w:start="9"/>
          <w:cols w:space="708"/>
        </w:sectPr>
      </w:pPr>
    </w:p>
    <w:p>
      <w:pPr>
        <w:pStyle w:val="BodyText"/>
        <w:spacing w:before="152" w:line="417" w:lineRule="auto"/>
        <w:ind w:left="761" w:right="669" w:firstLine="576"/>
        <w:jc w:val="both"/>
      </w:pPr>
      <w:r>
        <w:rPr>
          <w:spacing w:val="-2"/>
        </w:rPr>
        <w:t>对进度计划和实际完成计划定期进行比较，找出影响进度的原因，</w:t>
      </w:r>
      <w:r>
        <w:rPr>
          <w:spacing w:val="-5"/>
        </w:rPr>
        <w:t>对客观原因造成进度拖期的应及时调整进度方案。对影响进度的主要因</w:t>
      </w:r>
      <w:r>
        <w:rPr>
          <w:spacing w:val="-2"/>
        </w:rPr>
        <w:t>素，可进行统计和分析，以使从总体判定是否属于正常。</w:t>
      </w:r>
    </w:p>
    <w:p>
      <w:pPr>
        <w:pStyle w:val="ListParagraph"/>
        <w:numPr>
          <w:ilvl w:val="1"/>
          <w:numId w:val="47"/>
        </w:numPr>
        <w:tabs>
          <w:tab w:val="left" w:pos="1873"/>
        </w:tabs>
        <w:spacing w:before="17" w:after="0" w:line="240" w:lineRule="auto"/>
        <w:ind w:left="1873" w:right="0" w:hanging="630"/>
        <w:jc w:val="left"/>
        <w:rPr>
          <w:sz w:val="28"/>
        </w:rPr>
      </w:pPr>
      <w:r>
        <w:rPr>
          <w:spacing w:val="-2"/>
          <w:sz w:val="28"/>
        </w:rPr>
        <w:t>进度控制原则</w:t>
      </w:r>
    </w:p>
    <w:p>
      <w:pPr>
        <w:pStyle w:val="ListParagraph"/>
        <w:numPr>
          <w:ilvl w:val="0"/>
          <w:numId w:val="46"/>
        </w:numPr>
        <w:tabs>
          <w:tab w:val="left" w:pos="1944"/>
        </w:tabs>
        <w:spacing w:before="181" w:after="0" w:line="240" w:lineRule="auto"/>
        <w:ind w:left="1944" w:right="0" w:hanging="701"/>
        <w:jc w:val="left"/>
        <w:rPr>
          <w:sz w:val="28"/>
        </w:rPr>
      </w:pPr>
      <w:r>
        <w:rPr>
          <w:spacing w:val="-1"/>
          <w:sz w:val="28"/>
        </w:rPr>
        <w:t>根据业主确定的总工期作为进度控制的总目标。</w:t>
      </w:r>
    </w:p>
    <w:p>
      <w:pPr>
        <w:pStyle w:val="ListParagraph"/>
        <w:numPr>
          <w:ilvl w:val="0"/>
          <w:numId w:val="46"/>
        </w:numPr>
        <w:tabs>
          <w:tab w:val="left" w:pos="1944"/>
        </w:tabs>
        <w:spacing w:before="181" w:after="0" w:line="362" w:lineRule="auto"/>
        <w:ind w:left="761" w:right="746" w:firstLine="482"/>
        <w:jc w:val="left"/>
        <w:rPr>
          <w:sz w:val="28"/>
        </w:rPr>
      </w:pPr>
      <w:r>
        <w:rPr>
          <w:spacing w:val="-5"/>
          <w:sz w:val="28"/>
        </w:rPr>
        <w:t>根据业主和施工单位正式签订每个的工程承包合同</w:t>
      </w:r>
      <w:r>
        <w:rPr>
          <w:spacing w:val="-2"/>
          <w:sz w:val="28"/>
        </w:rPr>
        <w:t>（以下简</w:t>
      </w:r>
      <w:r>
        <w:rPr>
          <w:spacing w:val="-24"/>
          <w:sz w:val="28"/>
        </w:rPr>
        <w:t>称 “合同”</w:t>
      </w:r>
      <w:r>
        <w:rPr>
          <w:sz w:val="28"/>
        </w:rPr>
        <w:t>）中所确定的工程工期作为每个单位工程进度控制的目标</w:t>
      </w:r>
      <w:r>
        <w:rPr>
          <w:spacing w:val="-10"/>
          <w:sz w:val="28"/>
        </w:rPr>
        <w:t>。</w:t>
      </w:r>
    </w:p>
    <w:p>
      <w:pPr>
        <w:pStyle w:val="ListParagraph"/>
        <w:numPr>
          <w:ilvl w:val="0"/>
          <w:numId w:val="46"/>
        </w:numPr>
        <w:tabs>
          <w:tab w:val="left" w:pos="1944"/>
        </w:tabs>
        <w:spacing w:before="0" w:after="0" w:line="355" w:lineRule="exact"/>
        <w:ind w:left="1944" w:right="0" w:hanging="701"/>
        <w:jc w:val="left"/>
        <w:rPr>
          <w:sz w:val="28"/>
        </w:rPr>
      </w:pPr>
      <w:r>
        <w:rPr>
          <w:spacing w:val="-1"/>
          <w:sz w:val="28"/>
        </w:rPr>
        <w:t>施工单位依据“合同”工期目标编制工程施工组织设计。</w:t>
      </w:r>
    </w:p>
    <w:p>
      <w:pPr>
        <w:pStyle w:val="BodyText"/>
        <w:spacing w:before="181"/>
        <w:ind w:left="1383"/>
      </w:pPr>
      <w:r>
        <w:rPr>
          <w:rFonts w:ascii="Times New Roman" w:eastAsia="Times New Roman"/>
        </w:rPr>
        <w:t>3</w:t>
      </w:r>
      <w:r>
        <w:rPr>
          <w:spacing w:val="-2"/>
        </w:rPr>
        <w:t>、进度控制的措施</w:t>
      </w:r>
    </w:p>
    <w:p>
      <w:pPr>
        <w:pStyle w:val="ListParagraph"/>
        <w:numPr>
          <w:ilvl w:val="1"/>
          <w:numId w:val="45"/>
        </w:numPr>
        <w:tabs>
          <w:tab w:val="left" w:pos="2013"/>
        </w:tabs>
        <w:spacing w:before="182" w:after="0" w:line="240" w:lineRule="auto"/>
        <w:ind w:left="2013" w:right="0" w:hanging="630"/>
        <w:jc w:val="left"/>
        <w:rPr>
          <w:sz w:val="28"/>
        </w:rPr>
      </w:pPr>
      <w:r>
        <w:rPr>
          <w:spacing w:val="-1"/>
          <w:sz w:val="28"/>
        </w:rPr>
        <w:t>组织措施：落实进度控制的责任，建立进度控制协调制度。</w:t>
      </w:r>
    </w:p>
    <w:p>
      <w:pPr>
        <w:pStyle w:val="ListParagraph"/>
        <w:numPr>
          <w:ilvl w:val="1"/>
          <w:numId w:val="45"/>
        </w:numPr>
        <w:tabs>
          <w:tab w:val="left" w:pos="2013"/>
        </w:tabs>
        <w:spacing w:before="181" w:after="0" w:line="240" w:lineRule="auto"/>
        <w:ind w:left="2013" w:right="0" w:hanging="630"/>
        <w:jc w:val="left"/>
        <w:rPr>
          <w:sz w:val="28"/>
        </w:rPr>
      </w:pPr>
      <w:r>
        <w:rPr>
          <w:spacing w:val="-2"/>
          <w:sz w:val="28"/>
        </w:rPr>
        <w:t>技术措施：</w:t>
      </w:r>
    </w:p>
    <w:p>
      <w:pPr>
        <w:pStyle w:val="ListParagraph"/>
        <w:numPr>
          <w:ilvl w:val="0"/>
          <w:numId w:val="44"/>
        </w:numPr>
        <w:tabs>
          <w:tab w:val="left" w:pos="1944"/>
        </w:tabs>
        <w:spacing w:before="181" w:after="0" w:line="362" w:lineRule="auto"/>
        <w:ind w:left="761" w:right="745" w:firstLine="482"/>
        <w:jc w:val="both"/>
        <w:rPr>
          <w:sz w:val="28"/>
        </w:rPr>
      </w:pPr>
      <w:r>
        <w:rPr>
          <w:spacing w:val="-6"/>
          <w:sz w:val="28"/>
        </w:rPr>
        <w:t>利用公司监理软件中的进度控制部分，将工程工期计划全部</w:t>
      </w:r>
      <w:r>
        <w:rPr>
          <w:spacing w:val="-4"/>
          <w:sz w:val="28"/>
        </w:rPr>
        <w:t>输入微机，监理过程中再输入每月实际达到的形象进度，用实际完成值</w:t>
      </w:r>
      <w:r>
        <w:rPr>
          <w:spacing w:val="-4"/>
          <w:sz w:val="28"/>
        </w:rPr>
        <w:t>与计划值及时地做出对比，发现超期，分析原因，纠正偏差，以实现工</w:t>
      </w:r>
      <w:r>
        <w:rPr>
          <w:spacing w:val="-2"/>
          <w:sz w:val="28"/>
        </w:rPr>
        <w:t>程进度控制的总目标。</w:t>
      </w:r>
    </w:p>
    <w:p>
      <w:pPr>
        <w:pStyle w:val="ListParagraph"/>
        <w:numPr>
          <w:ilvl w:val="0"/>
          <w:numId w:val="44"/>
        </w:numPr>
        <w:tabs>
          <w:tab w:val="left" w:pos="1944"/>
        </w:tabs>
        <w:spacing w:before="0" w:after="0" w:line="362" w:lineRule="auto"/>
        <w:ind w:left="761" w:right="545" w:firstLine="482"/>
        <w:jc w:val="left"/>
        <w:rPr>
          <w:sz w:val="28"/>
        </w:rPr>
      </w:pPr>
      <w:r>
        <w:rPr>
          <w:spacing w:val="-2"/>
          <w:sz w:val="28"/>
        </w:rPr>
        <w:t>督促施工单位建立施工作业计划体系，根据业主的要求、工程</w:t>
      </w:r>
      <w:r>
        <w:rPr>
          <w:spacing w:val="-14"/>
          <w:sz w:val="28"/>
        </w:rPr>
        <w:t>实际情况和资源情况，协助施工单位对其编制的网络计划进行合同优先，</w:t>
      </w:r>
      <w:r>
        <w:rPr>
          <w:spacing w:val="-2"/>
          <w:sz w:val="28"/>
        </w:rPr>
        <w:t>并定期进行检查、调整。</w:t>
      </w:r>
    </w:p>
    <w:p>
      <w:pPr>
        <w:pStyle w:val="ListParagraph"/>
        <w:numPr>
          <w:ilvl w:val="0"/>
          <w:numId w:val="44"/>
        </w:numPr>
        <w:tabs>
          <w:tab w:val="left" w:pos="1882"/>
        </w:tabs>
        <w:spacing w:before="0" w:after="0" w:line="362" w:lineRule="auto"/>
        <w:ind w:left="761" w:right="745" w:firstLine="420"/>
        <w:jc w:val="left"/>
        <w:rPr>
          <w:sz w:val="28"/>
        </w:rPr>
      </w:pPr>
      <w:r>
        <w:rPr>
          <w:spacing w:val="-4"/>
          <w:sz w:val="28"/>
        </w:rPr>
        <w:t>采取技术措施，做好超前技术准备工作，认真审核图纸，发现</w:t>
      </w:r>
      <w:r>
        <w:rPr>
          <w:spacing w:val="-2"/>
          <w:sz w:val="28"/>
        </w:rPr>
        <w:t>可能影响工期目标实现的技术问题，予以提前解决。</w:t>
      </w:r>
    </w:p>
    <w:p>
      <w:pPr>
        <w:pStyle w:val="ListParagraph"/>
        <w:numPr>
          <w:ilvl w:val="0"/>
          <w:numId w:val="44"/>
        </w:numPr>
        <w:tabs>
          <w:tab w:val="left" w:pos="1944"/>
        </w:tabs>
        <w:spacing w:before="0" w:after="0" w:line="355" w:lineRule="exact"/>
        <w:ind w:left="1944" w:right="0" w:hanging="701"/>
        <w:jc w:val="left"/>
        <w:rPr>
          <w:sz w:val="28"/>
        </w:rPr>
      </w:pPr>
      <w:r>
        <w:rPr>
          <w:spacing w:val="-1"/>
          <w:sz w:val="28"/>
        </w:rPr>
        <w:t>根据进度计划编制业主方材料、设备进场计划报业主。</w:t>
      </w:r>
    </w:p>
    <w:p>
      <w:pPr>
        <w:pStyle w:val="ListParagraph"/>
        <w:numPr>
          <w:ilvl w:val="1"/>
          <w:numId w:val="45"/>
        </w:numPr>
        <w:tabs>
          <w:tab w:val="left" w:pos="2017"/>
        </w:tabs>
        <w:spacing w:before="169" w:after="0" w:line="362" w:lineRule="auto"/>
        <w:ind w:left="761" w:right="605" w:firstLine="622"/>
        <w:jc w:val="left"/>
        <w:rPr>
          <w:sz w:val="28"/>
        </w:rPr>
      </w:pPr>
      <w:r>
        <w:rPr>
          <w:spacing w:val="2"/>
          <w:sz w:val="28"/>
        </w:rPr>
        <w:t>合同措施：按合同要求，定期召开不同层次现场协调会，解</w:t>
      </w:r>
      <w:r>
        <w:rPr>
          <w:spacing w:val="-12"/>
          <w:sz w:val="28"/>
        </w:rPr>
        <w:t>决工程施工过程中存在的问题。按合同规定，严格控制工程延期的审批。</w:t>
      </w:r>
      <w:r>
        <w:rPr>
          <w:sz w:val="28"/>
        </w:rPr>
        <w:t>正确处理工期索赔工作，确保项目进度目标的实现。</w:t>
      </w:r>
    </w:p>
    <w:p>
      <w:pPr>
        <w:pStyle w:val="ListParagraph"/>
        <w:numPr>
          <w:ilvl w:val="1"/>
          <w:numId w:val="45"/>
        </w:numPr>
        <w:tabs>
          <w:tab w:val="left" w:pos="2017"/>
        </w:tabs>
        <w:spacing w:before="0" w:after="0" w:line="362" w:lineRule="auto"/>
        <w:ind w:left="761" w:right="745" w:firstLine="622"/>
        <w:jc w:val="left"/>
        <w:rPr>
          <w:sz w:val="28"/>
        </w:rPr>
      </w:pPr>
      <w:r>
        <w:rPr>
          <w:spacing w:val="-2"/>
          <w:sz w:val="28"/>
        </w:rPr>
        <w:t>经济措施：利用经济手段，将工程付款时间、数量与工程进</w:t>
      </w:r>
      <w:r>
        <w:rPr>
          <w:spacing w:val="-5"/>
          <w:sz w:val="28"/>
        </w:rPr>
        <w:t>度挂购，促使施工单位按期完工。同时建议业主在施工承包合同中采取</w:t>
      </w:r>
    </w:p>
    <w:p>
      <w:pPr>
        <w:spacing w:after="0" w:line="362" w:lineRule="auto"/>
        <w:jc w:val="left"/>
        <w:rPr>
          <w:sz w:val="28"/>
        </w:rPr>
        <w:sectPr>
          <w:headerReference w:type="default" r:id="rId13"/>
          <w:pgSz w:w="11910" w:h="16840"/>
          <w:pgMar w:top="1280" w:right="840" w:bottom="280" w:left="940" w:header="722" w:footer="0"/>
          <w:pgNumType w:start="10"/>
          <w:cols w:space="708"/>
        </w:sectPr>
      </w:pPr>
    </w:p>
    <w:p>
      <w:pPr>
        <w:pStyle w:val="BodyText"/>
        <w:spacing w:before="6"/>
        <w:rPr>
          <w:sz w:val="8"/>
        </w:rPr>
      </w:pPr>
    </w:p>
    <w:p>
      <w:pPr>
        <w:pStyle w:val="BodyText"/>
        <w:spacing w:before="61"/>
        <w:ind w:left="761"/>
      </w:pPr>
      <w:r>
        <w:rPr>
          <w:spacing w:val="-1"/>
        </w:rPr>
        <w:t>奖罚措施，提高施工单位完成工期目标的积极性。</w:t>
      </w:r>
    </w:p>
    <w:p>
      <w:pPr>
        <w:pStyle w:val="BodyText"/>
        <w:spacing w:before="164"/>
        <w:ind w:left="761"/>
      </w:pPr>
      <w:r>
        <w:rPr>
          <w:rFonts w:ascii="Times New Roman" w:eastAsia="Times New Roman"/>
        </w:rPr>
        <w:t>4</w:t>
      </w:r>
      <w:r>
        <w:rPr>
          <w:spacing w:val="-2"/>
        </w:rPr>
        <w:t>、进度控制工作程序</w:t>
      </w:r>
    </w:p>
    <w:p>
      <w:pPr>
        <w:pStyle w:val="BodyText"/>
        <w:spacing w:before="265"/>
        <w:ind w:left="495"/>
        <w:jc w:val="center"/>
      </w:pPr>
      <w:r>
        <w:rPr>
          <w:spacing w:val="-2"/>
        </w:rPr>
        <w:t>进度控制工作程序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pStyle w:val="BodyText"/>
        <w:spacing w:before="61"/>
        <w:ind w:left="4541"/>
      </w:pPr>
      <w:r>
        <w:pict>
          <v:shape id="_x0000_s1066" type="#_x0000_t202" style="width:10.15pt;height:15.55pt;margin-top:-87.43pt;margin-left:281.05pt;mso-position-horizontal-relative:page;position:absolute;z-index:-251653120" filled="f" stroked="f">
            <v:textbox inset="0,0,0,0">
              <w:txbxContent>
                <w:p>
                  <w:pPr>
                    <w:pStyle w:val="BodyText"/>
                    <w:spacing w:line="310" w:lineRule="exact"/>
                    <w:rPr>
                      <w:rFonts w:ascii="Times New Roman"/>
                    </w:rPr>
                  </w:pPr>
                  <w:r>
                    <w:rPr>
                      <w:rFonts w:ascii="Times New Roman"/>
                    </w:rPr>
                    <w:t>Y</w:t>
                  </w:r>
                </w:p>
              </w:txbxContent>
            </v:textbox>
          </v:shape>
        </w:pict>
      </w:r>
      <w:r>
        <w:pict>
          <v:group id="_x0000_s1067" style="width:394.5pt;height:515.55pt;margin-top:-390.73pt;margin-left:79.43pt;mso-position-horizontal-relative:page;position:absolute;z-index:-251652096" coordorigin="1589,-7815" coordsize="7890,10311">
            <v:line id="_x0000_s1068" style="position:absolute" from="5271,-6871" to="5271,-6559" stroked="t" strokecolor="black" strokeweight="0.75pt">
              <v:stroke dashstyle="solid"/>
            </v:line>
            <v:shape id="_x0000_s1069" type="#_x0000_t202" style="width:2940;height:780;left:3906;position:absolute;top:-6559" filled="f" stroked="t" strokecolor="black" strokeweight="0.75pt">
              <v:stroke dashstyle="solid"/>
              <v:textbox inset="0,0,0,0">
                <w:txbxContent>
                  <w:p>
                    <w:pPr>
                      <w:spacing w:before="76"/>
                      <w:ind w:left="132" w:right="848" w:firstLine="0"/>
                      <w:jc w:val="center"/>
                      <w:rPr>
                        <w:sz w:val="24"/>
                      </w:rPr>
                    </w:pPr>
                    <w:r>
                      <w:rPr>
                        <w:spacing w:val="-2"/>
                        <w:sz w:val="24"/>
                      </w:rPr>
                      <w:t>编制施工进度计划</w:t>
                    </w:r>
                  </w:p>
                  <w:p>
                    <w:pPr>
                      <w:spacing w:before="4"/>
                      <w:ind w:left="132" w:right="848" w:firstLine="0"/>
                      <w:jc w:val="center"/>
                      <w:rPr>
                        <w:sz w:val="24"/>
                      </w:rPr>
                    </w:pPr>
                    <w:r>
                      <w:rPr>
                        <w:sz w:val="24"/>
                      </w:rPr>
                      <w:t>（施工单位</w:t>
                    </w:r>
                    <w:r>
                      <w:rPr>
                        <w:spacing w:val="-10"/>
                        <w:sz w:val="24"/>
                      </w:rPr>
                      <w:t>）</w:t>
                    </w:r>
                  </w:p>
                </w:txbxContent>
              </v:textbox>
            </v:shape>
            <v:shape id="_x0000_s1070" type="#_x0000_t202" style="width:2205;height:936;left:4221;position:absolute;top:-7807" filled="f" stroked="t" strokecolor="black" strokeweight="0.75pt">
              <v:stroke dashstyle="solid"/>
              <v:textbox inset="0,0,0,0">
                <w:txbxContent>
                  <w:p>
                    <w:pPr>
                      <w:spacing w:before="76" w:line="242" w:lineRule="auto"/>
                      <w:ind w:left="143" w:right="365" w:firstLine="0"/>
                      <w:jc w:val="left"/>
                      <w:rPr>
                        <w:sz w:val="24"/>
                      </w:rPr>
                    </w:pPr>
                    <w:r>
                      <w:rPr>
                        <w:spacing w:val="-2"/>
                        <w:sz w:val="24"/>
                      </w:rPr>
                      <w:t>签订承包合同</w:t>
                    </w:r>
                    <w:r>
                      <w:rPr>
                        <w:spacing w:val="-2"/>
                        <w:sz w:val="24"/>
                      </w:rPr>
                      <w:t xml:space="preserve"> </w:t>
                    </w:r>
                    <w:r>
                      <w:rPr>
                        <w:spacing w:val="-2"/>
                        <w:sz w:val="24"/>
                      </w:rPr>
                      <w:t>业主与施工单位</w:t>
                    </w:r>
                  </w:p>
                </w:txbxContent>
              </v:textbox>
            </v:shape>
            <v:line id="_x0000_s1071" style="position:absolute" from="6846,-6247" to="7371,-6247" stroked="t" strokecolor="black" strokeweight="0.75pt">
              <v:stroke dashstyle="solid"/>
            </v:line>
            <v:line id="_x0000_s1072" style="position:absolute" from="7371,-6247" to="7371,-4999" stroked="t" strokecolor="black" strokeweight="0.75pt">
              <v:stroke dashstyle="solid"/>
            </v:line>
            <v:line id="_x0000_s1073" style="position:absolute" from="6846,-4999" to="7371,-4999" stroked="t" strokecolor="black" strokeweight="0.75pt">
              <v:stroke dashstyle="solid"/>
            </v:line>
            <v:shape id="_x0000_s1074" type="#_x0000_t202" style="width:533;height:1263;left:6846;position:absolute;top:-6255" filled="f" stroked="f">
              <v:textbox inset="0,0,0,0">
                <w:txbxContent>
                  <w:p>
                    <w:pPr>
                      <w:spacing w:before="8" w:line="240" w:lineRule="auto"/>
                      <w:rPr>
                        <w:sz w:val="27"/>
                      </w:rPr>
                    </w:pPr>
                  </w:p>
                  <w:p>
                    <w:pPr>
                      <w:spacing w:before="0"/>
                      <w:ind w:left="175" w:right="0" w:firstLine="0"/>
                      <w:jc w:val="left"/>
                      <w:rPr>
                        <w:rFonts w:ascii="Times New Roman"/>
                        <w:sz w:val="28"/>
                      </w:rPr>
                    </w:pPr>
                    <w:r>
                      <w:rPr>
                        <w:rFonts w:ascii="Times New Roman"/>
                        <w:sz w:val="28"/>
                      </w:rPr>
                      <w:t>N</w:t>
                    </w:r>
                  </w:p>
                </w:txbxContent>
              </v:textbox>
            </v:shape>
            <v:line id="_x0000_s1075" style="position:absolute" from="5271,-5779" to="5271,-5467" stroked="t" strokecolor="black" strokeweight="0.75pt">
              <v:stroke dashstyle="solid"/>
            </v:line>
            <v:line id="_x0000_s1076" style="position:absolute" from="5166,-4687" to="5166,-4375" stroked="t" strokecolor="black" strokeweight="0.75pt">
              <v:stroke dashstyle="solid"/>
            </v:line>
            <v:shape id="_x0000_s1077" type="#_x0000_t202" style="width:3360;height:936;left:4221;position:absolute;top:-4375" filled="f" stroked="t" strokecolor="black" strokeweight="0.75pt">
              <v:stroke dashstyle="solid"/>
              <v:textbox inset="0,0,0,0">
                <w:txbxContent>
                  <w:p>
                    <w:pPr>
                      <w:spacing w:before="76"/>
                      <w:ind w:left="143" w:right="0" w:firstLine="0"/>
                      <w:jc w:val="left"/>
                      <w:rPr>
                        <w:sz w:val="24"/>
                      </w:rPr>
                    </w:pPr>
                    <w:r>
                      <w:rPr>
                        <w:sz w:val="24"/>
                      </w:rPr>
                      <w:t>编制年</w:t>
                    </w:r>
                    <w:r>
                      <w:rPr>
                        <w:rFonts w:ascii="Times New Roman" w:eastAsia="Times New Roman"/>
                        <w:sz w:val="24"/>
                      </w:rPr>
                      <w:t>/</w:t>
                    </w:r>
                    <w:r>
                      <w:rPr>
                        <w:sz w:val="24"/>
                      </w:rPr>
                      <w:t>季</w:t>
                    </w:r>
                    <w:r>
                      <w:rPr>
                        <w:rFonts w:ascii="Times New Roman" w:eastAsia="Times New Roman"/>
                        <w:sz w:val="24"/>
                      </w:rPr>
                      <w:t>/</w:t>
                    </w:r>
                    <w:r>
                      <w:rPr>
                        <w:spacing w:val="-2"/>
                        <w:sz w:val="24"/>
                      </w:rPr>
                      <w:t>月度施工进度计划</w:t>
                    </w:r>
                  </w:p>
                  <w:p>
                    <w:pPr>
                      <w:spacing w:before="4"/>
                      <w:ind w:left="744" w:right="0" w:firstLine="0"/>
                      <w:jc w:val="left"/>
                      <w:rPr>
                        <w:sz w:val="24"/>
                      </w:rPr>
                    </w:pPr>
                    <w:r>
                      <w:rPr>
                        <w:sz w:val="24"/>
                      </w:rPr>
                      <w:t>（施工单位</w:t>
                    </w:r>
                    <w:r>
                      <w:rPr>
                        <w:spacing w:val="-10"/>
                        <w:sz w:val="24"/>
                      </w:rPr>
                      <w:t>）</w:t>
                    </w:r>
                  </w:p>
                </w:txbxContent>
              </v:textbox>
            </v:shape>
            <v:shape id="_x0000_s1078" type="#_x0000_t202" style="width:3150;height:780;left:3696;position:absolute;top:-5467" filled="f" stroked="t" strokecolor="black" strokeweight="0.75pt">
              <v:stroke dashstyle="solid"/>
              <v:textbox inset="0,0,0,0">
                <w:txbxContent>
                  <w:p>
                    <w:pPr>
                      <w:spacing w:before="76"/>
                      <w:ind w:left="143" w:right="0" w:firstLine="0"/>
                      <w:jc w:val="left"/>
                      <w:rPr>
                        <w:sz w:val="24"/>
                      </w:rPr>
                    </w:pPr>
                    <w:r>
                      <w:rPr>
                        <w:spacing w:val="-2"/>
                        <w:sz w:val="24"/>
                      </w:rPr>
                      <w:t>审查施工进度计划</w:t>
                    </w:r>
                  </w:p>
                  <w:p>
                    <w:pPr>
                      <w:spacing w:before="4"/>
                      <w:ind w:left="503" w:right="0" w:firstLine="0"/>
                      <w:jc w:val="left"/>
                      <w:rPr>
                        <w:sz w:val="24"/>
                      </w:rPr>
                    </w:pPr>
                    <w:r>
                      <w:rPr>
                        <w:sz w:val="24"/>
                      </w:rPr>
                      <w:t>（监理单位</w:t>
                    </w:r>
                    <w:r>
                      <w:rPr>
                        <w:spacing w:val="-10"/>
                        <w:sz w:val="24"/>
                      </w:rPr>
                      <w:t>）</w:t>
                    </w:r>
                  </w:p>
                </w:txbxContent>
              </v:textbox>
            </v:shape>
            <v:line id="_x0000_s1079" style="position:absolute" from="3906,-3907" to="4221,-3907" stroked="t" strokecolor="black" strokeweight="0.75pt">
              <v:stroke dashstyle="solid"/>
            </v:line>
            <v:shape id="_x0000_s1080" type="#_x0000_t202" style="width:2310;height:780;left:1596;position:absolute;top:-4219" filled="f" stroked="t" strokecolor="black" strokeweight="0.75pt">
              <v:stroke dashstyle="solid"/>
              <v:textbox inset="0,0,0,0">
                <w:txbxContent>
                  <w:p>
                    <w:pPr>
                      <w:spacing w:before="76"/>
                      <w:ind w:left="143" w:right="0" w:firstLine="0"/>
                      <w:jc w:val="left"/>
                      <w:rPr>
                        <w:sz w:val="24"/>
                      </w:rPr>
                    </w:pPr>
                    <w:r>
                      <w:rPr>
                        <w:spacing w:val="-2"/>
                        <w:sz w:val="24"/>
                      </w:rPr>
                      <w:t>修改实施进度计划</w:t>
                    </w:r>
                  </w:p>
                  <w:p>
                    <w:pPr>
                      <w:spacing w:before="4"/>
                      <w:ind w:left="143" w:right="0" w:firstLine="0"/>
                      <w:jc w:val="left"/>
                      <w:rPr>
                        <w:sz w:val="24"/>
                      </w:rPr>
                    </w:pPr>
                    <w:r>
                      <w:rPr>
                        <w:sz w:val="24"/>
                      </w:rPr>
                      <w:t>（施工单位</w:t>
                    </w:r>
                    <w:r>
                      <w:rPr>
                        <w:spacing w:val="-10"/>
                        <w:sz w:val="24"/>
                      </w:rPr>
                      <w:t>）</w:t>
                    </w:r>
                  </w:p>
                </w:txbxContent>
              </v:textbox>
            </v:shape>
            <v:line id="_x0000_s1081" style="position:absolute" from="7581,-3907" to="7896,-3907" stroked="t" strokecolor="black" strokeweight="0.75pt">
              <v:stroke dashstyle="solid"/>
            </v:line>
            <v:line id="_x0000_s1082" style="position:absolute" from="7896,-3907" to="7896,-2659" stroked="t" strokecolor="black" strokeweight="0.75pt">
              <v:stroke dashstyle="solid"/>
            </v:line>
            <v:line id="_x0000_s1083" style="position:absolute" from="6426,-2659" to="7896,-2659" stroked="t" strokecolor="black" strokeweight="0.75pt">
              <v:stroke dashstyle="solid"/>
            </v:line>
            <v:shape id="_x0000_s1084" type="#_x0000_t202" style="width:1478;height:1263;left:6426;position:absolute;top:-3915" filled="f" stroked="f">
              <v:textbox inset="0,0,0,0">
                <w:txbxContent>
                  <w:p>
                    <w:pPr>
                      <w:spacing w:before="0" w:line="240" w:lineRule="auto"/>
                      <w:rPr>
                        <w:sz w:val="30"/>
                      </w:rPr>
                    </w:pPr>
                  </w:p>
                  <w:p>
                    <w:pPr>
                      <w:spacing w:before="5" w:line="240" w:lineRule="auto"/>
                      <w:rPr>
                        <w:sz w:val="30"/>
                      </w:rPr>
                    </w:pPr>
                  </w:p>
                  <w:p>
                    <w:pPr>
                      <w:spacing w:before="0"/>
                      <w:ind w:left="0" w:right="258" w:firstLine="0"/>
                      <w:jc w:val="right"/>
                      <w:rPr>
                        <w:rFonts w:ascii="Times New Roman"/>
                        <w:sz w:val="28"/>
                      </w:rPr>
                    </w:pPr>
                    <w:r>
                      <w:rPr>
                        <w:rFonts w:ascii="Times New Roman"/>
                        <w:sz w:val="28"/>
                      </w:rPr>
                      <w:t>N</w:t>
                    </w:r>
                  </w:p>
                </w:txbxContent>
              </v:textbox>
            </v:shape>
            <v:shape id="_x0000_s1085" type="#_x0000_t202" style="width:2415;height:780;left:4011;position:absolute;top:-3127" filled="f" stroked="t" strokecolor="black" strokeweight="0.75pt">
              <v:stroke dashstyle="solid"/>
              <v:textbox inset="0,0,0,0">
                <w:txbxContent>
                  <w:p>
                    <w:pPr>
                      <w:spacing w:before="76"/>
                      <w:ind w:left="132" w:right="323" w:firstLine="0"/>
                      <w:jc w:val="center"/>
                      <w:rPr>
                        <w:sz w:val="24"/>
                      </w:rPr>
                    </w:pPr>
                    <w:r>
                      <w:rPr>
                        <w:spacing w:val="-2"/>
                        <w:sz w:val="24"/>
                      </w:rPr>
                      <w:t>审查施工进度计划</w:t>
                    </w:r>
                  </w:p>
                  <w:p>
                    <w:pPr>
                      <w:spacing w:before="4"/>
                      <w:ind w:left="132" w:right="323" w:firstLine="0"/>
                      <w:jc w:val="center"/>
                      <w:rPr>
                        <w:sz w:val="24"/>
                      </w:rPr>
                    </w:pPr>
                    <w:r>
                      <w:rPr>
                        <w:sz w:val="24"/>
                      </w:rPr>
                      <w:t>（监理单位</w:t>
                    </w:r>
                    <w:r>
                      <w:rPr>
                        <w:spacing w:val="-10"/>
                        <w:sz w:val="24"/>
                      </w:rPr>
                      <w:t>）</w:t>
                    </w:r>
                  </w:p>
                </w:txbxContent>
              </v:textbox>
            </v:shape>
            <v:line id="_x0000_s1086" style="position:absolute" from="5271,-3439" to="5271,-3127" stroked="t" strokecolor="black" strokeweight="0.75pt">
              <v:stroke dashstyle="solid"/>
            </v:line>
            <v:line id="_x0000_s1087" style="position:absolute" from="5166,-2347" to="5166,-1879" stroked="t" strokecolor="black" strokeweight="0.75pt">
              <v:stroke dashstyle="solid"/>
            </v:line>
            <v:rect id="_x0000_s1088" style="width:2625;height:780;left:3801;position:absolute;top:-1879" filled="t" fillcolor="white" stroked="f">
              <v:fill type="solid"/>
            </v:rect>
            <v:line id="_x0000_s1089" style="position:absolute" from="5061,-1099" to="5061,-787" stroked="t" strokecolor="black" strokeweight="0.75pt">
              <v:stroke dashstyle="solid"/>
            </v:line>
            <v:shape id="_x0000_s1090" type="#_x0000_t202" style="width:2625;height:780;left:3801;position:absolute;top:-1879" filled="f" stroked="t" strokecolor="black" strokeweight="0.75pt">
              <v:stroke dashstyle="solid"/>
              <v:textbox inset="0,0,0,0">
                <w:txbxContent>
                  <w:p>
                    <w:pPr>
                      <w:spacing w:before="76"/>
                      <w:ind w:left="354" w:right="0" w:firstLine="0"/>
                      <w:jc w:val="left"/>
                      <w:rPr>
                        <w:sz w:val="24"/>
                      </w:rPr>
                    </w:pPr>
                    <w:r>
                      <w:rPr>
                        <w:spacing w:val="-4"/>
                        <w:sz w:val="24"/>
                      </w:rPr>
                      <w:t>组织实施进度计划</w:t>
                    </w:r>
                  </w:p>
                  <w:p>
                    <w:pPr>
                      <w:spacing w:before="4"/>
                      <w:ind w:left="504" w:right="0" w:firstLine="0"/>
                      <w:jc w:val="left"/>
                      <w:rPr>
                        <w:sz w:val="24"/>
                      </w:rPr>
                    </w:pPr>
                    <w:r>
                      <w:rPr>
                        <w:sz w:val="24"/>
                      </w:rPr>
                      <w:t>（施工单位</w:t>
                    </w:r>
                    <w:r>
                      <w:rPr>
                        <w:spacing w:val="-10"/>
                        <w:sz w:val="24"/>
                      </w:rPr>
                      <w:t>）</w:t>
                    </w:r>
                  </w:p>
                </w:txbxContent>
              </v:textbox>
            </v:shape>
            <v:line id="_x0000_s1091" style="position:absolute" from="2436,-3439" to="2436,617" stroked="t" strokecolor="black" strokeweight="0.75pt">
              <v:stroke dashstyle="solid"/>
            </v:line>
            <v:line id="_x0000_s1092" style="position:absolute" from="2436,617" to="4326,617" stroked="t" strokecolor="black" strokeweight="0.75pt">
              <v:stroke dashstyle="solid"/>
            </v:line>
            <v:shape id="_x0000_s1093" type="#_x0000_t202" style="width:1898;height:4064;left:2428;position:absolute;top:-3439" filled="f" stroked="f">
              <v:textbox inset="0,0,0,0">
                <w:txbxContent>
                  <w:p>
                    <w:pPr>
                      <w:spacing w:before="10" w:line="240" w:lineRule="auto"/>
                      <w:rPr>
                        <w:sz w:val="21"/>
                      </w:rPr>
                    </w:pPr>
                  </w:p>
                  <w:p>
                    <w:pPr>
                      <w:spacing w:before="1" w:line="307" w:lineRule="auto"/>
                      <w:ind w:left="112" w:right="1504" w:firstLine="0"/>
                      <w:jc w:val="both"/>
                      <w:rPr>
                        <w:sz w:val="28"/>
                      </w:rPr>
                    </w:pPr>
                    <w:r>
                      <w:rPr>
                        <w:spacing w:val="-10"/>
                        <w:sz w:val="28"/>
                      </w:rPr>
                      <w:t>动</w:t>
                    </w:r>
                    <w:r>
                      <w:rPr>
                        <w:spacing w:val="-10"/>
                        <w:sz w:val="28"/>
                      </w:rPr>
                      <w:t>态</w:t>
                    </w:r>
                    <w:r>
                      <w:rPr>
                        <w:spacing w:val="-10"/>
                        <w:sz w:val="28"/>
                      </w:rPr>
                      <w:t>管</w:t>
                    </w:r>
                    <w:r>
                      <w:rPr>
                        <w:spacing w:val="-10"/>
                        <w:sz w:val="28"/>
                      </w:rPr>
                      <w:t>理</w:t>
                    </w:r>
                    <w:r>
                      <w:rPr>
                        <w:spacing w:val="-10"/>
                        <w:sz w:val="28"/>
                      </w:rPr>
                      <w:t>跟</w:t>
                    </w:r>
                    <w:r>
                      <w:rPr>
                        <w:spacing w:val="-10"/>
                        <w:sz w:val="28"/>
                      </w:rPr>
                      <w:t>踪</w:t>
                    </w:r>
                    <w:r>
                      <w:rPr>
                        <w:spacing w:val="-10"/>
                        <w:sz w:val="28"/>
                      </w:rPr>
                      <w:t>控</w:t>
                    </w:r>
                    <w:r>
                      <w:rPr>
                        <w:spacing w:val="-10"/>
                        <w:sz w:val="28"/>
                      </w:rPr>
                      <w:t>制</w:t>
                    </w:r>
                  </w:p>
                </w:txbxContent>
              </v:textbox>
            </v:shape>
            <v:line id="_x0000_s1094" style="position:absolute" from="5061,-7" to="5061,305" stroked="t" strokecolor="black" strokeweight="0.75pt">
              <v:stroke dashstyle="solid"/>
            </v:line>
            <v:shape id="_x0000_s1095" type="#_x0000_t202" style="width:1050;height:468;left:4326;position:absolute;top:305" filled="f" stroked="t" strokecolor="black" strokeweight="0.75pt">
              <v:stroke dashstyle="solid"/>
              <v:textbox inset="0,0,0,0">
                <w:txbxContent>
                  <w:p>
                    <w:pPr>
                      <w:spacing w:before="76"/>
                      <w:ind w:left="143" w:right="0" w:firstLine="0"/>
                      <w:jc w:val="left"/>
                      <w:rPr>
                        <w:sz w:val="24"/>
                      </w:rPr>
                    </w:pPr>
                    <w:r>
                      <w:rPr>
                        <w:spacing w:val="-4"/>
                        <w:sz w:val="24"/>
                      </w:rPr>
                      <w:t>偏离否</w:t>
                    </w:r>
                  </w:p>
                </w:txbxContent>
              </v:textbox>
            </v:shape>
            <v:shape id="_x0000_s1096" type="#_x0000_t202" style="width:2730;height:780;left:3696;position:absolute;top:-787" filled="f" stroked="t" strokecolor="black" strokeweight="0.75pt">
              <v:stroke dashstyle="solid"/>
              <v:textbox inset="0,0,0,0">
                <w:txbxContent>
                  <w:p>
                    <w:pPr>
                      <w:spacing w:before="76"/>
                      <w:ind w:left="504" w:right="0" w:firstLine="0"/>
                      <w:jc w:val="left"/>
                      <w:rPr>
                        <w:sz w:val="24"/>
                      </w:rPr>
                    </w:pPr>
                    <w:r>
                      <w:rPr>
                        <w:spacing w:val="-2"/>
                        <w:sz w:val="24"/>
                      </w:rPr>
                      <w:t>检查计划实施情况</w:t>
                    </w:r>
                  </w:p>
                  <w:p>
                    <w:pPr>
                      <w:spacing w:before="4"/>
                      <w:ind w:left="624" w:right="0" w:firstLine="0"/>
                      <w:jc w:val="left"/>
                      <w:rPr>
                        <w:sz w:val="24"/>
                      </w:rPr>
                    </w:pPr>
                    <w:r>
                      <w:rPr>
                        <w:sz w:val="24"/>
                      </w:rPr>
                      <w:t>（监理单位</w:t>
                    </w:r>
                    <w:r>
                      <w:rPr>
                        <w:spacing w:val="-10"/>
                        <w:sz w:val="24"/>
                      </w:rPr>
                      <w:t>）</w:t>
                    </w:r>
                  </w:p>
                </w:txbxContent>
              </v:textbox>
            </v:shape>
            <v:line id="_x0000_s1097" style="position:absolute" from="4851,773" to="4851,1085" stroked="t" strokecolor="black" strokeweight="0.75pt">
              <v:stroke dashstyle="solid"/>
            </v:line>
            <v:line id="_x0000_s1098" style="position:absolute" from="3696,1085" to="7581,1085" stroked="t" strokecolor="black" strokeweight="0.75pt">
              <v:stroke dashstyle="solid"/>
            </v:line>
            <v:line id="_x0000_s1099" style="position:absolute" from="7581,1085" to="7581,1397" stroked="t" strokecolor="black" strokeweight="0.75pt">
              <v:stroke dashstyle="solid"/>
            </v:line>
            <v:line id="_x0000_s1100" style="position:absolute" from="3696,1085" to="3696,1397" stroked="t" strokecolor="black" strokeweight="0.75pt">
              <v:stroke dashstyle="solid"/>
            </v:line>
            <v:shape id="_x0000_s1101" type="#_x0000_t202" style="width:3465;height:1092;left:6006;position:absolute;top:1397" filled="f" stroked="t" strokecolor="black" strokeweight="0.75pt">
              <v:stroke dashstyle="solid"/>
              <v:textbox inset="0,0,0,0">
                <w:txbxContent>
                  <w:p>
                    <w:pPr>
                      <w:spacing w:before="76" w:line="242" w:lineRule="auto"/>
                      <w:ind w:left="143" w:right="143" w:firstLine="0"/>
                      <w:jc w:val="left"/>
                      <w:rPr>
                        <w:sz w:val="24"/>
                      </w:rPr>
                    </w:pPr>
                    <w:r>
                      <w:rPr>
                        <w:spacing w:val="-2"/>
                        <w:sz w:val="24"/>
                      </w:rPr>
                      <w:t>根据形象进度计划完成情况，</w:t>
                    </w:r>
                    <w:r>
                      <w:rPr>
                        <w:spacing w:val="-2"/>
                        <w:sz w:val="24"/>
                      </w:rPr>
                      <w:t>编写监理月报</w:t>
                    </w:r>
                  </w:p>
                  <w:p>
                    <w:pPr>
                      <w:spacing w:before="3"/>
                      <w:ind w:left="864" w:right="0" w:firstLine="0"/>
                      <w:jc w:val="left"/>
                      <w:rPr>
                        <w:sz w:val="24"/>
                      </w:rPr>
                    </w:pPr>
                    <w:r>
                      <w:rPr>
                        <w:sz w:val="24"/>
                      </w:rPr>
                      <w:t>（监理单位</w:t>
                    </w:r>
                    <w:r>
                      <w:rPr>
                        <w:spacing w:val="-10"/>
                        <w:sz w:val="24"/>
                      </w:rPr>
                      <w:t>）</w:t>
                    </w:r>
                  </w:p>
                </w:txbxContent>
              </v:textbox>
            </v:shape>
            <v:shape id="_x0000_s1102" type="#_x0000_t202" style="width:2940;height:1092;left:2331;position:absolute;top:1397" filled="f" stroked="t" strokecolor="black" strokeweight="0.75pt">
              <v:stroke dashstyle="solid"/>
              <v:textbox inset="0,0,0,0">
                <w:txbxContent>
                  <w:p>
                    <w:pPr>
                      <w:spacing w:before="76" w:line="242" w:lineRule="auto"/>
                      <w:ind w:left="144" w:right="142" w:firstLine="0"/>
                      <w:jc w:val="left"/>
                      <w:rPr>
                        <w:sz w:val="24"/>
                      </w:rPr>
                    </w:pPr>
                    <w:r>
                      <w:rPr>
                        <w:spacing w:val="-2"/>
                        <w:sz w:val="24"/>
                      </w:rPr>
                      <w:t>根据总进度计划，编写下</w:t>
                    </w:r>
                    <w:r>
                      <w:rPr>
                        <w:spacing w:val="-2"/>
                        <w:sz w:val="24"/>
                      </w:rPr>
                      <w:t>一步实施进度计划</w:t>
                    </w:r>
                  </w:p>
                  <w:p>
                    <w:pPr>
                      <w:spacing w:before="3"/>
                      <w:ind w:left="504" w:right="0" w:firstLine="0"/>
                      <w:jc w:val="left"/>
                      <w:rPr>
                        <w:sz w:val="24"/>
                      </w:rPr>
                    </w:pPr>
                    <w:r>
                      <w:rPr>
                        <w:sz w:val="24"/>
                      </w:rPr>
                      <w:t>（施工单位</w:t>
                    </w:r>
                    <w:r>
                      <w:rPr>
                        <w:spacing w:val="-10"/>
                        <w:sz w:val="24"/>
                      </w:rPr>
                      <w:t>）</w:t>
                    </w:r>
                  </w:p>
                </w:txbxContent>
              </v:textbox>
            </v:shape>
          </v:group>
        </w:pict>
      </w:r>
      <w:r>
        <w:rPr>
          <w:spacing w:val="-2"/>
        </w:rPr>
        <w:t>实际值与计划值比较</w:t>
      </w:r>
    </w:p>
    <w:p>
      <w:pPr>
        <w:spacing w:after="0"/>
        <w:sectPr>
          <w:headerReference w:type="default" r:id="rId14"/>
          <w:pgSz w:w="11910" w:h="16840"/>
          <w:pgMar w:top="1280" w:right="840" w:bottom="280" w:left="940" w:header="722" w:footer="0"/>
          <w:pgNumType w:start="11"/>
          <w:cols w:space="708"/>
        </w:sectPr>
      </w:pPr>
    </w:p>
    <w:p>
      <w:pPr>
        <w:pStyle w:val="BodyText"/>
        <w:rPr>
          <w:sz w:val="20"/>
        </w:rPr>
      </w:pPr>
    </w:p>
    <w:p>
      <w:pPr>
        <w:pStyle w:val="BodyText"/>
        <w:spacing w:before="5"/>
        <w:rPr>
          <w:sz w:val="19"/>
        </w:rPr>
      </w:pPr>
    </w:p>
    <w:p>
      <w:pPr>
        <w:pStyle w:val="BodyText"/>
        <w:spacing w:before="61"/>
        <w:ind w:left="13"/>
        <w:jc w:val="center"/>
      </w:pPr>
      <w:r>
        <w:rPr>
          <w:spacing w:val="-2"/>
        </w:rPr>
        <w:t>工期审批程序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r>
        <w:pict>
          <v:group id="_x0000_s1103" style="width:21pt;height:8.25pt;margin-top:11.84pt;margin-left:284.55pt;mso-position-horizontal-relative:page;mso-wrap-distance-left:0;mso-wrap-distance-right:0;position:absolute;z-index:-251650048" coordorigin="5691,237" coordsize="420,1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4" type="#_x0000_t75" style="width:154;height:165;left:5957;position:absolute;top:236" stroked="f">
              <v:imagedata r:id="rId15" o:title=""/>
            </v:shape>
            <v:line id="_x0000_s1105" style="position:absolute" from="5691,319" to="6091,319" stroked="t" strokecolor="black" strokeweight="0.75pt">
              <v:stroke dashstyle="solid"/>
            </v:line>
            <w10:wrap type="topAndBottom"/>
          </v:group>
        </w:pict>
      </w:r>
      <w:r>
        <w:pict>
          <v:group id="_x0000_s1106" style="width:21pt;height:8.25pt;margin-top:27.46pt;margin-left:284.55pt;mso-position-horizontal-relative:page;mso-wrap-distance-left:0;mso-wrap-distance-right:0;position:absolute;z-index:-251649024" coordorigin="5691,549" coordsize="420,165">
            <v:shape id="_x0000_s1107" type="#_x0000_t75" style="width:154;height:165;left:5691;position:absolute;top:549" stroked="f">
              <v:imagedata r:id="rId16" o:title=""/>
            </v:shape>
            <v:line id="_x0000_s1108" style="position:absolute" from="6111,631" to="5710,631" stroked="t" strokecolor="black" strokeweight="0.75pt">
              <v:stroke dashstyle="solid"/>
            </v:line>
            <w10:wrap type="topAndBottom"/>
          </v:group>
        </w:pict>
      </w:r>
      <w:r>
        <w:pict>
          <v:group id="_x0000_s1109" style="width:21pt;height:8.25pt;margin-top:66.44pt;margin-left:284.55pt;mso-position-horizontal-relative:page;mso-wrap-distance-left:0;mso-wrap-distance-right:0;position:absolute;z-index:-251648000" coordorigin="5691,1329" coordsize="420,165">
            <v:shape id="_x0000_s1110" type="#_x0000_t75" style="width:154;height:165;left:5957;position:absolute;top:1328" stroked="f">
              <v:imagedata r:id="rId15" o:title=""/>
            </v:shape>
            <v:line id="_x0000_s1111" style="position:absolute" from="5691,1411" to="6091,1411" stroked="t" strokecolor="black" strokeweight="0.75pt">
              <v:stroke dashstyle="solid"/>
            </v:line>
            <w10:wrap type="topAndBottom"/>
          </v:group>
        </w:pict>
      </w:r>
      <w:r>
        <w:pict>
          <v:shape id="_x0000_s1112" type="#_x0000_t202" style="width:99.75pt;height:31.2pt;margin-top:54.55pt;margin-left:310.8pt;mso-position-horizontal-relative:page;mso-wrap-distance-left:0;mso-wrap-distance-right:0;position:absolute;z-index:-251646976" filled="f" stroked="t" strokecolor="black" strokeweight="0.75pt">
            <v:stroke dashstyle="solid"/>
            <v:textbox inset="0,0,0,0">
              <w:txbxContent>
                <w:p>
                  <w:pPr>
                    <w:spacing w:before="84"/>
                    <w:ind w:left="143" w:right="0" w:firstLine="0"/>
                    <w:jc w:val="left"/>
                    <w:rPr>
                      <w:sz w:val="24"/>
                    </w:rPr>
                  </w:pPr>
                  <w:r>
                    <w:rPr>
                      <w:spacing w:val="-2"/>
                      <w:sz w:val="24"/>
                    </w:rPr>
                    <w:t>临时延期决定</w:t>
                  </w:r>
                </w:p>
              </w:txbxContent>
            </v:textbox>
            <w10:wrap type="topAndBottom"/>
          </v:shape>
        </w:pict>
      </w:r>
    </w:p>
    <w:p>
      <w:pPr>
        <w:pStyle w:val="BodyText"/>
        <w:spacing w:before="8"/>
        <w:rPr>
          <w:sz w:val="9"/>
        </w:rPr>
      </w:pPr>
    </w:p>
    <w:p>
      <w:pPr>
        <w:pStyle w:val="BodyText"/>
        <w:spacing w:before="12"/>
        <w:rPr>
          <w:sz w:val="26"/>
        </w:rPr>
      </w:pPr>
    </w:p>
    <w:p>
      <w:pPr>
        <w:pStyle w:val="BodyText"/>
        <w:ind w:left="4751"/>
        <w:rPr>
          <w:sz w:val="20"/>
        </w:rPr>
      </w:pPr>
      <w:r>
        <w:rPr>
          <w:sz w:val="20"/>
        </w:rPr>
        <w:pict>
          <v:group id="_x0000_i1113" style="width:79.15pt;height:43.15pt;mso-position-horizontal-relative:char;mso-position-vertical-relative:line" coordorigin="0,0" coordsize="1583,863">
            <v:line id="_x0000_s1114" style="position:absolute" from="1575,0" to="1575,780" stroked="t" strokecolor="black" strokeweight="0.75pt">
              <v:stroke dashstyle="solid"/>
            </v:line>
            <v:shape id="_x0000_s1115" type="#_x0000_t75" style="width:154;height:165;position:absolute;top:698" stroked="f">
              <v:imagedata r:id="rId17" o:title=""/>
            </v:shape>
            <v:line id="_x0000_s1116" style="position:absolute" from="1575,780" to="19,780" stroked="t" strokecolor="black" strokeweight="0.75pt">
              <v:stroke dashstyle="solid"/>
            </v:lin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09"/>
        <w:ind w:left="1321"/>
      </w:pPr>
      <w:r>
        <w:pict>
          <v:group id="_x0000_s1117" style="width:289.5pt;height:281.55pt;margin-top:-280.92pt;margin-left:137.18pt;mso-position-horizontal-relative:page;position:absolute;z-index:-251651072" coordorigin="2744,-5618" coordsize="5790,5631">
            <v:shape id="_x0000_s1118" style="width:165;height:154;left:5294;position:absolute;top:-4829" coordorigin="5294,-4829" coordsize="165,154" path="m5376,-4675l5294,-4819,5294,-4823,5296,-4827,5298,-4828,5302,-4829,5305,-4828,5308,-4825,5376,-4705,5445,-4827,5449,-4829,5452,-4829,5455,-4828,5457,-4825,5458,-4822,5457,-4818,5376,-4675xe" filled="t" fillcolor="black" stroked="f">
              <v:fill type="solid"/>
              <v:path arrowok="t"/>
            </v:shape>
            <v:line id="_x0000_s1119" style="position:absolute" from="5376,-4987" to="5376,-4694" stroked="t" strokecolor="black" strokeweight="0.75pt">
              <v:stroke dashstyle="solid"/>
            </v:line>
            <v:shape id="_x0000_s1120" type="#_x0000_t202" style="width:2415;height:624;left:4536;position:absolute;top:-5611" filled="f" stroked="t" strokecolor="black" strokeweight="0.75pt">
              <v:stroke dashstyle="solid"/>
              <v:textbox inset="0,0,0,0">
                <w:txbxContent>
                  <w:p>
                    <w:pPr>
                      <w:spacing w:before="76"/>
                      <w:ind w:left="143" w:right="0" w:firstLine="0"/>
                      <w:jc w:val="left"/>
                      <w:rPr>
                        <w:sz w:val="24"/>
                      </w:rPr>
                    </w:pPr>
                    <w:r>
                      <w:rPr>
                        <w:spacing w:val="-2"/>
                        <w:sz w:val="24"/>
                      </w:rPr>
                      <w:t>工期延期事件发生</w:t>
                    </w:r>
                  </w:p>
                </w:txbxContent>
              </v:textbox>
            </v:shape>
            <v:shape id="_x0000_s1121" style="width:165;height:154;left:4349;position:absolute;top:-3893" coordorigin="4349,-3893" coordsize="165,154" path="m4431,-3739l4349,-3883,4349,-3887,4351,-3891,4353,-3892,4357,-3893,4360,-3892,4363,-3889,4431,-3769,4500,-3891,4504,-3893,4507,-3893,4510,-3892,4512,-3889,4513,-3886,4512,-3882,4431,-3739xe" filled="t" fillcolor="black" stroked="f">
              <v:fill type="solid"/>
              <v:path arrowok="t"/>
            </v:shape>
            <v:line id="_x0000_s1122" style="position:absolute" from="4431,-4051" to="4431,-3758" stroked="t" strokecolor="black" strokeweight="0.75pt">
              <v:stroke dashstyle="solid"/>
            </v:line>
            <v:shape id="_x0000_s1123" type="#_x0000_t202" style="width:2310;height:624;left:3276;position:absolute;top:-3739" filled="f" stroked="t" strokecolor="black" strokeweight="0.75pt">
              <v:stroke dashstyle="solid"/>
              <v:textbox inset="0,0,0,0">
                <w:txbxContent>
                  <w:p>
                    <w:pPr>
                      <w:spacing w:before="76"/>
                      <w:ind w:left="143" w:right="0" w:firstLine="0"/>
                      <w:jc w:val="left"/>
                      <w:rPr>
                        <w:sz w:val="24"/>
                      </w:rPr>
                    </w:pPr>
                    <w:r>
                      <w:rPr>
                        <w:spacing w:val="-2"/>
                        <w:sz w:val="24"/>
                      </w:rPr>
                      <w:t>监理单位调查核实</w:t>
                    </w:r>
                  </w:p>
                </w:txbxContent>
              </v:textbox>
            </v:shape>
            <v:shape id="_x0000_s1124" type="#_x0000_t202" style="width:3045;height:624;left:4221;position:absolute;top:-4675" filled="f" stroked="t" strokecolor="black" strokeweight="0.75pt">
              <v:stroke dashstyle="solid"/>
              <v:textbox inset="0,0,0,0">
                <w:txbxContent>
                  <w:p>
                    <w:pPr>
                      <w:spacing w:before="76"/>
                      <w:ind w:left="143" w:right="0" w:firstLine="0"/>
                      <w:jc w:val="left"/>
                      <w:rPr>
                        <w:sz w:val="24"/>
                      </w:rPr>
                    </w:pPr>
                    <w:r>
                      <w:rPr>
                        <w:spacing w:val="-1"/>
                        <w:sz w:val="24"/>
                      </w:rPr>
                      <w:t>施工单位提出意向通知</w:t>
                    </w:r>
                  </w:p>
                </w:txbxContent>
              </v:textbox>
            </v:shape>
            <v:shape id="_x0000_s1125" style="width:165;height:154;left:6239;position:absolute;top:-3893" coordorigin="6239,-3893" coordsize="165,154" path="m6321,-3739l6239,-3883,6239,-3887,6241,-3891,6243,-3892,6247,-3893,6250,-3892,6253,-3889,6321,-3769,6390,-3891,6394,-3893,6397,-3893,6400,-3892,6402,-3889,6403,-3886,6402,-3882,6321,-3739xe" filled="t" fillcolor="black" stroked="f">
              <v:fill type="solid"/>
              <v:path arrowok="t"/>
            </v:shape>
            <v:line id="_x0000_s1126" style="position:absolute" from="6321,-4051" to="6321,-3758" stroked="t" strokecolor="black" strokeweight="0.75pt">
              <v:stroke dashstyle="solid"/>
            </v:line>
            <v:shape id="_x0000_s1127" type="#_x0000_t202" style="width:2310;height:624;left:6216;position:absolute;top:-3739" filled="f" stroked="t" strokecolor="black" strokeweight="0.75pt">
              <v:stroke dashstyle="solid"/>
              <v:textbox inset="0,0,0,0">
                <w:txbxContent>
                  <w:p>
                    <w:pPr>
                      <w:spacing w:before="76"/>
                      <w:ind w:left="143" w:right="0" w:firstLine="0"/>
                      <w:jc w:val="left"/>
                      <w:rPr>
                        <w:sz w:val="24"/>
                      </w:rPr>
                    </w:pPr>
                    <w:r>
                      <w:rPr>
                        <w:spacing w:val="-2"/>
                        <w:sz w:val="24"/>
                      </w:rPr>
                      <w:t>施工单位详情报告</w:t>
                    </w:r>
                  </w:p>
                </w:txbxContent>
              </v:textbox>
            </v:shape>
            <v:shape id="_x0000_s1128" style="width:165;height:154;left:4244;position:absolute;top:-2957" coordorigin="4244,-2957" coordsize="165,154" path="m4326,-2803l4244,-2947,4244,-2951,4246,-2955,4248,-2956,4252,-2957,4255,-2956,4258,-2953,4326,-2833,4395,-2955,4399,-2957,4402,-2957,4405,-2956,4407,-2953,4408,-2950,4407,-2946,4326,-2803xe" filled="t" fillcolor="black" stroked="f">
              <v:fill type="solid"/>
              <v:path arrowok="t"/>
            </v:shape>
            <v:line id="_x0000_s1129" style="position:absolute" from="4326,-3115" to="4326,-2822" stroked="t" strokecolor="black" strokeweight="0.75pt">
              <v:stroke dashstyle="solid"/>
            </v:line>
            <v:rect id="_x0000_s1130" style="width:2310;height:624;left:3276;position:absolute;top:-2811" filled="t" fillcolor="white" stroked="f">
              <v:fill type="solid"/>
            </v:rect>
            <v:shape id="_x0000_s1131" type="#_x0000_t75" style="width:165;height:154;left:4244;position:absolute;top:-1865" stroked="f">
              <v:imagedata r:id="rId18" o:title=""/>
            </v:shape>
            <v:line id="_x0000_s1132" style="position:absolute" from="4326,-2179" to="4326,-1730" stroked="t" strokecolor="black" strokeweight="0.75pt">
              <v:stroke dashstyle="solid"/>
            </v:line>
            <v:shape id="_x0000_s1133" type="#_x0000_t202" style="width:223;height:311;left:5201;position:absolute;top:-3061" filled="f" stroked="f">
              <v:textbox inset="0,0,0,0">
                <w:txbxContent>
                  <w:p>
                    <w:pPr>
                      <w:spacing w:before="0" w:line="310" w:lineRule="exact"/>
                      <w:ind w:left="0" w:right="0" w:firstLine="0"/>
                      <w:jc w:val="left"/>
                      <w:rPr>
                        <w:rFonts w:ascii="Times New Roman"/>
                        <w:sz w:val="28"/>
                      </w:rPr>
                    </w:pPr>
                    <w:r>
                      <w:rPr>
                        <w:rFonts w:ascii="Times New Roman"/>
                        <w:sz w:val="28"/>
                      </w:rPr>
                      <w:t>Y</w:t>
                    </w:r>
                  </w:p>
                </w:txbxContent>
              </v:textbox>
            </v:shape>
            <v:shape id="_x0000_s1134" type="#_x0000_t202" style="width:223;height:311;left:4921;position:absolute;top:-2141" filled="f" stroked="f">
              <v:textbox inset="0,0,0,0">
                <w:txbxContent>
                  <w:p>
                    <w:pPr>
                      <w:spacing w:before="0" w:line="310" w:lineRule="exact"/>
                      <w:ind w:left="0" w:right="0" w:firstLine="0"/>
                      <w:jc w:val="left"/>
                      <w:rPr>
                        <w:rFonts w:ascii="Times New Roman"/>
                        <w:sz w:val="28"/>
                      </w:rPr>
                    </w:pPr>
                    <w:r>
                      <w:rPr>
                        <w:rFonts w:ascii="Times New Roman"/>
                        <w:sz w:val="28"/>
                      </w:rPr>
                      <w:t>N</w:t>
                    </w:r>
                  </w:p>
                </w:txbxContent>
              </v:textbox>
            </v:shape>
            <v:shape id="_x0000_s1135" type="#_x0000_t202" style="width:2310;height:624;left:3276;position:absolute;top:-2811" filled="f" stroked="t" strokecolor="black" strokeweight="0.75pt">
              <v:stroke dashstyle="solid"/>
              <v:textbox inset="0,0,0,0">
                <w:txbxContent>
                  <w:p>
                    <w:pPr>
                      <w:spacing w:before="76"/>
                      <w:ind w:left="143" w:right="0" w:firstLine="0"/>
                      <w:jc w:val="left"/>
                      <w:rPr>
                        <w:sz w:val="24"/>
                      </w:rPr>
                    </w:pPr>
                    <w:r>
                      <w:rPr>
                        <w:spacing w:val="-2"/>
                        <w:sz w:val="24"/>
                      </w:rPr>
                      <w:t>事件具有持续性</w:t>
                    </w:r>
                  </w:p>
                </w:txbxContent>
              </v:textbox>
            </v:shape>
            <v:shape id="_x0000_s1136" type="#_x0000_t75" style="width:165;height:154;left:4244;position:absolute;top:-773" stroked="f">
              <v:imagedata r:id="rId18" o:title=""/>
            </v:shape>
            <v:line id="_x0000_s1137" style="position:absolute" from="4326,-1087" to="4326,-639" stroked="t" strokecolor="black" strokeweight="0.75pt">
              <v:stroke dashstyle="solid"/>
            </v:line>
            <v:shape id="_x0000_s1138" type="#_x0000_t202" style="width:2835;height:624;left:2751;position:absolute;top:-619" filled="f" stroked="t" strokecolor="black" strokeweight="0.75pt">
              <v:stroke dashstyle="solid"/>
              <v:textbox inset="0,0,0,0">
                <w:txbxContent>
                  <w:p>
                    <w:pPr>
                      <w:spacing w:before="76"/>
                      <w:ind w:left="143" w:right="0" w:firstLine="0"/>
                      <w:jc w:val="left"/>
                      <w:rPr>
                        <w:sz w:val="24"/>
                      </w:rPr>
                    </w:pPr>
                    <w:r>
                      <w:rPr>
                        <w:spacing w:val="-2"/>
                        <w:sz w:val="24"/>
                      </w:rPr>
                      <w:t>监理工程师审批延期</w:t>
                    </w:r>
                  </w:p>
                </w:txbxContent>
              </v:textbox>
            </v:shape>
            <v:shape id="_x0000_s1139" type="#_x0000_t202" style="width:2730;height:624;left:2856;position:absolute;top:-1711" filled="f" stroked="t" strokecolor="black" strokeweight="0.75pt">
              <v:stroke dashstyle="solid"/>
              <v:textbox inset="0,0,0,0">
                <w:txbxContent>
                  <w:p>
                    <w:pPr>
                      <w:spacing w:before="76"/>
                      <w:ind w:left="143" w:right="0" w:firstLine="0"/>
                      <w:jc w:val="left"/>
                      <w:rPr>
                        <w:sz w:val="24"/>
                      </w:rPr>
                    </w:pPr>
                    <w:r>
                      <w:rPr>
                        <w:spacing w:val="-1"/>
                        <w:sz w:val="24"/>
                      </w:rPr>
                      <w:t>施工单位最后详情报告</w:t>
                    </w:r>
                  </w:p>
                </w:txbxContent>
              </v:textbox>
            </v:shape>
          </v:group>
        </w:pict>
      </w:r>
      <w:r>
        <w:rPr>
          <w:rFonts w:ascii="Times New Roman" w:eastAsia="Times New Roman"/>
        </w:rPr>
        <w:t>5</w:t>
      </w:r>
      <w:r>
        <w:rPr>
          <w:spacing w:val="-2"/>
        </w:rPr>
        <w:t>、进度控制工作要点</w:t>
      </w:r>
    </w:p>
    <w:p>
      <w:pPr>
        <w:pStyle w:val="ListParagraph"/>
        <w:numPr>
          <w:ilvl w:val="0"/>
          <w:numId w:val="43"/>
        </w:numPr>
        <w:tabs>
          <w:tab w:val="left" w:pos="1882"/>
        </w:tabs>
        <w:spacing w:before="202" w:after="0" w:line="374" w:lineRule="auto"/>
        <w:ind w:left="761" w:right="745" w:firstLine="420"/>
        <w:jc w:val="left"/>
        <w:rPr>
          <w:sz w:val="28"/>
        </w:rPr>
      </w:pPr>
      <w:r>
        <w:rPr>
          <w:spacing w:val="-4"/>
          <w:sz w:val="28"/>
        </w:rPr>
        <w:t>开工前，要求施工单位申报施工组织设计，审核单位工程进度</w:t>
      </w:r>
      <w:r>
        <w:rPr>
          <w:spacing w:val="-2"/>
          <w:sz w:val="28"/>
        </w:rPr>
        <w:t>计划，确认后据以实施。</w:t>
      </w:r>
    </w:p>
    <w:p>
      <w:pPr>
        <w:pStyle w:val="ListParagraph"/>
        <w:numPr>
          <w:ilvl w:val="0"/>
          <w:numId w:val="43"/>
        </w:numPr>
        <w:tabs>
          <w:tab w:val="left" w:pos="1882"/>
        </w:tabs>
        <w:spacing w:before="0" w:after="0" w:line="374" w:lineRule="auto"/>
        <w:ind w:left="761" w:right="745" w:firstLine="420"/>
        <w:jc w:val="left"/>
        <w:rPr>
          <w:sz w:val="28"/>
        </w:rPr>
      </w:pPr>
      <w:r>
        <w:rPr>
          <w:spacing w:val="-4"/>
          <w:sz w:val="28"/>
        </w:rPr>
        <w:t>根据审定的单位工程进度计划，确定工程分段施工计划，分段</w:t>
      </w:r>
      <w:r>
        <w:rPr>
          <w:spacing w:val="-2"/>
          <w:sz w:val="28"/>
        </w:rPr>
        <w:t>计划采用周计划和月计划两种方式，并与总计划协调一致。</w:t>
      </w:r>
    </w:p>
    <w:p>
      <w:pPr>
        <w:pStyle w:val="ListParagraph"/>
        <w:numPr>
          <w:ilvl w:val="0"/>
          <w:numId w:val="43"/>
        </w:numPr>
        <w:tabs>
          <w:tab w:val="left" w:pos="1882"/>
        </w:tabs>
        <w:spacing w:before="1" w:after="0" w:line="374" w:lineRule="auto"/>
        <w:ind w:left="761" w:right="745" w:firstLine="420"/>
        <w:jc w:val="both"/>
        <w:rPr>
          <w:sz w:val="28"/>
        </w:rPr>
      </w:pPr>
      <w:r>
        <w:rPr>
          <w:spacing w:val="-2"/>
          <w:sz w:val="28"/>
        </w:rPr>
        <w:t>在每月的监理工作例会上，由施工单位提交本月工程进度计</w:t>
      </w:r>
      <w:r>
        <w:rPr>
          <w:spacing w:val="-4"/>
          <w:sz w:val="28"/>
        </w:rPr>
        <w:t>划完成情况报表及下月工作计划，如计划拖延，必须明确拖期原因及制</w:t>
      </w:r>
      <w:r>
        <w:rPr>
          <w:spacing w:val="-2"/>
          <w:sz w:val="28"/>
        </w:rPr>
        <w:t>订改进措施。</w:t>
      </w:r>
    </w:p>
    <w:p>
      <w:pPr>
        <w:pStyle w:val="ListParagraph"/>
        <w:numPr>
          <w:ilvl w:val="0"/>
          <w:numId w:val="43"/>
        </w:numPr>
        <w:tabs>
          <w:tab w:val="left" w:pos="2038"/>
        </w:tabs>
        <w:spacing w:before="1" w:after="0" w:line="374" w:lineRule="auto"/>
        <w:ind w:left="761" w:right="606" w:firstLine="576"/>
        <w:jc w:val="left"/>
        <w:rPr>
          <w:sz w:val="28"/>
        </w:rPr>
      </w:pPr>
      <w:r>
        <w:rPr>
          <w:spacing w:val="-2"/>
          <w:sz w:val="28"/>
        </w:rPr>
        <w:t>在计划的实施过程中，监理单位随时检查落实计划执行情况</w:t>
      </w:r>
      <w:r>
        <w:rPr>
          <w:spacing w:val="-2"/>
          <w:sz w:val="28"/>
        </w:rPr>
        <w:t>，督促工程实际进度，并每月通报工程进度情况。对发现的问题，及时</w:t>
      </w:r>
      <w:r>
        <w:rPr>
          <w:spacing w:val="-2"/>
          <w:sz w:val="28"/>
        </w:rPr>
        <w:t>采取改进措施，督促施工单位落实。</w:t>
      </w:r>
    </w:p>
    <w:p>
      <w:pPr>
        <w:pStyle w:val="BodyText"/>
        <w:spacing w:before="1"/>
        <w:ind w:left="1337"/>
      </w:pPr>
      <w:r>
        <w:rPr>
          <w:rFonts w:ascii="Times New Roman" w:eastAsia="Times New Roman"/>
        </w:rPr>
        <w:t>6</w:t>
      </w:r>
      <w:r>
        <w:rPr>
          <w:spacing w:val="-2"/>
        </w:rPr>
        <w:t>、单位工程进度计划</w:t>
      </w:r>
    </w:p>
    <w:p>
      <w:pPr>
        <w:pStyle w:val="BodyText"/>
        <w:spacing w:before="201"/>
        <w:ind w:left="1337"/>
      </w:pPr>
      <w:r>
        <w:rPr>
          <w:spacing w:val="-1"/>
        </w:rPr>
        <w:t>根据招标文件给定的目标再制定本工程总进度计划。</w:t>
      </w:r>
    </w:p>
    <w:p>
      <w:pPr>
        <w:spacing w:after="0"/>
        <w:sectPr>
          <w:headerReference w:type="default" r:id="rId19"/>
          <w:pgSz w:w="11910" w:h="16840"/>
          <w:pgMar w:top="1280" w:right="840" w:bottom="280" w:left="940" w:header="722" w:footer="0"/>
          <w:pgNumType w:start="12"/>
          <w:cols w:space="708"/>
        </w:sectPr>
      </w:pPr>
    </w:p>
    <w:p>
      <w:pPr>
        <w:pStyle w:val="BodyText"/>
        <w:spacing w:before="9"/>
        <w:rPr>
          <w:sz w:val="9"/>
        </w:rPr>
      </w:pPr>
    </w:p>
    <w:p>
      <w:pPr>
        <w:pStyle w:val="BodyText"/>
        <w:spacing w:before="61"/>
        <w:ind w:left="761"/>
      </w:pPr>
      <w:r>
        <w:t>（二）</w:t>
      </w:r>
      <w:r>
        <w:rPr>
          <w:spacing w:val="-3"/>
        </w:rPr>
        <w:t>质量控制</w:t>
      </w:r>
    </w:p>
    <w:p>
      <w:pPr>
        <w:pStyle w:val="BodyText"/>
        <w:spacing w:before="201"/>
        <w:ind w:left="1241"/>
      </w:pPr>
      <w:r>
        <w:rPr>
          <w:rFonts w:ascii="Times New Roman" w:eastAsia="Times New Roman"/>
          <w:sz w:val="24"/>
        </w:rPr>
        <w:t>1</w:t>
      </w:r>
      <w:r>
        <w:rPr>
          <w:spacing w:val="-1"/>
        </w:rPr>
        <w:t>、质量控制的工作任务</w:t>
      </w:r>
    </w:p>
    <w:p>
      <w:pPr>
        <w:pStyle w:val="ListParagraph"/>
        <w:numPr>
          <w:ilvl w:val="0"/>
          <w:numId w:val="42"/>
        </w:numPr>
        <w:tabs>
          <w:tab w:val="left" w:pos="1747"/>
        </w:tabs>
        <w:spacing w:before="201" w:after="0" w:line="374" w:lineRule="auto"/>
        <w:ind w:left="761" w:right="746" w:firstLine="280"/>
        <w:jc w:val="left"/>
        <w:rPr>
          <w:sz w:val="28"/>
        </w:rPr>
      </w:pPr>
      <w:r>
        <w:rPr>
          <w:spacing w:val="-2"/>
          <w:sz w:val="28"/>
        </w:rPr>
        <w:t>协助业主做好施工现场准备工作，为施工单位提交质量合格的</w:t>
      </w:r>
      <w:r>
        <w:rPr>
          <w:spacing w:val="-2"/>
          <w:sz w:val="28"/>
        </w:rPr>
        <w:t>施工现场。</w:t>
      </w:r>
    </w:p>
    <w:p>
      <w:pPr>
        <w:pStyle w:val="ListParagraph"/>
        <w:numPr>
          <w:ilvl w:val="0"/>
          <w:numId w:val="42"/>
        </w:numPr>
        <w:tabs>
          <w:tab w:val="left" w:pos="1747"/>
        </w:tabs>
        <w:spacing w:before="1" w:after="0" w:line="374" w:lineRule="auto"/>
        <w:ind w:left="761" w:right="746" w:firstLine="280"/>
        <w:jc w:val="left"/>
        <w:rPr>
          <w:sz w:val="28"/>
        </w:rPr>
      </w:pPr>
      <w:r>
        <w:rPr>
          <w:spacing w:val="-2"/>
          <w:sz w:val="28"/>
        </w:rPr>
        <w:t>确认施工单位资质，审查确认施工分包单位，督促施工单位建</w:t>
      </w:r>
      <w:r>
        <w:rPr>
          <w:spacing w:val="-2"/>
          <w:sz w:val="28"/>
        </w:rPr>
        <w:t>立完善质量保证体系。</w:t>
      </w:r>
    </w:p>
    <w:p>
      <w:pPr>
        <w:pStyle w:val="ListParagraph"/>
        <w:numPr>
          <w:ilvl w:val="0"/>
          <w:numId w:val="42"/>
        </w:numPr>
        <w:tabs>
          <w:tab w:val="left" w:pos="1882"/>
        </w:tabs>
        <w:spacing w:before="1" w:after="0" w:line="240" w:lineRule="auto"/>
        <w:ind w:left="1882" w:right="0" w:hanging="701"/>
        <w:jc w:val="left"/>
        <w:rPr>
          <w:sz w:val="28"/>
        </w:rPr>
      </w:pPr>
      <w:r>
        <w:rPr>
          <w:spacing w:val="-1"/>
          <w:sz w:val="28"/>
        </w:rPr>
        <w:t>审查施工组织设计和分部分项工程方案、质量通病防治措施。</w:t>
      </w:r>
    </w:p>
    <w:p>
      <w:pPr>
        <w:pStyle w:val="ListParagraph"/>
        <w:numPr>
          <w:ilvl w:val="0"/>
          <w:numId w:val="42"/>
        </w:numPr>
        <w:tabs>
          <w:tab w:val="left" w:pos="1882"/>
        </w:tabs>
        <w:spacing w:before="201" w:after="0" w:line="374" w:lineRule="auto"/>
        <w:ind w:left="761" w:right="745" w:firstLine="420"/>
        <w:jc w:val="left"/>
        <w:rPr>
          <w:sz w:val="28"/>
        </w:rPr>
      </w:pPr>
      <w:r>
        <w:rPr>
          <w:spacing w:val="-4"/>
          <w:sz w:val="28"/>
        </w:rPr>
        <w:t>做好材料和设备检查工作，确认其质量，考核施工单位试验室</w:t>
      </w:r>
      <w:r>
        <w:rPr>
          <w:spacing w:val="-4"/>
          <w:sz w:val="28"/>
        </w:rPr>
        <w:t>资质。</w:t>
      </w:r>
    </w:p>
    <w:p>
      <w:pPr>
        <w:pStyle w:val="ListParagraph"/>
        <w:numPr>
          <w:ilvl w:val="0"/>
          <w:numId w:val="42"/>
        </w:numPr>
        <w:tabs>
          <w:tab w:val="left" w:pos="1882"/>
        </w:tabs>
        <w:spacing w:before="1" w:after="0" w:line="240" w:lineRule="auto"/>
        <w:ind w:left="1882" w:right="0" w:hanging="701"/>
        <w:jc w:val="left"/>
        <w:rPr>
          <w:sz w:val="28"/>
        </w:rPr>
      </w:pPr>
      <w:r>
        <w:rPr>
          <w:spacing w:val="-1"/>
          <w:sz w:val="28"/>
        </w:rPr>
        <w:t>检查施工机械和机具，保证施工质量。</w:t>
      </w:r>
    </w:p>
    <w:p>
      <w:pPr>
        <w:pStyle w:val="ListParagraph"/>
        <w:numPr>
          <w:ilvl w:val="0"/>
          <w:numId w:val="42"/>
        </w:numPr>
        <w:tabs>
          <w:tab w:val="left" w:pos="1882"/>
        </w:tabs>
        <w:spacing w:before="201" w:after="0" w:line="240" w:lineRule="auto"/>
        <w:ind w:left="1882" w:right="0" w:hanging="701"/>
        <w:jc w:val="left"/>
        <w:rPr>
          <w:sz w:val="28"/>
        </w:rPr>
      </w:pPr>
      <w:r>
        <w:rPr>
          <w:spacing w:val="-1"/>
          <w:sz w:val="28"/>
        </w:rPr>
        <w:t>检查并协助搞好各项生产环境、劳动环境、管理环境条件。</w:t>
      </w:r>
    </w:p>
    <w:p>
      <w:pPr>
        <w:pStyle w:val="ListParagraph"/>
        <w:numPr>
          <w:ilvl w:val="0"/>
          <w:numId w:val="42"/>
        </w:numPr>
        <w:tabs>
          <w:tab w:val="left" w:pos="1882"/>
        </w:tabs>
        <w:spacing w:before="201" w:after="0" w:line="374" w:lineRule="auto"/>
        <w:ind w:left="761" w:right="745" w:firstLine="420"/>
        <w:jc w:val="left"/>
        <w:rPr>
          <w:sz w:val="28"/>
        </w:rPr>
      </w:pPr>
      <w:r>
        <w:rPr>
          <w:spacing w:val="-4"/>
          <w:sz w:val="28"/>
        </w:rPr>
        <w:t>进行施工工艺过程质量监督控制工作；检查工序质量，严格落</w:t>
      </w:r>
      <w:r>
        <w:rPr>
          <w:spacing w:val="-2"/>
          <w:sz w:val="28"/>
        </w:rPr>
        <w:t>实施工单位的工序交接检查制度。</w:t>
      </w:r>
    </w:p>
    <w:p>
      <w:pPr>
        <w:pStyle w:val="ListParagraph"/>
        <w:numPr>
          <w:ilvl w:val="0"/>
          <w:numId w:val="42"/>
        </w:numPr>
        <w:tabs>
          <w:tab w:val="left" w:pos="1942"/>
        </w:tabs>
        <w:spacing w:before="1" w:after="0" w:line="240" w:lineRule="auto"/>
        <w:ind w:left="1942" w:right="0" w:hanging="701"/>
        <w:jc w:val="left"/>
        <w:rPr>
          <w:sz w:val="28"/>
        </w:rPr>
      </w:pPr>
      <w:r>
        <w:rPr>
          <w:spacing w:val="-1"/>
          <w:sz w:val="28"/>
        </w:rPr>
        <w:t>做好各项隐蔽工程的检查验收工作。</w:t>
      </w:r>
    </w:p>
    <w:p>
      <w:pPr>
        <w:pStyle w:val="ListParagraph"/>
        <w:numPr>
          <w:ilvl w:val="0"/>
          <w:numId w:val="42"/>
        </w:numPr>
        <w:tabs>
          <w:tab w:val="left" w:pos="1942"/>
        </w:tabs>
        <w:spacing w:before="201" w:after="0" w:line="240" w:lineRule="auto"/>
        <w:ind w:left="1942" w:right="0" w:hanging="701"/>
        <w:jc w:val="left"/>
        <w:rPr>
          <w:sz w:val="28"/>
        </w:rPr>
      </w:pPr>
      <w:r>
        <w:rPr>
          <w:spacing w:val="-13"/>
          <w:sz w:val="28"/>
        </w:rPr>
        <w:t>认真做好质量签订工作，行使质量否决权，协助做好付款控制。</w:t>
      </w:r>
    </w:p>
    <w:p>
      <w:pPr>
        <w:pStyle w:val="ListParagraph"/>
        <w:numPr>
          <w:ilvl w:val="0"/>
          <w:numId w:val="42"/>
        </w:numPr>
        <w:tabs>
          <w:tab w:val="left" w:pos="2082"/>
        </w:tabs>
        <w:spacing w:before="201" w:after="0" w:line="240" w:lineRule="auto"/>
        <w:ind w:left="2082" w:right="0" w:hanging="841"/>
        <w:jc w:val="left"/>
        <w:rPr>
          <w:sz w:val="28"/>
        </w:rPr>
      </w:pPr>
      <w:r>
        <w:rPr>
          <w:spacing w:val="-1"/>
          <w:sz w:val="28"/>
        </w:rPr>
        <w:t>做好工程变更方案的筛选，保证工程质量。</w:t>
      </w:r>
    </w:p>
    <w:p>
      <w:pPr>
        <w:pStyle w:val="ListParagraph"/>
        <w:numPr>
          <w:ilvl w:val="0"/>
          <w:numId w:val="42"/>
        </w:numPr>
        <w:tabs>
          <w:tab w:val="left" w:pos="2082"/>
        </w:tabs>
        <w:spacing w:before="202" w:after="0" w:line="240" w:lineRule="auto"/>
        <w:ind w:left="2082" w:right="0" w:hanging="841"/>
        <w:jc w:val="left"/>
        <w:rPr>
          <w:sz w:val="28"/>
        </w:rPr>
      </w:pPr>
      <w:r>
        <w:rPr>
          <w:spacing w:val="-2"/>
          <w:sz w:val="28"/>
        </w:rPr>
        <w:t>组织质量协调会</w:t>
      </w:r>
    </w:p>
    <w:p>
      <w:pPr>
        <w:pStyle w:val="ListParagraph"/>
        <w:numPr>
          <w:ilvl w:val="0"/>
          <w:numId w:val="42"/>
        </w:numPr>
        <w:tabs>
          <w:tab w:val="left" w:pos="2082"/>
        </w:tabs>
        <w:spacing w:before="201" w:after="0" w:line="240" w:lineRule="auto"/>
        <w:ind w:left="2082" w:right="0" w:hanging="841"/>
        <w:jc w:val="left"/>
        <w:rPr>
          <w:sz w:val="28"/>
        </w:rPr>
      </w:pPr>
      <w:r>
        <w:rPr>
          <w:spacing w:val="-1"/>
          <w:sz w:val="28"/>
        </w:rPr>
        <w:t>做好中间工程质量验收工作。</w:t>
      </w:r>
    </w:p>
    <w:p>
      <w:pPr>
        <w:pStyle w:val="ListParagraph"/>
        <w:numPr>
          <w:ilvl w:val="0"/>
          <w:numId w:val="42"/>
        </w:numPr>
        <w:tabs>
          <w:tab w:val="left" w:pos="2082"/>
        </w:tabs>
        <w:spacing w:before="201" w:after="0" w:line="240" w:lineRule="auto"/>
        <w:ind w:left="2082" w:right="0" w:hanging="841"/>
        <w:jc w:val="left"/>
        <w:rPr>
          <w:sz w:val="28"/>
        </w:rPr>
      </w:pPr>
      <w:r>
        <w:rPr>
          <w:spacing w:val="-1"/>
          <w:sz w:val="28"/>
        </w:rPr>
        <w:t>审核工程竣工资料、竣工图。</w:t>
      </w:r>
    </w:p>
    <w:p>
      <w:pPr>
        <w:pStyle w:val="ListParagraph"/>
        <w:numPr>
          <w:ilvl w:val="0"/>
          <w:numId w:val="42"/>
        </w:numPr>
        <w:tabs>
          <w:tab w:val="left" w:pos="2082"/>
        </w:tabs>
        <w:spacing w:before="201" w:after="0" w:line="240" w:lineRule="auto"/>
        <w:ind w:left="2082" w:right="0" w:hanging="841"/>
        <w:jc w:val="left"/>
        <w:rPr>
          <w:sz w:val="28"/>
        </w:rPr>
      </w:pPr>
      <w:r>
        <w:rPr>
          <w:spacing w:val="-1"/>
          <w:sz w:val="28"/>
        </w:rPr>
        <w:t>组织单位工程竣工验收工作。</w:t>
      </w:r>
    </w:p>
    <w:p>
      <w:pPr>
        <w:pStyle w:val="BodyText"/>
        <w:spacing w:before="202"/>
        <w:ind w:left="1241"/>
      </w:pPr>
      <w:r>
        <w:rPr>
          <w:rFonts w:ascii="Times New Roman" w:eastAsia="Times New Roman"/>
        </w:rPr>
        <w:t>2</w:t>
      </w:r>
      <w:r>
        <w:rPr>
          <w:spacing w:val="-2"/>
        </w:rPr>
        <w:t>、质量控制工作方法</w:t>
      </w:r>
    </w:p>
    <w:p>
      <w:pPr>
        <w:pStyle w:val="ListParagraph"/>
        <w:numPr>
          <w:ilvl w:val="1"/>
          <w:numId w:val="41"/>
        </w:numPr>
        <w:tabs>
          <w:tab w:val="left" w:pos="1871"/>
        </w:tabs>
        <w:spacing w:before="201" w:after="0" w:line="240" w:lineRule="auto"/>
        <w:ind w:left="1871" w:right="0" w:hanging="630"/>
        <w:jc w:val="left"/>
        <w:rPr>
          <w:sz w:val="28"/>
        </w:rPr>
      </w:pPr>
      <w:r>
        <w:rPr>
          <w:spacing w:val="-2"/>
          <w:sz w:val="28"/>
        </w:rPr>
        <w:t>质量控制目标</w:t>
      </w:r>
    </w:p>
    <w:p>
      <w:pPr>
        <w:pStyle w:val="BodyText"/>
        <w:spacing w:before="201" w:line="374" w:lineRule="auto"/>
        <w:ind w:left="761" w:right="746" w:firstLine="480"/>
      </w:pPr>
      <w:r>
        <w:rPr>
          <w:spacing w:val="-2"/>
        </w:rPr>
        <w:t>根据业主与施工单位签订的工程施工承包合同中规定的工程质量等</w:t>
      </w:r>
      <w:r>
        <w:rPr>
          <w:spacing w:val="-2"/>
        </w:rPr>
        <w:t>级做为监理控制目标，该工程质量控制总目标为优良。</w:t>
      </w:r>
    </w:p>
    <w:p>
      <w:pPr>
        <w:pStyle w:val="ListParagraph"/>
        <w:numPr>
          <w:ilvl w:val="1"/>
          <w:numId w:val="41"/>
        </w:numPr>
        <w:tabs>
          <w:tab w:val="left" w:pos="1871"/>
        </w:tabs>
        <w:spacing w:before="1" w:after="0" w:line="240" w:lineRule="auto"/>
        <w:ind w:left="1871" w:right="0" w:hanging="630"/>
        <w:jc w:val="left"/>
        <w:rPr>
          <w:sz w:val="28"/>
        </w:rPr>
      </w:pPr>
      <w:r>
        <w:rPr>
          <w:spacing w:val="-2"/>
          <w:sz w:val="28"/>
        </w:rPr>
        <w:t>质量控制目标分解</w:t>
      </w:r>
    </w:p>
    <w:p>
      <w:pPr>
        <w:spacing w:after="0" w:line="240" w:lineRule="auto"/>
        <w:jc w:val="left"/>
        <w:rPr>
          <w:sz w:val="28"/>
        </w:rPr>
        <w:sectPr>
          <w:headerReference w:type="default" r:id="rId20"/>
          <w:pgSz w:w="11910" w:h="16840"/>
          <w:pgMar w:top="1280" w:right="840" w:bottom="280" w:left="940" w:header="722" w:footer="0"/>
          <w:pgNumType w:start="13"/>
          <w:cols w:space="708"/>
        </w:sectPr>
      </w:pPr>
    </w:p>
    <w:p>
      <w:pPr>
        <w:pStyle w:val="BodyText"/>
        <w:spacing w:before="9"/>
        <w:rPr>
          <w:sz w:val="9"/>
        </w:rPr>
      </w:pPr>
    </w:p>
    <w:p>
      <w:pPr>
        <w:pStyle w:val="BodyText"/>
        <w:spacing w:before="61" w:line="374" w:lineRule="auto"/>
        <w:ind w:left="761" w:right="605" w:firstLine="482"/>
      </w:pPr>
      <w:r>
        <w:rPr>
          <w:spacing w:val="-2"/>
        </w:rPr>
        <w:t>为了确保工程总体质量目标的实施，根据施工承包合同中的质量等</w:t>
      </w:r>
      <w:r>
        <w:rPr>
          <w:spacing w:val="-6"/>
        </w:rPr>
        <w:t>级要求及施工单位的质量保证措施，国家施工验收规范和质量检验评定</w:t>
      </w:r>
      <w:r>
        <w:rPr>
          <w:spacing w:val="-8"/>
        </w:rPr>
        <w:t>标准，结合设计图纸要求，把地基与基础、主体、楼地面、门窗、装饰、</w:t>
      </w:r>
      <w:r>
        <w:rPr>
          <w:spacing w:val="-5"/>
        </w:rPr>
        <w:t>屋面以及建筑设备安装等分部工程的质量标准进一步细化，在施工过程</w:t>
      </w:r>
      <w:r>
        <w:rPr>
          <w:spacing w:val="-2"/>
        </w:rPr>
        <w:t>中予以监控，并分别达到相应质量要求。</w:t>
      </w:r>
    </w:p>
    <w:p>
      <w:pPr>
        <w:pStyle w:val="BodyText"/>
        <w:spacing w:before="2" w:line="374" w:lineRule="auto"/>
        <w:ind w:left="761" w:right="746" w:firstLine="420"/>
      </w:pPr>
      <w:r>
        <w:rPr>
          <w:spacing w:val="-2"/>
        </w:rPr>
        <w:t>根据承包合同中明确的质量目标，基础主体结构及装修的各个分项</w:t>
      </w:r>
      <w:r>
        <w:rPr>
          <w:spacing w:val="-2"/>
        </w:rPr>
        <w:t>的质量必须达到下表的要求。</w:t>
      </w:r>
    </w:p>
    <w:p>
      <w:pPr>
        <w:pStyle w:val="BodyText"/>
        <w:rPr>
          <w:sz w:val="20"/>
        </w:rPr>
      </w:pPr>
    </w:p>
    <w:p>
      <w:pPr>
        <w:pStyle w:val="BodyText"/>
        <w:spacing w:before="8"/>
        <w:rPr>
          <w:sz w:val="10"/>
        </w:rPr>
      </w:pPr>
    </w:p>
    <w:tbl>
      <w:tblPr>
        <w:tblStyle w:val="TableNormal1"/>
        <w:tblW w:w="0" w:type="auto"/>
        <w:jc w:val="left"/>
        <w:tblInd w:w="10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76"/>
        <w:gridCol w:w="1516"/>
        <w:gridCol w:w="2076"/>
        <w:gridCol w:w="2076"/>
      </w:tblGrid>
      <w:tr>
        <w:tblPrEx>
          <w:tblW w:w="0" w:type="auto"/>
          <w:jc w:val="left"/>
          <w:tblInd w:w="10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00"/>
          <w:jc w:val="left"/>
        </w:trPr>
        <w:tc>
          <w:tcPr>
            <w:tcW w:w="2076" w:type="dxa"/>
          </w:tcPr>
          <w:p>
            <w:pPr>
              <w:pStyle w:val="TableParagraph"/>
              <w:ind w:left="108"/>
              <w:rPr>
                <w:sz w:val="28"/>
              </w:rPr>
            </w:pPr>
            <w:r>
              <w:rPr>
                <w:spacing w:val="-2"/>
                <w:sz w:val="28"/>
              </w:rPr>
              <w:t>分部工程名称</w:t>
            </w:r>
          </w:p>
        </w:tc>
        <w:tc>
          <w:tcPr>
            <w:tcW w:w="1516" w:type="dxa"/>
          </w:tcPr>
          <w:p>
            <w:pPr>
              <w:pStyle w:val="TableParagraph"/>
              <w:ind w:left="108"/>
              <w:rPr>
                <w:sz w:val="28"/>
              </w:rPr>
            </w:pPr>
            <w:r>
              <w:rPr>
                <w:spacing w:val="-3"/>
                <w:sz w:val="28"/>
              </w:rPr>
              <w:t>质量标准</w:t>
            </w:r>
          </w:p>
        </w:tc>
        <w:tc>
          <w:tcPr>
            <w:tcW w:w="2076" w:type="dxa"/>
          </w:tcPr>
          <w:p>
            <w:pPr>
              <w:pStyle w:val="TableParagraph"/>
              <w:ind w:left="108"/>
              <w:rPr>
                <w:sz w:val="28"/>
              </w:rPr>
            </w:pPr>
            <w:r>
              <w:rPr>
                <w:spacing w:val="-2"/>
                <w:sz w:val="28"/>
              </w:rPr>
              <w:t>分项工程名称</w:t>
            </w:r>
          </w:p>
        </w:tc>
        <w:tc>
          <w:tcPr>
            <w:tcW w:w="2076" w:type="dxa"/>
          </w:tcPr>
          <w:p>
            <w:pPr>
              <w:pStyle w:val="TableParagraph"/>
              <w:ind w:left="197"/>
              <w:rPr>
                <w:sz w:val="28"/>
              </w:rPr>
            </w:pPr>
            <w:r>
              <w:rPr>
                <w:spacing w:val="-2"/>
                <w:sz w:val="28"/>
              </w:rPr>
              <w:t>分项质量标准</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val="restart"/>
          </w:tcPr>
          <w:p>
            <w:pPr>
              <w:pStyle w:val="TableParagraph"/>
              <w:spacing w:before="0"/>
              <w:rPr>
                <w:sz w:val="28"/>
              </w:rPr>
            </w:pPr>
          </w:p>
          <w:p>
            <w:pPr>
              <w:pStyle w:val="TableParagraph"/>
              <w:spacing w:before="5"/>
              <w:rPr>
                <w:sz w:val="20"/>
              </w:rPr>
            </w:pPr>
          </w:p>
          <w:p>
            <w:pPr>
              <w:pStyle w:val="TableParagraph"/>
              <w:spacing w:before="0"/>
              <w:ind w:left="478"/>
              <w:rPr>
                <w:sz w:val="28"/>
              </w:rPr>
            </w:pPr>
            <w:r>
              <w:rPr>
                <w:spacing w:val="-3"/>
                <w:sz w:val="28"/>
              </w:rPr>
              <w:t>基础工程</w:t>
            </w:r>
          </w:p>
        </w:tc>
        <w:tc>
          <w:tcPr>
            <w:tcW w:w="1516" w:type="dxa"/>
            <w:vMerge w:val="restart"/>
          </w:tcPr>
          <w:p>
            <w:pPr>
              <w:pStyle w:val="TableParagraph"/>
              <w:spacing w:before="0"/>
              <w:rPr>
                <w:sz w:val="28"/>
              </w:rPr>
            </w:pPr>
          </w:p>
          <w:p>
            <w:pPr>
              <w:pStyle w:val="TableParagraph"/>
              <w:spacing w:before="5"/>
              <w:rPr>
                <w:sz w:val="20"/>
              </w:rPr>
            </w:pPr>
          </w:p>
          <w:p>
            <w:pPr>
              <w:pStyle w:val="TableParagraph"/>
              <w:spacing w:before="0"/>
              <w:ind w:left="478"/>
              <w:rPr>
                <w:sz w:val="28"/>
              </w:rPr>
            </w:pPr>
            <w:r>
              <w:rPr>
                <w:spacing w:val="-5"/>
                <w:sz w:val="28"/>
              </w:rPr>
              <w:t>优良</w:t>
            </w:r>
          </w:p>
        </w:tc>
        <w:tc>
          <w:tcPr>
            <w:tcW w:w="2076" w:type="dxa"/>
          </w:tcPr>
          <w:p>
            <w:pPr>
              <w:pStyle w:val="TableParagraph"/>
              <w:ind w:left="388"/>
              <w:rPr>
                <w:sz w:val="28"/>
              </w:rPr>
            </w:pPr>
            <w:r>
              <w:rPr>
                <w:spacing w:val="-3"/>
                <w:sz w:val="28"/>
              </w:rPr>
              <w:t>基槽处理</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198"/>
              <w:rPr>
                <w:sz w:val="28"/>
              </w:rPr>
            </w:pPr>
            <w:r>
              <w:rPr>
                <w:spacing w:val="-2"/>
                <w:sz w:val="28"/>
              </w:rPr>
              <w:t>钢筋砼独立基</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668"/>
              <w:rPr>
                <w:sz w:val="28"/>
              </w:rPr>
            </w:pPr>
            <w:r>
              <w:rPr>
                <w:spacing w:val="-5"/>
                <w:sz w:val="28"/>
              </w:rPr>
              <w:t>砖基</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val="restart"/>
          </w:tcPr>
          <w:p>
            <w:pPr>
              <w:pStyle w:val="TableParagraph"/>
              <w:ind w:left="108"/>
              <w:rPr>
                <w:sz w:val="28"/>
              </w:rPr>
            </w:pPr>
            <w:r>
              <w:rPr>
                <w:spacing w:val="-2"/>
                <w:sz w:val="28"/>
              </w:rPr>
              <w:t>钢结构工程</w:t>
            </w:r>
          </w:p>
        </w:tc>
        <w:tc>
          <w:tcPr>
            <w:tcW w:w="1516" w:type="dxa"/>
            <w:vMerge w:val="restart"/>
          </w:tcPr>
          <w:p>
            <w:pPr>
              <w:pStyle w:val="TableParagraph"/>
              <w:spacing w:before="0"/>
              <w:rPr>
                <w:sz w:val="28"/>
              </w:rPr>
            </w:pPr>
          </w:p>
          <w:p>
            <w:pPr>
              <w:pStyle w:val="TableParagraph"/>
              <w:spacing w:before="5"/>
              <w:rPr>
                <w:sz w:val="20"/>
              </w:rPr>
            </w:pPr>
          </w:p>
          <w:p>
            <w:pPr>
              <w:pStyle w:val="TableParagraph"/>
              <w:spacing w:before="0"/>
              <w:ind w:left="478"/>
              <w:rPr>
                <w:sz w:val="28"/>
              </w:rPr>
            </w:pPr>
            <w:r>
              <w:rPr>
                <w:spacing w:val="-5"/>
                <w:sz w:val="28"/>
              </w:rPr>
              <w:t>优良</w:t>
            </w:r>
          </w:p>
        </w:tc>
        <w:tc>
          <w:tcPr>
            <w:tcW w:w="2076" w:type="dxa"/>
          </w:tcPr>
          <w:p>
            <w:pPr>
              <w:pStyle w:val="TableParagraph"/>
              <w:ind w:left="341"/>
              <w:rPr>
                <w:sz w:val="28"/>
              </w:rPr>
            </w:pPr>
            <w:r>
              <w:rPr>
                <w:rFonts w:ascii="Times New Roman" w:eastAsia="Times New Roman"/>
                <w:sz w:val="28"/>
              </w:rPr>
              <w:t>H</w:t>
            </w:r>
            <w:r>
              <w:rPr>
                <w:rFonts w:ascii="Times New Roman" w:eastAsia="Times New Roman"/>
                <w:spacing w:val="-1"/>
                <w:sz w:val="28"/>
              </w:rPr>
              <w:t xml:space="preserve"> </w:t>
            </w:r>
            <w:r>
              <w:rPr>
                <w:spacing w:val="-3"/>
                <w:sz w:val="28"/>
              </w:rPr>
              <w:t>型钢柱梁</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338"/>
              <w:rPr>
                <w:sz w:val="28"/>
              </w:rPr>
            </w:pPr>
            <w:r>
              <w:rPr>
                <w:spacing w:val="-2"/>
                <w:sz w:val="28"/>
              </w:rPr>
              <w:t>墙体围护板</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338"/>
              <w:rPr>
                <w:sz w:val="28"/>
              </w:rPr>
            </w:pPr>
            <w:r>
              <w:rPr>
                <w:spacing w:val="-2"/>
                <w:sz w:val="28"/>
              </w:rPr>
              <w:t>屋面保温板</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349"/>
              <w:rPr>
                <w:sz w:val="28"/>
              </w:rPr>
            </w:pPr>
            <w:r>
              <w:rPr>
                <w:rFonts w:ascii="Times New Roman" w:eastAsia="Times New Roman"/>
                <w:sz w:val="28"/>
              </w:rPr>
              <w:t xml:space="preserve">C </w:t>
            </w:r>
            <w:r>
              <w:rPr>
                <w:spacing w:val="-3"/>
                <w:sz w:val="28"/>
              </w:rPr>
              <w:t>型钢檩条</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val="restart"/>
          </w:tcPr>
          <w:p>
            <w:pPr>
              <w:pStyle w:val="TableParagraph"/>
              <w:spacing w:before="0"/>
              <w:rPr>
                <w:sz w:val="28"/>
              </w:rPr>
            </w:pPr>
          </w:p>
          <w:p>
            <w:pPr>
              <w:pStyle w:val="TableParagraph"/>
              <w:spacing w:before="0"/>
              <w:rPr>
                <w:sz w:val="28"/>
              </w:rPr>
            </w:pPr>
          </w:p>
          <w:p>
            <w:pPr>
              <w:pStyle w:val="TableParagraph"/>
              <w:spacing w:before="5"/>
              <w:rPr>
                <w:sz w:val="31"/>
              </w:rPr>
            </w:pPr>
          </w:p>
          <w:p>
            <w:pPr>
              <w:pStyle w:val="TableParagraph"/>
              <w:spacing w:before="0"/>
              <w:ind w:left="108"/>
              <w:rPr>
                <w:sz w:val="28"/>
              </w:rPr>
            </w:pPr>
            <w:r>
              <w:rPr>
                <w:spacing w:val="-3"/>
                <w:sz w:val="28"/>
              </w:rPr>
              <w:t>装修工程</w:t>
            </w:r>
          </w:p>
        </w:tc>
        <w:tc>
          <w:tcPr>
            <w:tcW w:w="1516" w:type="dxa"/>
            <w:vMerge w:val="restart"/>
          </w:tcPr>
          <w:p>
            <w:pPr>
              <w:pStyle w:val="TableParagraph"/>
              <w:spacing w:before="0"/>
              <w:rPr>
                <w:sz w:val="28"/>
              </w:rPr>
            </w:pPr>
          </w:p>
          <w:p>
            <w:pPr>
              <w:pStyle w:val="TableParagraph"/>
              <w:spacing w:before="5"/>
              <w:rPr>
                <w:sz w:val="20"/>
              </w:rPr>
            </w:pPr>
          </w:p>
          <w:p>
            <w:pPr>
              <w:pStyle w:val="TableParagraph"/>
              <w:spacing w:before="0"/>
              <w:ind w:left="478"/>
              <w:rPr>
                <w:sz w:val="28"/>
              </w:rPr>
            </w:pPr>
            <w:r>
              <w:rPr>
                <w:spacing w:val="-5"/>
                <w:sz w:val="28"/>
              </w:rPr>
              <w:t>优良</w:t>
            </w:r>
          </w:p>
        </w:tc>
        <w:tc>
          <w:tcPr>
            <w:tcW w:w="2076" w:type="dxa"/>
          </w:tcPr>
          <w:p>
            <w:pPr>
              <w:pStyle w:val="TableParagraph"/>
              <w:ind w:left="388"/>
              <w:rPr>
                <w:sz w:val="28"/>
              </w:rPr>
            </w:pPr>
            <w:r>
              <w:rPr>
                <w:spacing w:val="-3"/>
                <w:sz w:val="28"/>
              </w:rPr>
              <w:t>一般抹灰</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388"/>
              <w:rPr>
                <w:sz w:val="28"/>
              </w:rPr>
            </w:pPr>
            <w:r>
              <w:rPr>
                <w:spacing w:val="-3"/>
                <w:sz w:val="28"/>
              </w:rPr>
              <w:t>门窗制作</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388"/>
              <w:rPr>
                <w:sz w:val="28"/>
              </w:rPr>
            </w:pPr>
            <w:r>
              <w:rPr>
                <w:spacing w:val="-3"/>
                <w:sz w:val="28"/>
              </w:rPr>
              <w:t>门窗安装</w:t>
            </w:r>
          </w:p>
        </w:tc>
        <w:tc>
          <w:tcPr>
            <w:tcW w:w="2076" w:type="dxa"/>
          </w:tcPr>
          <w:p>
            <w:pPr>
              <w:pStyle w:val="TableParagraph"/>
              <w:ind w:left="197"/>
              <w:rPr>
                <w:sz w:val="28"/>
              </w:rPr>
            </w:pPr>
            <w:r>
              <w:rPr>
                <w:spacing w:val="-2"/>
                <w:sz w:val="28"/>
              </w:rPr>
              <w:t>合同规定目标</w:t>
            </w:r>
          </w:p>
        </w:tc>
      </w:tr>
      <w:tr>
        <w:tblPrEx>
          <w:tblW w:w="0" w:type="auto"/>
          <w:jc w:val="left"/>
          <w:tblInd w:w="1078" w:type="dxa"/>
          <w:tblLayout w:type="fixed"/>
          <w:tblCellMar>
            <w:top w:w="0" w:type="dxa"/>
            <w:left w:w="0" w:type="dxa"/>
            <w:bottom w:w="0" w:type="dxa"/>
            <w:right w:w="0" w:type="dxa"/>
          </w:tblCellMar>
          <w:tblLook w:val="01E0"/>
        </w:tblPrEx>
        <w:trPr>
          <w:trHeight w:val="500"/>
          <w:jc w:val="left"/>
        </w:trPr>
        <w:tc>
          <w:tcPr>
            <w:tcW w:w="2076" w:type="dxa"/>
            <w:vMerge/>
            <w:tcBorders>
              <w:top w:val="nil"/>
            </w:tcBorders>
          </w:tcPr>
          <w:p>
            <w:pPr>
              <w:rPr>
                <w:sz w:val="2"/>
                <w:szCs w:val="2"/>
              </w:rPr>
            </w:pPr>
          </w:p>
        </w:tc>
        <w:tc>
          <w:tcPr>
            <w:tcW w:w="1516" w:type="dxa"/>
            <w:vMerge/>
            <w:tcBorders>
              <w:top w:val="nil"/>
            </w:tcBorders>
          </w:tcPr>
          <w:p>
            <w:pPr>
              <w:rPr>
                <w:sz w:val="2"/>
                <w:szCs w:val="2"/>
              </w:rPr>
            </w:pPr>
          </w:p>
        </w:tc>
        <w:tc>
          <w:tcPr>
            <w:tcW w:w="2076" w:type="dxa"/>
          </w:tcPr>
          <w:p>
            <w:pPr>
              <w:pStyle w:val="TableParagraph"/>
              <w:ind w:left="668"/>
              <w:rPr>
                <w:sz w:val="28"/>
              </w:rPr>
            </w:pPr>
            <w:r>
              <w:rPr>
                <w:spacing w:val="-5"/>
                <w:sz w:val="28"/>
              </w:rPr>
              <w:t>细部</w:t>
            </w:r>
          </w:p>
        </w:tc>
        <w:tc>
          <w:tcPr>
            <w:tcW w:w="2076" w:type="dxa"/>
          </w:tcPr>
          <w:p>
            <w:pPr>
              <w:pStyle w:val="TableParagraph"/>
              <w:ind w:left="197"/>
              <w:rPr>
                <w:sz w:val="28"/>
              </w:rPr>
            </w:pPr>
            <w:r>
              <w:rPr>
                <w:spacing w:val="-2"/>
                <w:sz w:val="28"/>
              </w:rPr>
              <w:t>合同规定目标</w:t>
            </w:r>
          </w:p>
        </w:tc>
      </w:tr>
    </w:tbl>
    <w:p>
      <w:pPr>
        <w:pStyle w:val="BodyText"/>
        <w:spacing w:before="8"/>
        <w:rPr>
          <w:sz w:val="7"/>
        </w:rPr>
      </w:pPr>
    </w:p>
    <w:p>
      <w:pPr>
        <w:pStyle w:val="ListParagraph"/>
        <w:numPr>
          <w:ilvl w:val="1"/>
          <w:numId w:val="54"/>
        </w:numPr>
        <w:tabs>
          <w:tab w:val="left" w:pos="1871"/>
        </w:tabs>
        <w:spacing w:before="70" w:after="0" w:line="240" w:lineRule="auto"/>
        <w:ind w:left="1871" w:right="0" w:hanging="630"/>
        <w:jc w:val="left"/>
        <w:rPr>
          <w:sz w:val="28"/>
        </w:rPr>
      </w:pPr>
      <w:r>
        <w:rPr>
          <w:spacing w:val="-2"/>
          <w:sz w:val="28"/>
        </w:rPr>
        <w:t>质量控制原则</w:t>
      </w:r>
    </w:p>
    <w:p>
      <w:pPr>
        <w:pStyle w:val="ListParagraph"/>
        <w:numPr>
          <w:ilvl w:val="0"/>
          <w:numId w:val="40"/>
        </w:numPr>
        <w:tabs>
          <w:tab w:val="left" w:pos="1942"/>
        </w:tabs>
        <w:spacing w:before="201" w:after="0" w:line="374" w:lineRule="auto"/>
        <w:ind w:left="761" w:right="746" w:firstLine="480"/>
        <w:jc w:val="left"/>
        <w:rPr>
          <w:sz w:val="28"/>
        </w:rPr>
      </w:pPr>
      <w:r>
        <w:rPr>
          <w:spacing w:val="-2"/>
          <w:sz w:val="28"/>
        </w:rPr>
        <w:t>工程质量是整个建设工程监理工作的核心，与进度控制、投</w:t>
      </w:r>
      <w:r>
        <w:rPr>
          <w:spacing w:val="-2"/>
          <w:sz w:val="28"/>
        </w:rPr>
        <w:t>资控制相辅相成，相互制约。坚持一切以质量为中心的原则。</w:t>
      </w:r>
    </w:p>
    <w:p>
      <w:pPr>
        <w:pStyle w:val="ListParagraph"/>
        <w:numPr>
          <w:ilvl w:val="0"/>
          <w:numId w:val="40"/>
        </w:numPr>
        <w:tabs>
          <w:tab w:val="left" w:pos="1942"/>
        </w:tabs>
        <w:spacing w:before="1" w:after="0" w:line="374" w:lineRule="auto"/>
        <w:ind w:left="761" w:right="685" w:firstLine="480"/>
        <w:jc w:val="left"/>
        <w:rPr>
          <w:sz w:val="28"/>
        </w:rPr>
      </w:pPr>
      <w:r>
        <w:rPr>
          <w:spacing w:val="-22"/>
          <w:sz w:val="28"/>
        </w:rPr>
        <w:t>坚持“高标准、严要求”、“科学公正、热情服务”的原则，以</w:t>
      </w:r>
      <w:r>
        <w:rPr>
          <w:spacing w:val="-2"/>
          <w:sz w:val="28"/>
        </w:rPr>
        <w:t>国家施工验收规范、工程质量验收评定标准为依据，一切用数据说话。</w:t>
      </w:r>
    </w:p>
    <w:p>
      <w:pPr>
        <w:pStyle w:val="ListParagraph"/>
        <w:numPr>
          <w:ilvl w:val="0"/>
          <w:numId w:val="40"/>
        </w:numPr>
        <w:tabs>
          <w:tab w:val="left" w:pos="1942"/>
        </w:tabs>
        <w:spacing w:before="1" w:after="0" w:line="240" w:lineRule="auto"/>
        <w:ind w:left="1942" w:right="0" w:hanging="701"/>
        <w:jc w:val="left"/>
        <w:rPr>
          <w:sz w:val="28"/>
        </w:rPr>
      </w:pPr>
      <w:r>
        <w:rPr>
          <w:spacing w:val="-1"/>
          <w:sz w:val="28"/>
        </w:rPr>
        <w:t>坚持“超前监理、预防为主、动态管理、跟踪监控”的原则，</w:t>
      </w:r>
    </w:p>
    <w:p>
      <w:pPr>
        <w:spacing w:after="0" w:line="240" w:lineRule="auto"/>
        <w:jc w:val="left"/>
        <w:rPr>
          <w:sz w:val="28"/>
        </w:rPr>
        <w:sectPr>
          <w:headerReference w:type="default" r:id="rId21"/>
          <w:pgSz w:w="11910" w:h="16840"/>
          <w:pgMar w:top="1280" w:right="840" w:bottom="280" w:left="940" w:header="722" w:footer="0"/>
          <w:pgNumType w:start="14"/>
          <w:cols w:space="708"/>
        </w:sectPr>
      </w:pPr>
    </w:p>
    <w:p>
      <w:pPr>
        <w:pStyle w:val="BodyText"/>
        <w:spacing w:before="9"/>
        <w:rPr>
          <w:sz w:val="9"/>
        </w:rPr>
      </w:pPr>
    </w:p>
    <w:p>
      <w:pPr>
        <w:pStyle w:val="BodyText"/>
        <w:spacing w:before="61"/>
        <w:ind w:left="761"/>
      </w:pPr>
      <w:r>
        <w:rPr>
          <w:spacing w:val="-1"/>
        </w:rPr>
        <w:t>以工作质量保工程质量，实现工程质量总目标。</w:t>
      </w:r>
    </w:p>
    <w:p>
      <w:pPr>
        <w:pStyle w:val="BodyText"/>
      </w:pPr>
    </w:p>
    <w:p>
      <w:pPr>
        <w:pStyle w:val="BodyText"/>
        <w:spacing w:before="5"/>
        <w:rPr>
          <w:sz w:val="31"/>
        </w:rPr>
      </w:pPr>
    </w:p>
    <w:p>
      <w:pPr>
        <w:pStyle w:val="BodyText"/>
        <w:ind w:left="1241"/>
      </w:pPr>
      <w:r>
        <w:rPr>
          <w:rFonts w:ascii="Times New Roman" w:eastAsia="Times New Roman"/>
        </w:rPr>
        <w:t>3</w:t>
      </w:r>
      <w:r>
        <w:rPr>
          <w:spacing w:val="-2"/>
        </w:rPr>
        <w:t>、质量控制措施</w:t>
      </w:r>
    </w:p>
    <w:p>
      <w:pPr>
        <w:pStyle w:val="ListParagraph"/>
        <w:numPr>
          <w:ilvl w:val="1"/>
          <w:numId w:val="39"/>
        </w:numPr>
        <w:tabs>
          <w:tab w:val="left" w:pos="1871"/>
        </w:tabs>
        <w:spacing w:before="201" w:after="0" w:line="374" w:lineRule="auto"/>
        <w:ind w:left="761" w:right="746" w:firstLine="480"/>
        <w:jc w:val="left"/>
        <w:rPr>
          <w:sz w:val="28"/>
        </w:rPr>
      </w:pPr>
      <w:r>
        <w:rPr>
          <w:spacing w:val="-4"/>
          <w:sz w:val="28"/>
        </w:rPr>
        <w:t>组织措施：建立健全监理组织，完善职责分工及有关质量监督</w:t>
      </w:r>
      <w:r>
        <w:rPr>
          <w:spacing w:val="-2"/>
          <w:sz w:val="28"/>
        </w:rPr>
        <w:t>制度，落实质量控制责任。</w:t>
      </w:r>
    </w:p>
    <w:p>
      <w:pPr>
        <w:pStyle w:val="ListParagraph"/>
        <w:numPr>
          <w:ilvl w:val="1"/>
          <w:numId w:val="39"/>
        </w:numPr>
        <w:tabs>
          <w:tab w:val="left" w:pos="1871"/>
        </w:tabs>
        <w:spacing w:before="1" w:after="0" w:line="374" w:lineRule="auto"/>
        <w:ind w:left="761" w:right="746" w:firstLine="480"/>
        <w:jc w:val="left"/>
        <w:rPr>
          <w:sz w:val="28"/>
        </w:rPr>
      </w:pPr>
      <w:r>
        <w:rPr>
          <w:spacing w:val="-4"/>
          <w:sz w:val="28"/>
        </w:rPr>
        <w:t>技术措施：严格事前、事中和事后的质量控制措施。见“施工</w:t>
      </w:r>
      <w:r>
        <w:rPr>
          <w:spacing w:val="-14"/>
          <w:sz w:val="28"/>
        </w:rPr>
        <w:t>阶段监理运行工作制度”。</w:t>
      </w:r>
    </w:p>
    <w:p>
      <w:pPr>
        <w:pStyle w:val="ListParagraph"/>
        <w:numPr>
          <w:ilvl w:val="1"/>
          <w:numId w:val="39"/>
        </w:numPr>
        <w:tabs>
          <w:tab w:val="left" w:pos="1871"/>
        </w:tabs>
        <w:spacing w:before="1" w:after="0" w:line="374" w:lineRule="auto"/>
        <w:ind w:left="761" w:right="746" w:firstLine="480"/>
        <w:jc w:val="left"/>
        <w:rPr>
          <w:sz w:val="28"/>
        </w:rPr>
      </w:pPr>
      <w:r>
        <w:rPr>
          <w:spacing w:val="-4"/>
          <w:sz w:val="28"/>
        </w:rPr>
        <w:t>经济及合同措施：严格工程质量检查验收，对不符合合同规定</w:t>
      </w:r>
      <w:r>
        <w:rPr>
          <w:spacing w:val="-2"/>
          <w:sz w:val="28"/>
        </w:rPr>
        <w:t>质量要求的坚决返工重做和拒付工程款。</w:t>
      </w:r>
    </w:p>
    <w:p>
      <w:pPr>
        <w:pStyle w:val="BodyText"/>
        <w:spacing w:before="1"/>
        <w:ind w:left="1241"/>
      </w:pPr>
      <w:r>
        <w:rPr>
          <w:rFonts w:ascii="Times New Roman" w:eastAsia="Times New Roman"/>
        </w:rPr>
        <w:t>4</w:t>
      </w:r>
      <w:r>
        <w:rPr>
          <w:spacing w:val="-2"/>
        </w:rPr>
        <w:t>、工程质量控制程序</w:t>
      </w:r>
    </w:p>
    <w:p>
      <w:pPr>
        <w:pStyle w:val="ListParagraph"/>
        <w:numPr>
          <w:ilvl w:val="1"/>
          <w:numId w:val="38"/>
        </w:numPr>
        <w:tabs>
          <w:tab w:val="left" w:pos="1871"/>
        </w:tabs>
        <w:spacing w:before="168" w:after="0" w:line="240" w:lineRule="auto"/>
        <w:ind w:left="1871" w:right="0" w:hanging="630"/>
        <w:jc w:val="left"/>
        <w:rPr>
          <w:sz w:val="28"/>
        </w:rPr>
      </w:pPr>
      <w:r>
        <w:rPr>
          <w:spacing w:val="-1"/>
          <w:sz w:val="28"/>
        </w:rPr>
        <w:t>单位工程质量控制程序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6"/>
        </w:rPr>
      </w:pPr>
      <w:r>
        <w:pict>
          <v:group id="_x0000_s1140" style="width:389.25pt;height:320.55pt;margin-top:11.62pt;margin-left:95.18pt;mso-position-horizontal-relative:page;mso-wrap-distance-left:0;mso-wrap-distance-right:0;position:absolute;z-index:-251645952" coordorigin="1904,233" coordsize="7785,6411">
            <v:line id="_x0000_s1141" style="position:absolute" from="5586,708" to="5586,1020" stroked="t" strokecolor="black" strokeweight="0.75pt">
              <v:stroke dashstyle="solid"/>
            </v:line>
            <v:shape id="_x0000_s1142" style="width:4410;height:312;left:3381;position:absolute;top:1020" coordorigin="3381,1020" coordsize="4410,312" path="m3381,1020l7791,1020m3381,1020l3381,1332e" filled="f" stroked="t" strokecolor="black" strokeweight="0.75pt">
              <v:stroke dashstyle="solid"/>
              <v:path arrowok="t"/>
            </v:shape>
            <v:line id="_x0000_s1143" style="position:absolute" from="7791,1020" to="7791,1332" stroked="t" strokecolor="black" strokeweight="0.75pt">
              <v:stroke dashstyle="solid"/>
            </v:line>
            <v:rect id="_x0000_s1144" style="width:3255;height:1092;left:2016;position:absolute;top:1332" filled="f" stroked="t" strokecolor="black" strokeweight="0.75pt">
              <v:stroke dashstyle="solid"/>
            </v:rect>
            <v:rect id="_x0000_s1145" style="width:3675;height:1092;left:5691;position:absolute;top:1332" filled="f" stroked="t" strokecolor="black" strokeweight="0.75pt">
              <v:stroke dashstyle="solid"/>
            </v:rect>
            <v:line id="_x0000_s1146" style="position:absolute" from="3276,2424" to="3276,2892" stroked="t" strokecolor="black" strokeweight="0.75pt">
              <v:stroke dashstyle="solid"/>
            </v:line>
            <v:line id="_x0000_s1147" style="position:absolute" from="2541,2892" to="8946,2892" stroked="t" strokecolor="black" strokeweight="0.75pt">
              <v:stroke dashstyle="solid"/>
            </v:line>
            <v:rect id="_x0000_s1148" style="width:1890;height:2028;left:1911;position:absolute;top:3204" filled="f" stroked="t" strokecolor="black" strokeweight="0.75pt">
              <v:stroke dashstyle="solid"/>
            </v:rect>
            <v:line id="_x0000_s1149" style="position:absolute" from="2541,2892" to="2541,3204" stroked="t" strokecolor="black" strokeweight="0.75pt">
              <v:stroke dashstyle="solid"/>
            </v:line>
            <v:rect id="_x0000_s1150" style="width:2100;height:2028;left:4011;position:absolute;top:3204" filled="f" stroked="t" strokecolor="black" strokeweight="0.75pt">
              <v:stroke dashstyle="solid"/>
            </v:rect>
            <v:line id="_x0000_s1151" style="position:absolute" from="5061,2892" to="5061,3204" stroked="t" strokecolor="black" strokeweight="0.75pt">
              <v:stroke dashstyle="solid"/>
            </v:line>
            <v:rect id="_x0000_s1152" style="width:1470;height:2028;left:6321;position:absolute;top:3204" filled="f" stroked="t" strokecolor="black" strokeweight="0.75pt">
              <v:stroke dashstyle="solid"/>
            </v:rect>
            <v:rect id="_x0000_s1153" style="width:1680;height:2028;left:8001;position:absolute;top:3204" filled="f" stroked="t" strokecolor="black" strokeweight="0.75pt">
              <v:stroke dashstyle="solid"/>
            </v:rect>
            <v:line id="_x0000_s1154" style="position:absolute" from="7161,2892" to="7161,3204" stroked="t" strokecolor="black" strokeweight="0.75pt">
              <v:stroke dashstyle="solid"/>
            </v:line>
            <v:line id="_x0000_s1155" style="position:absolute" from="8946,2892" to="8946,3204" stroked="t" strokecolor="black" strokeweight="0.75pt">
              <v:stroke dashstyle="solid"/>
            </v:line>
            <v:line id="_x0000_s1156" style="position:absolute" from="2226,5388" to="9051,5388" stroked="t" strokecolor="black" strokeweight="0.75pt">
              <v:stroke dashstyle="solid"/>
            </v:line>
            <v:line id="_x0000_s1157" style="position:absolute" from="2226,5232" to="2226,5388" stroked="t" strokecolor="black" strokeweight="0.75pt">
              <v:stroke dashstyle="solid"/>
            </v:line>
            <v:line id="_x0000_s1158" style="position:absolute" from="5586,5388" to="5586,5544" stroked="t" strokecolor="black" strokeweight="0.75pt">
              <v:stroke dashstyle="solid"/>
            </v:line>
            <v:line id="_x0000_s1159" style="position:absolute" from="4956,5232" to="4956,5388" stroked="t" strokecolor="black" strokeweight="0.75pt">
              <v:stroke dashstyle="solid"/>
            </v:line>
            <v:line id="_x0000_s1160" style="position:absolute" from="9051,5232" to="9051,5388" stroked="t" strokecolor="black" strokeweight="0.75pt">
              <v:stroke dashstyle="solid"/>
            </v:line>
            <v:line id="_x0000_s1161" style="position:absolute" from="6846,5232" to="6846,5388" stroked="t" strokecolor="black" strokeweight="0.75pt">
              <v:stroke dashstyle="solid"/>
            </v:line>
            <v:shape id="_x0000_s1162" type="#_x0000_t202" style="width:7785;height:4836;left:1903;position:absolute;top:708" filled="f" stroked="f">
              <v:textbox inset="0,0,0,0">
                <w:txbxContent>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22"/>
                      </w:rPr>
                    </w:pPr>
                  </w:p>
                  <w:p>
                    <w:pPr>
                      <w:spacing w:before="0" w:line="278" w:lineRule="auto"/>
                      <w:ind w:left="2258" w:right="3530" w:firstLine="0"/>
                      <w:jc w:val="left"/>
                      <w:rPr>
                        <w:sz w:val="21"/>
                      </w:rPr>
                    </w:pPr>
                    <w:r>
                      <w:rPr>
                        <w:spacing w:val="-20"/>
                        <w:sz w:val="21"/>
                      </w:rPr>
                      <w:t>检查验收分项</w:t>
                    </w:r>
                    <w:r>
                      <w:rPr>
                        <w:spacing w:val="-2"/>
                        <w:sz w:val="21"/>
                      </w:rPr>
                      <w:t>（隐蔽</w:t>
                    </w:r>
                    <w:r>
                      <w:rPr>
                        <w:spacing w:val="-2"/>
                        <w:sz w:val="21"/>
                      </w:rPr>
                      <w:t>）</w:t>
                    </w:r>
                    <w:r>
                      <w:rPr>
                        <w:spacing w:val="-6"/>
                        <w:sz w:val="21"/>
                      </w:rPr>
                      <w:t>工程</w:t>
                    </w:r>
                  </w:p>
                </w:txbxContent>
              </v:textbox>
            </v:shape>
            <v:shape id="_x0000_s1163" type="#_x0000_t202" style="width:1680;height:936;left:8001;position:absolute;top:4296" filled="f" stroked="t" strokecolor="black" strokeweight="0.75pt">
              <v:stroke dashstyle="solid"/>
              <v:textbox inset="0,0,0,0">
                <w:txbxContent>
                  <w:p>
                    <w:pPr>
                      <w:spacing w:before="7" w:line="240" w:lineRule="auto"/>
                      <w:rPr>
                        <w:sz w:val="19"/>
                      </w:rPr>
                    </w:pPr>
                  </w:p>
                  <w:p>
                    <w:pPr>
                      <w:spacing w:before="0"/>
                      <w:ind w:left="143" w:right="0" w:firstLine="0"/>
                      <w:jc w:val="left"/>
                      <w:rPr>
                        <w:sz w:val="21"/>
                      </w:rPr>
                    </w:pPr>
                    <w:r>
                      <w:rPr>
                        <w:spacing w:val="-16"/>
                        <w:sz w:val="21"/>
                      </w:rPr>
                      <w:t>签认“监理通知</w:t>
                    </w:r>
                  </w:p>
                  <w:p>
                    <w:pPr>
                      <w:spacing w:before="43"/>
                      <w:ind w:left="143" w:right="0" w:firstLine="0"/>
                      <w:jc w:val="left"/>
                      <w:rPr>
                        <w:sz w:val="21"/>
                      </w:rPr>
                    </w:pPr>
                    <w:r>
                      <w:rPr>
                        <w:sz w:val="21"/>
                      </w:rPr>
                      <w:t>“</w:t>
                    </w:r>
                  </w:p>
                </w:txbxContent>
              </v:textbox>
            </v:shape>
            <v:shape id="_x0000_s1164" type="#_x0000_t202" style="width:1470;height:1092;left:6321;position:absolute;top:4140" filled="f" stroked="t" strokecolor="black" strokeweight="0.75pt">
              <v:stroke dashstyle="solid"/>
              <v:textbox inset="0,0,0,0">
                <w:txbxContent>
                  <w:p>
                    <w:pPr>
                      <w:spacing w:before="95" w:line="278" w:lineRule="auto"/>
                      <w:ind w:left="144" w:right="142" w:firstLine="0"/>
                      <w:jc w:val="both"/>
                      <w:rPr>
                        <w:sz w:val="21"/>
                      </w:rPr>
                    </w:pPr>
                    <w:r>
                      <w:rPr>
                        <w:spacing w:val="-19"/>
                        <w:sz w:val="21"/>
                      </w:rPr>
                      <w:t>签认“分部工</w:t>
                    </w:r>
                    <w:r>
                      <w:rPr>
                        <w:spacing w:val="20"/>
                        <w:sz w:val="21"/>
                      </w:rPr>
                      <w:t>程检验认可</w:t>
                    </w:r>
                    <w:r>
                      <w:rPr>
                        <w:spacing w:val="-10"/>
                        <w:sz w:val="21"/>
                      </w:rPr>
                      <w:t>单</w:t>
                    </w:r>
                  </w:p>
                </w:txbxContent>
              </v:textbox>
            </v:shape>
            <v:shape id="_x0000_s1165" type="#_x0000_t202" style="width:2100;height:1248;left:4011;position:absolute;top:3984" filled="f" stroked="t" strokecolor="black" strokeweight="0.75pt">
              <v:stroke dashstyle="solid"/>
              <v:textbox inset="0,0,0,0">
                <w:txbxContent>
                  <w:p>
                    <w:pPr>
                      <w:spacing w:before="7" w:line="240" w:lineRule="auto"/>
                      <w:rPr>
                        <w:sz w:val="19"/>
                      </w:rPr>
                    </w:pPr>
                  </w:p>
                  <w:p>
                    <w:pPr>
                      <w:spacing w:before="0" w:line="278" w:lineRule="auto"/>
                      <w:ind w:left="143" w:right="50" w:firstLine="0"/>
                      <w:jc w:val="left"/>
                      <w:rPr>
                        <w:sz w:val="21"/>
                      </w:rPr>
                    </w:pPr>
                    <w:r>
                      <w:rPr>
                        <w:spacing w:val="-2"/>
                        <w:sz w:val="21"/>
                      </w:rPr>
                      <w:t>签认“分项（隐蔽</w:t>
                    </w:r>
                    <w:r>
                      <w:rPr>
                        <w:spacing w:val="-2"/>
                        <w:sz w:val="21"/>
                      </w:rPr>
                      <w:t>）</w:t>
                    </w:r>
                    <w:r>
                      <w:rPr>
                        <w:spacing w:val="-2"/>
                        <w:sz w:val="21"/>
                      </w:rPr>
                      <w:t>工程验收单”或“不</w:t>
                    </w:r>
                    <w:r>
                      <w:rPr>
                        <w:spacing w:val="-2"/>
                        <w:sz w:val="21"/>
                      </w:rPr>
                      <w:t>合格工程通知”</w:t>
                    </w:r>
                  </w:p>
                </w:txbxContent>
              </v:textbox>
            </v:shape>
            <v:shape id="_x0000_s1166" type="#_x0000_t202" style="width:1890;height:1248;left:1911;position:absolute;top:3984" filled="f" stroked="t" strokecolor="black" strokeweight="0.75pt">
              <v:stroke dashstyle="solid"/>
              <v:textbox inset="0,0,0,0">
                <w:txbxContent>
                  <w:p>
                    <w:pPr>
                      <w:spacing w:before="7" w:line="240" w:lineRule="auto"/>
                      <w:rPr>
                        <w:sz w:val="19"/>
                      </w:rPr>
                    </w:pPr>
                  </w:p>
                  <w:p>
                    <w:pPr>
                      <w:spacing w:before="0" w:line="278" w:lineRule="auto"/>
                      <w:ind w:left="143" w:right="142" w:firstLine="0"/>
                      <w:jc w:val="left"/>
                      <w:rPr>
                        <w:sz w:val="21"/>
                      </w:rPr>
                    </w:pPr>
                    <w:r>
                      <w:rPr>
                        <w:spacing w:val="-16"/>
                        <w:sz w:val="21"/>
                      </w:rPr>
                      <w:t>签认“材料设备进</w:t>
                    </w:r>
                    <w:r>
                      <w:rPr>
                        <w:spacing w:val="-2"/>
                        <w:sz w:val="21"/>
                      </w:rPr>
                      <w:t>场使用审批单</w:t>
                    </w:r>
                  </w:p>
                </w:txbxContent>
              </v:textbox>
            </v:shape>
            <v:shape id="_x0000_s1167" type="#_x0000_t202" style="width:1680;height:1092;left:8001;position:absolute;top:3204" filled="f" stroked="t" strokecolor="black" strokeweight="0.75pt">
              <v:stroke dashstyle="solid"/>
              <v:textbox inset="0,0,0,0">
                <w:txbxContent>
                  <w:p>
                    <w:pPr>
                      <w:spacing w:before="95" w:line="278" w:lineRule="auto"/>
                      <w:ind w:left="143" w:right="142" w:firstLine="0"/>
                      <w:jc w:val="left"/>
                      <w:rPr>
                        <w:sz w:val="21"/>
                      </w:rPr>
                    </w:pPr>
                    <w:r>
                      <w:rPr>
                        <w:spacing w:val="17"/>
                        <w:sz w:val="21"/>
                      </w:rPr>
                      <w:t>检查装饰装修</w:t>
                    </w:r>
                    <w:r>
                      <w:rPr>
                        <w:spacing w:val="-2"/>
                        <w:sz w:val="21"/>
                      </w:rPr>
                      <w:t>工程样板间</w:t>
                    </w:r>
                  </w:p>
                </w:txbxContent>
              </v:textbox>
            </v:shape>
            <v:shape id="_x0000_s1168" type="#_x0000_t202" style="width:1470;height:936;left:6321;position:absolute;top:3204" filled="f" stroked="t" strokecolor="black" strokeweight="0.75pt">
              <v:stroke dashstyle="solid"/>
              <v:textbox inset="0,0,0,0">
                <w:txbxContent>
                  <w:p>
                    <w:pPr>
                      <w:spacing w:before="95" w:line="278" w:lineRule="auto"/>
                      <w:ind w:left="144" w:right="142" w:firstLine="0"/>
                      <w:jc w:val="left"/>
                      <w:rPr>
                        <w:sz w:val="21"/>
                      </w:rPr>
                    </w:pPr>
                    <w:r>
                      <w:rPr>
                        <w:spacing w:val="-5"/>
                        <w:sz w:val="21"/>
                      </w:rPr>
                      <w:t>检查分部 工</w:t>
                    </w:r>
                    <w:r>
                      <w:rPr>
                        <w:spacing w:val="-4"/>
                        <w:sz w:val="21"/>
                      </w:rPr>
                      <w:t>程质量</w:t>
                    </w:r>
                  </w:p>
                </w:txbxContent>
              </v:textbox>
            </v:shape>
            <v:shape id="_x0000_s1169" type="#_x0000_t202" style="width:1890;height:780;left:1911;position:absolute;top:3204" filled="f" stroked="t" strokecolor="black" strokeweight="0.75pt">
              <v:stroke dashstyle="solid"/>
              <v:textbox inset="0,0,0,0">
                <w:txbxContent>
                  <w:p>
                    <w:pPr>
                      <w:spacing w:before="95" w:line="278" w:lineRule="auto"/>
                      <w:ind w:left="143" w:right="142" w:firstLine="0"/>
                      <w:jc w:val="left"/>
                      <w:rPr>
                        <w:sz w:val="21"/>
                      </w:rPr>
                    </w:pPr>
                    <w:r>
                      <w:rPr>
                        <w:spacing w:val="-15"/>
                        <w:sz w:val="21"/>
                      </w:rPr>
                      <w:t>审定进场材料、设</w:t>
                    </w:r>
                    <w:r>
                      <w:rPr>
                        <w:spacing w:val="-4"/>
                        <w:sz w:val="21"/>
                      </w:rPr>
                      <w:t>备质量</w:t>
                    </w:r>
                  </w:p>
                </w:txbxContent>
              </v:textbox>
            </v:shape>
            <v:shape id="_x0000_s1170" type="#_x0000_t202" style="width:3675;height:468;left:5691;position:absolute;top:1956" filled="f" stroked="t" strokecolor="black" strokeweight="0.75pt">
              <v:stroke dashstyle="solid"/>
              <v:textbox inset="0,0,0,0">
                <w:txbxContent>
                  <w:p>
                    <w:pPr>
                      <w:spacing w:before="95"/>
                      <w:ind w:left="143" w:right="0" w:firstLine="0"/>
                      <w:jc w:val="left"/>
                      <w:rPr>
                        <w:sz w:val="21"/>
                      </w:rPr>
                    </w:pPr>
                    <w:r>
                      <w:rPr>
                        <w:spacing w:val="-1"/>
                        <w:sz w:val="21"/>
                      </w:rPr>
                      <w:t>签认“审查分包单位意见表”</w:t>
                    </w:r>
                  </w:p>
                </w:txbxContent>
              </v:textbox>
            </v:shape>
            <v:shape id="_x0000_s1171" type="#_x0000_t202" style="width:3255;height:468;left:2016;position:absolute;top:1956" filled="f" stroked="t" strokecolor="black" strokeweight="0.75pt">
              <v:stroke dashstyle="solid"/>
              <v:textbox inset="0,0,0,0">
                <w:txbxContent>
                  <w:p>
                    <w:pPr>
                      <w:spacing w:before="95"/>
                      <w:ind w:left="143" w:right="0" w:firstLine="0"/>
                      <w:jc w:val="left"/>
                      <w:rPr>
                        <w:sz w:val="21"/>
                      </w:rPr>
                    </w:pPr>
                    <w:r>
                      <w:rPr>
                        <w:spacing w:val="-1"/>
                        <w:sz w:val="21"/>
                      </w:rPr>
                      <w:t>签认“施工组织设计审查表”</w:t>
                    </w:r>
                  </w:p>
                </w:txbxContent>
              </v:textbox>
            </v:shape>
            <v:shape id="_x0000_s1172" type="#_x0000_t202" style="width:3675;height:624;left:5691;position:absolute;top:1332" filled="f" stroked="t" strokecolor="black" strokeweight="0.75pt">
              <v:stroke dashstyle="solid"/>
              <v:textbox inset="0,0,0,0">
                <w:txbxContent>
                  <w:p>
                    <w:pPr>
                      <w:spacing w:before="95"/>
                      <w:ind w:left="143" w:right="0" w:firstLine="0"/>
                      <w:jc w:val="left"/>
                      <w:rPr>
                        <w:sz w:val="21"/>
                      </w:rPr>
                    </w:pPr>
                    <w:r>
                      <w:rPr>
                        <w:spacing w:val="-2"/>
                        <w:sz w:val="21"/>
                      </w:rPr>
                      <w:t>审定分包单位</w:t>
                    </w:r>
                  </w:p>
                </w:txbxContent>
              </v:textbox>
            </v:shape>
            <v:shape id="_x0000_s1173" type="#_x0000_t202" style="width:3255;height:624;left:2016;position:absolute;top:1332" filled="f" stroked="t" strokecolor="black" strokeweight="0.75pt">
              <v:stroke dashstyle="solid"/>
              <v:textbox inset="0,0,0,0">
                <w:txbxContent>
                  <w:p>
                    <w:pPr>
                      <w:spacing w:before="114"/>
                      <w:ind w:left="143" w:right="0" w:firstLine="0"/>
                      <w:jc w:val="left"/>
                      <w:rPr>
                        <w:sz w:val="18"/>
                      </w:rPr>
                    </w:pPr>
                    <w:r>
                      <w:rPr>
                        <w:spacing w:val="-2"/>
                        <w:sz w:val="18"/>
                      </w:rPr>
                      <w:t>审批施工组织设计</w:t>
                    </w:r>
                  </w:p>
                </w:txbxContent>
              </v:textbox>
            </v:shape>
            <v:shape id="_x0000_s1174" type="#_x0000_t202" style="width:3360;height:468;left:4011;position:absolute;top:240" filled="f" stroked="t" strokecolor="black" strokeweight="0.75pt">
              <v:stroke dashstyle="solid"/>
              <v:textbox inset="0,0,0,0">
                <w:txbxContent>
                  <w:p>
                    <w:pPr>
                      <w:spacing w:before="95"/>
                      <w:ind w:left="143" w:right="0" w:firstLine="0"/>
                      <w:jc w:val="left"/>
                      <w:rPr>
                        <w:sz w:val="21"/>
                      </w:rPr>
                    </w:pPr>
                    <w:r>
                      <w:rPr>
                        <w:spacing w:val="-1"/>
                        <w:sz w:val="21"/>
                      </w:rPr>
                      <w:t>协助组织图纸会审参加设计交底</w:t>
                    </w:r>
                  </w:p>
                </w:txbxContent>
              </v:textbox>
            </v:shape>
            <v:line id="_x0000_s1175" style="position:absolute" from="7161,6012" to="7161,6168" stroked="t" strokecolor="black" strokeweight="0.75pt">
              <v:stroke dashstyle="solid"/>
            </v:line>
            <v:shape id="_x0000_s1176" type="#_x0000_t202" style="width:1575;height:468;left:6426;position:absolute;top:6168" filled="f" stroked="t" strokecolor="black" strokeweight="0.75pt">
              <v:stroke dashstyle="solid"/>
              <v:textbox inset="0,0,0,0">
                <w:txbxContent>
                  <w:p>
                    <w:pPr>
                      <w:spacing w:before="95"/>
                      <w:ind w:left="143" w:right="0" w:firstLine="0"/>
                      <w:jc w:val="left"/>
                      <w:rPr>
                        <w:sz w:val="21"/>
                      </w:rPr>
                    </w:pPr>
                    <w:r>
                      <w:rPr>
                        <w:spacing w:val="-2"/>
                        <w:sz w:val="21"/>
                      </w:rPr>
                      <w:t>组织竣工初验</w:t>
                    </w:r>
                  </w:p>
                </w:txbxContent>
              </v:textbox>
            </v:shape>
            <v:shape id="_x0000_s1177" type="#_x0000_t202" style="width:6720;height:468;left:2436;position:absolute;top:5544" filled="f" stroked="t" strokecolor="black" strokeweight="0.75pt">
              <v:stroke dashstyle="solid"/>
              <v:textbox inset="0,0,0,0">
                <w:txbxContent>
                  <w:p>
                    <w:pPr>
                      <w:spacing w:before="95"/>
                      <w:ind w:left="143" w:right="0" w:firstLine="0"/>
                      <w:jc w:val="left"/>
                      <w:rPr>
                        <w:sz w:val="21"/>
                      </w:rPr>
                    </w:pPr>
                    <w:r>
                      <w:rPr>
                        <w:spacing w:val="-1"/>
                        <w:sz w:val="21"/>
                      </w:rPr>
                      <w:t>监理单位签认必要文件后，施工单位方可进行下一道工序施工</w:t>
                    </w:r>
                  </w:p>
                </w:txbxContent>
              </v:textbox>
            </v:shape>
            <v:line id="_x0000_s1178" style="position:absolute" from="5586,6480" to="6426,6480" stroked="t" strokecolor="black" strokeweight="0.75pt">
              <v:stroke dashstyle="solid"/>
            </v:line>
            <v:shape id="_x0000_s1179" type="#_x0000_t202" style="width:2520;height:468;left:3066;position:absolute;top:6168" filled="f" stroked="t" strokecolor="black" strokeweight="0.75pt">
              <v:stroke dashstyle="solid"/>
              <v:textbox inset="0,0,0,0">
                <w:txbxContent>
                  <w:p>
                    <w:pPr>
                      <w:spacing w:before="95"/>
                      <w:ind w:left="143" w:right="0" w:firstLine="0"/>
                      <w:jc w:val="left"/>
                      <w:rPr>
                        <w:sz w:val="21"/>
                      </w:rPr>
                    </w:pPr>
                    <w:r>
                      <w:rPr>
                        <w:spacing w:val="-1"/>
                        <w:sz w:val="21"/>
                      </w:rPr>
                      <w:t>参加“三方”竣工验收</w:t>
                    </w:r>
                  </w:p>
                </w:txbxContent>
              </v:textbox>
            </v:shape>
            <w10:wrap type="topAndBottom"/>
          </v:group>
        </w:pict>
      </w:r>
    </w:p>
    <w:p>
      <w:pPr>
        <w:spacing w:after="0"/>
        <w:rPr>
          <w:sz w:val="16"/>
        </w:rPr>
        <w:sectPr>
          <w:headerReference w:type="default" r:id="rId22"/>
          <w:pgSz w:w="11910" w:h="16840"/>
          <w:pgMar w:top="1280" w:right="840" w:bottom="280" w:left="940" w:header="722" w:footer="0"/>
          <w:pgNumType w:start="15"/>
          <w:cols w:space="708"/>
        </w:sectPr>
      </w:pPr>
    </w:p>
    <w:p>
      <w:pPr>
        <w:pStyle w:val="BodyText"/>
        <w:rPr>
          <w:sz w:val="26"/>
        </w:rPr>
      </w:pPr>
    </w:p>
    <w:p>
      <w:pPr>
        <w:spacing w:after="0"/>
        <w:rPr>
          <w:sz w:val="26"/>
        </w:rPr>
        <w:sectPr>
          <w:headerReference w:type="default" r:id="rId23"/>
          <w:pgSz w:w="11910" w:h="16840"/>
          <w:pgMar w:top="1280" w:right="840" w:bottom="280" w:left="940" w:header="722" w:footer="0"/>
          <w:pgNumType w:start="16"/>
          <w:cols w:space="708"/>
        </w:sectPr>
      </w:pPr>
    </w:p>
    <w:p>
      <w:pPr>
        <w:spacing w:before="71" w:line="278" w:lineRule="auto"/>
        <w:ind w:left="2277" w:right="0" w:firstLine="0"/>
        <w:jc w:val="left"/>
        <w:rPr>
          <w:sz w:val="21"/>
        </w:rPr>
      </w:pPr>
      <w:r>
        <w:pict>
          <v:group id="_x0000_s1180" style="width:300pt;height:47.2pt;margin-top:-9.38pt;margin-left:152.93pt;mso-position-horizontal-relative:page;position:absolute;z-index:-251644928" coordorigin="3059,-188" coordsize="6000,944">
            <v:line id="_x0000_s1181" style="position:absolute" from="4116,-188" to="4116,-32" stroked="t" strokecolor="black" strokeweight="0.75pt">
              <v:stroke dashstyle="solid"/>
            </v:line>
            <v:rect id="_x0000_s1182" style="width:2520;height:780;left:3066;position:absolute;top:-32" filled="f" stroked="t" strokecolor="black" strokeweight="0.75pt">
              <v:stroke dashstyle="solid"/>
            </v:rect>
            <v:rect id="_x0000_s1183" style="width:2730;height:468;left:6321;position:absolute;top:124" filled="f" stroked="t" strokecolor="black" strokeweight="0.75pt">
              <v:stroke dashstyle="solid"/>
            </v:rect>
            <v:line id="_x0000_s1184" style="position:absolute" from="5586,364" to="6321,364" stroked="t" strokecolor="black" strokeweight="0.75pt">
              <v:stroke dashstyle="solid"/>
            </v:line>
          </v:group>
        </w:pict>
      </w:r>
      <w:r>
        <w:rPr>
          <w:spacing w:val="9"/>
          <w:sz w:val="21"/>
        </w:rPr>
        <w:t>督促施工单位报请质量</w:t>
      </w:r>
      <w:r>
        <w:rPr>
          <w:spacing w:val="-4"/>
          <w:sz w:val="21"/>
        </w:rPr>
        <w:t>监督部门</w:t>
      </w:r>
    </w:p>
    <w:p>
      <w:pPr>
        <w:spacing w:before="9" w:line="240" w:lineRule="auto"/>
        <w:rPr>
          <w:sz w:val="17"/>
        </w:rPr>
      </w:pPr>
      <w:r>
        <w:br w:type="column"/>
      </w:r>
    </w:p>
    <w:p>
      <w:pPr>
        <w:spacing w:before="0"/>
        <w:ind w:left="998" w:right="0" w:firstLine="0"/>
        <w:jc w:val="left"/>
        <w:rPr>
          <w:sz w:val="21"/>
        </w:rPr>
      </w:pPr>
      <w:r>
        <w:rPr>
          <w:spacing w:val="-1"/>
          <w:sz w:val="21"/>
        </w:rPr>
        <w:t>签发“竣工工程移交证书”</w:t>
      </w:r>
    </w:p>
    <w:p>
      <w:pPr>
        <w:spacing w:after="0"/>
        <w:jc w:val="left"/>
        <w:rPr>
          <w:sz w:val="21"/>
        </w:rPr>
        <w:sectPr>
          <w:headerReference w:type="default" r:id="rId24"/>
          <w:type w:val="continuous"/>
          <w:pgSz w:w="11910" w:h="16840"/>
          <w:pgMar w:top="1280" w:right="840" w:bottom="280" w:left="940" w:header="722" w:footer="0"/>
          <w:pgNumType w:start="17"/>
          <w:cols w:num="2" w:space="708" w:equalWidth="0">
            <w:col w:w="4495" w:space="40"/>
            <w:col w:w="559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5"/>
        </w:rPr>
      </w:pPr>
    </w:p>
    <w:p>
      <w:pPr>
        <w:pStyle w:val="ListParagraph"/>
        <w:numPr>
          <w:ilvl w:val="1"/>
          <w:numId w:val="38"/>
        </w:numPr>
        <w:tabs>
          <w:tab w:val="left" w:pos="1581"/>
        </w:tabs>
        <w:spacing w:before="70" w:after="0" w:line="240" w:lineRule="auto"/>
        <w:ind w:left="1580" w:right="0" w:hanging="421"/>
        <w:jc w:val="left"/>
        <w:rPr>
          <w:sz w:val="28"/>
        </w:rPr>
      </w:pPr>
      <w:r>
        <w:rPr>
          <w:spacing w:val="-1"/>
          <w:sz w:val="28"/>
        </w:rPr>
        <w:t>隐蔽工程，分部分项工程签认程序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tabs>
          <w:tab w:val="left" w:pos="5660"/>
        </w:tabs>
        <w:spacing w:before="61"/>
        <w:ind w:left="1181"/>
      </w:pPr>
      <w:r>
        <w:pict>
          <v:group id="_x0000_s1185" style="width:363pt;height:244.95pt;margin-top:11.53pt;margin-left:100.43pt;mso-position-horizontal-relative:page;position:absolute;z-index:-251643904" coordorigin="2009,231" coordsize="7260,4899">
            <v:line id="_x0000_s1186" style="position:absolute" from="6216,550" to="9261,550" stroked="t" strokecolor="black" strokeweight="0.75pt">
              <v:stroke dashstyle="solid"/>
            </v:line>
            <v:line id="_x0000_s1187" style="position:absolute" from="9261,550" to="9261,4810" stroked="t" strokecolor="black" strokeweight="0.75pt">
              <v:stroke dashstyle="solid"/>
            </v:line>
            <v:shape id="_x0000_s1188" style="width:2730;height:4104;left:2016;position:absolute;top:550" coordorigin="2016,550" coordsize="2730,4104" path="m2016,550l4746,550m2016,550l2016,4654e" filled="f" stroked="t" strokecolor="black" strokeweight="0.75pt">
              <v:stroke dashstyle="solid"/>
              <v:path arrowok="t"/>
            </v:shape>
            <v:line id="_x0000_s1189" style="position:absolute" from="5376,706" to="5376,1174" stroked="t" strokecolor="black" strokeweight="0.75pt">
              <v:stroke dashstyle="solid"/>
            </v:line>
            <v:shape id="_x0000_s1190" style="width:3255;height:156;left:3591;position:absolute;top:1018" coordorigin="3591,1018" coordsize="3255,156" path="m3591,1018l6846,1018m3591,1018l3591,1174e" filled="f" stroked="t" strokecolor="black" strokeweight="0.75pt">
              <v:stroke dashstyle="solid"/>
              <v:path arrowok="t"/>
            </v:shape>
            <v:line id="_x0000_s1191" style="position:absolute" from="6846,1018" to="6846,1174" stroked="t" strokecolor="black" strokeweight="0.75pt">
              <v:stroke dashstyle="solid"/>
            </v:line>
            <v:line id="_x0000_s1192" style="position:absolute" from="5271,1954" to="5271,2314" stroked="t" strokecolor="black" strokeweight="0.75pt">
              <v:stroke dashstyle="solid"/>
            </v:line>
            <v:line id="_x0000_s1193" style="position:absolute" from="3591,2110" to="7266,2110" stroked="t" strokecolor="black" strokeweight="0.75pt">
              <v:stroke dashstyle="solid"/>
            </v:line>
            <v:line id="_x0000_s1194" style="position:absolute" from="7266,1954" to="7266,2110" stroked="t" strokecolor="black" strokeweight="0.75pt">
              <v:stroke dashstyle="solid"/>
            </v:line>
            <v:line id="_x0000_s1195" style="position:absolute" from="3591,1954" to="3591,2110" stroked="t" strokecolor="black" strokeweight="0.75pt">
              <v:stroke dashstyle="solid"/>
            </v:line>
            <v:line id="_x0000_s1196" style="position:absolute" from="5271,2782" to="5271,2938" stroked="t" strokecolor="black" strokeweight="0.75pt">
              <v:stroke dashstyle="solid"/>
            </v:line>
            <v:shape id="_x0000_s1197" style="width:4515;height:156;left:3171;position:absolute;top:2938" coordorigin="3171,2938" coordsize="4515,156" path="m3171,2938l7686,2938m3171,2938l3171,3094e" filled="f" stroked="t" strokecolor="black" strokeweight="0.75pt">
              <v:stroke dashstyle="solid"/>
              <v:path arrowok="t"/>
            </v:shape>
            <v:line id="_x0000_s1198" style="position:absolute" from="7686,2938" to="7686,3094" stroked="t" strokecolor="black" strokeweight="0.75pt">
              <v:stroke dashstyle="solid"/>
            </v:line>
            <v:line id="_x0000_s1199" style="position:absolute" from="3486,4030" to="8106,4030" stroked="t" strokecolor="black" strokeweight="0.75pt">
              <v:stroke dashstyle="solid"/>
            </v:line>
            <v:line id="_x0000_s1200" style="position:absolute" from="3486,3874" to="3486,4030" stroked="t" strokecolor="black" strokeweight="0.75pt">
              <v:stroke dashstyle="solid"/>
            </v:line>
            <v:line id="_x0000_s1201" style="position:absolute" from="8106,3874" to="8106,4030" stroked="t" strokecolor="black" strokeweight="0.75pt">
              <v:stroke dashstyle="solid"/>
            </v:line>
            <v:line id="_x0000_s1202" style="position:absolute" from="5271,3874" to="5271,4030" stroked="t" strokecolor="black" strokeweight="0.75pt">
              <v:stroke dashstyle="solid"/>
            </v:line>
            <v:line id="_x0000_s1203" style="position:absolute" from="4536,4030" to="4536,4186" stroked="t" strokecolor="black" strokeweight="0.75pt">
              <v:stroke dashstyle="solid"/>
            </v:line>
            <v:line id="_x0000_s1204" style="position:absolute" from="2016,4654" to="2646,4654" stroked="t" strokecolor="black" strokeweight="0.75pt">
              <v:stroke dashstyle="solid"/>
            </v:line>
            <v:line id="_x0000_s1205" style="position:absolute" from="8631,4810" to="9261,4810" stroked="t" strokecolor="black" strokeweight="0.75pt">
              <v:stroke dashstyle="solid"/>
            </v:line>
            <v:shape id="_x0000_s1206" style="width:4410;height:156;left:3381;position:absolute;top:4186" coordorigin="3381,4186" coordsize="4410,156" path="m3381,4186l7791,4186m3381,4186l3381,4342e" filled="f" stroked="t" strokecolor="black" strokeweight="0.75pt">
              <v:stroke dashstyle="solid"/>
              <v:path arrowok="t"/>
            </v:shape>
            <v:line id="_x0000_s1207" style="position:absolute" from="7791,4186" to="7791,4342" stroked="t" strokecolor="black" strokeweight="0.75pt">
              <v:stroke dashstyle="solid"/>
            </v:line>
            <v:line id="_x0000_s1208" style="position:absolute" from="5271,2938" to="5271,3094" stroked="t" strokecolor="black" strokeweight="0.75pt">
              <v:stroke dashstyle="solid"/>
            </v:line>
            <v:line id="_x0000_s1209" style="position:absolute" from="7371,4030" to="7371,4186" stroked="t" strokecolor="black" strokeweight="0.75pt">
              <v:stroke dashstyle="solid"/>
            </v:line>
            <v:shape id="_x0000_s1210" type="#_x0000_t202" style="width:3045;height:780;left:5586;position:absolute;top:4342" filled="f" stroked="t" strokecolor="black" strokeweight="0.75pt">
              <v:stroke dashstyle="solid"/>
              <v:textbox inset="0,0,0,0">
                <w:txbxContent>
                  <w:p>
                    <w:pPr>
                      <w:spacing w:before="95" w:line="278" w:lineRule="auto"/>
                      <w:ind w:left="143" w:right="142" w:firstLine="0"/>
                      <w:jc w:val="left"/>
                      <w:rPr>
                        <w:sz w:val="21"/>
                      </w:rPr>
                    </w:pPr>
                    <w:r>
                      <w:rPr>
                        <w:spacing w:val="-2"/>
                        <w:sz w:val="21"/>
                      </w:rPr>
                      <w:t>合格：签认“分项（隐蔽）</w:t>
                    </w:r>
                    <w:r>
                      <w:rPr>
                        <w:spacing w:val="-2"/>
                        <w:sz w:val="21"/>
                      </w:rPr>
                      <w:t>工</w:t>
                    </w:r>
                    <w:r>
                      <w:rPr>
                        <w:spacing w:val="-2"/>
                        <w:sz w:val="21"/>
                      </w:rPr>
                      <w:t>程检验单”</w:t>
                    </w:r>
                  </w:p>
                </w:txbxContent>
              </v:textbox>
            </v:shape>
            <v:shape id="_x0000_s1211" type="#_x0000_t202" style="width:2415;height:780;left:2646;position:absolute;top:4342" filled="f" stroked="t" strokecolor="black" strokeweight="0.75pt">
              <v:stroke dashstyle="solid"/>
              <v:textbox inset="0,0,0,0">
                <w:txbxContent>
                  <w:p>
                    <w:pPr>
                      <w:spacing w:before="95" w:line="278" w:lineRule="auto"/>
                      <w:ind w:left="143" w:right="142" w:firstLine="0"/>
                      <w:jc w:val="left"/>
                      <w:rPr>
                        <w:sz w:val="21"/>
                      </w:rPr>
                    </w:pPr>
                    <w:r>
                      <w:rPr>
                        <w:spacing w:val="-23"/>
                        <w:sz w:val="21"/>
                      </w:rPr>
                      <w:t>不合格：拒签“分项</w:t>
                    </w:r>
                    <w:r>
                      <w:rPr>
                        <w:spacing w:val="-12"/>
                        <w:sz w:val="21"/>
                      </w:rPr>
                      <w:t>（</w:t>
                    </w:r>
                    <w:r>
                      <w:rPr>
                        <w:spacing w:val="-12"/>
                        <w:sz w:val="21"/>
                      </w:rPr>
                      <w:t>隐</w:t>
                    </w:r>
                    <w:r>
                      <w:rPr>
                        <w:spacing w:val="-2"/>
                        <w:sz w:val="21"/>
                      </w:rPr>
                      <w:t>蔽）工程检验单”</w:t>
                    </w:r>
                  </w:p>
                </w:txbxContent>
              </v:textbox>
            </v:shape>
            <v:shape id="_x0000_s1212" type="#_x0000_t202" style="width:1890;height:780;left:6741;position:absolute;top:3094" filled="f" stroked="t" strokecolor="black" strokeweight="0.75pt">
              <v:stroke dashstyle="solid"/>
              <v:textbox inset="0,0,0,0">
                <w:txbxContent>
                  <w:p>
                    <w:pPr>
                      <w:spacing w:before="95" w:line="278" w:lineRule="auto"/>
                      <w:ind w:left="143" w:right="142" w:firstLine="0"/>
                      <w:jc w:val="left"/>
                      <w:rPr>
                        <w:sz w:val="21"/>
                      </w:rPr>
                    </w:pPr>
                    <w:r>
                      <w:rPr>
                        <w:spacing w:val="14"/>
                        <w:sz w:val="21"/>
                      </w:rPr>
                      <w:t>检查分部分项工</w:t>
                    </w:r>
                    <w:r>
                      <w:rPr>
                        <w:spacing w:val="-2"/>
                        <w:sz w:val="21"/>
                      </w:rPr>
                      <w:t>程质量是否合格</w:t>
                    </w:r>
                  </w:p>
                </w:txbxContent>
              </v:textbox>
            </v:shape>
            <v:shape id="_x0000_s1213" type="#_x0000_t202" style="width:2205;height:780;left:4326;position:absolute;top:3094" filled="f" stroked="t" strokecolor="black" strokeweight="0.75pt">
              <v:stroke dashstyle="solid"/>
              <v:textbox inset="0,0,0,0">
                <w:txbxContent>
                  <w:p>
                    <w:pPr>
                      <w:spacing w:before="95" w:line="278" w:lineRule="auto"/>
                      <w:ind w:left="143" w:right="142" w:firstLine="0"/>
                      <w:jc w:val="left"/>
                      <w:rPr>
                        <w:sz w:val="21"/>
                      </w:rPr>
                    </w:pPr>
                    <w:r>
                      <w:rPr>
                        <w:spacing w:val="-2"/>
                        <w:sz w:val="21"/>
                      </w:rPr>
                      <w:t>检查隐蔽工程、分部</w:t>
                    </w:r>
                    <w:r>
                      <w:rPr>
                        <w:spacing w:val="-2"/>
                        <w:sz w:val="21"/>
                      </w:rPr>
                      <w:t>分项工程是否完成</w:t>
                    </w:r>
                  </w:p>
                </w:txbxContent>
              </v:textbox>
            </v:shape>
            <v:shape id="_x0000_s1214" type="#_x0000_t202" style="width:1785;height:780;left:2436;position:absolute;top:3094" filled="f" stroked="t" strokecolor="black" strokeweight="0.75pt">
              <v:stroke dashstyle="solid"/>
              <v:textbox inset="0,0,0,0">
                <w:txbxContent>
                  <w:p>
                    <w:pPr>
                      <w:spacing w:before="95" w:line="278" w:lineRule="auto"/>
                      <w:ind w:left="143" w:right="142" w:firstLine="0"/>
                      <w:jc w:val="left"/>
                      <w:rPr>
                        <w:sz w:val="21"/>
                      </w:rPr>
                    </w:pPr>
                    <w:r>
                      <w:rPr>
                        <w:spacing w:val="-2"/>
                        <w:sz w:val="21"/>
                      </w:rPr>
                      <w:t>检查质量保证资</w:t>
                    </w:r>
                    <w:r>
                      <w:rPr>
                        <w:spacing w:val="-2"/>
                        <w:sz w:val="21"/>
                      </w:rPr>
                      <w:t>料是否符合要求</w:t>
                    </w:r>
                  </w:p>
                </w:txbxContent>
              </v:textbox>
            </v:shape>
            <v:shape id="_x0000_s1215" type="#_x0000_t202" style="width:4200;height:468;left:3171;position:absolute;top:2314" filled="f" stroked="t" strokecolor="black" strokeweight="0.75pt">
              <v:stroke dashstyle="solid"/>
              <v:textbox inset="0,0,0,0">
                <w:txbxContent>
                  <w:p>
                    <w:pPr>
                      <w:spacing w:before="95"/>
                      <w:ind w:left="143" w:right="0" w:firstLine="0"/>
                      <w:jc w:val="left"/>
                      <w:rPr>
                        <w:sz w:val="21"/>
                      </w:rPr>
                    </w:pPr>
                    <w:r>
                      <w:rPr>
                        <w:sz w:val="21"/>
                      </w:rPr>
                      <w:t>施工单位填“分项（隐蔽）</w:t>
                    </w:r>
                    <w:r>
                      <w:rPr>
                        <w:spacing w:val="-2"/>
                        <w:sz w:val="21"/>
                      </w:rPr>
                      <w:t>工程报验单”</w:t>
                    </w:r>
                  </w:p>
                </w:txbxContent>
              </v:textbox>
            </v:shape>
            <v:shape id="_x0000_s1216" type="#_x0000_t202" style="width:1680;height:780;left:6531;position:absolute;top:1174" filled="f" stroked="t" strokecolor="black" strokeweight="0.75pt">
              <v:stroke dashstyle="solid"/>
              <v:textbox inset="0,0,0,0">
                <w:txbxContent>
                  <w:p>
                    <w:pPr>
                      <w:spacing w:before="95" w:line="278" w:lineRule="auto"/>
                      <w:ind w:left="143" w:right="142" w:firstLine="0"/>
                      <w:jc w:val="left"/>
                      <w:rPr>
                        <w:sz w:val="21"/>
                      </w:rPr>
                    </w:pPr>
                    <w:r>
                      <w:rPr>
                        <w:spacing w:val="17"/>
                        <w:sz w:val="21"/>
                      </w:rPr>
                      <w:t>分部分项工程</w:t>
                    </w:r>
                    <w:r>
                      <w:rPr>
                        <w:spacing w:val="-2"/>
                        <w:sz w:val="21"/>
                      </w:rPr>
                      <w:t>质量自评合格</w:t>
                    </w:r>
                  </w:p>
                </w:txbxContent>
              </v:textbox>
            </v:shape>
            <v:shape id="_x0000_s1217" type="#_x0000_t202" style="width:1785;height:780;left:4536;position:absolute;top:1174" filled="f" stroked="t" strokecolor="black" strokeweight="0.75pt">
              <v:stroke dashstyle="solid"/>
              <v:textbox inset="0,0,0,0">
                <w:txbxContent>
                  <w:p>
                    <w:pPr>
                      <w:spacing w:before="95" w:line="278" w:lineRule="auto"/>
                      <w:ind w:left="143" w:right="142" w:firstLine="0"/>
                      <w:jc w:val="left"/>
                      <w:rPr>
                        <w:sz w:val="21"/>
                      </w:rPr>
                    </w:pPr>
                    <w:r>
                      <w:rPr>
                        <w:spacing w:val="-2"/>
                        <w:sz w:val="21"/>
                      </w:rPr>
                      <w:t>隐检、分部项验</w:t>
                    </w:r>
                    <w:r>
                      <w:rPr>
                        <w:spacing w:val="-2"/>
                        <w:sz w:val="21"/>
                      </w:rPr>
                      <w:t>收记录自签完成</w:t>
                    </w:r>
                  </w:p>
                </w:txbxContent>
              </v:textbox>
            </v:shape>
            <v:shape id="_x0000_s1218" type="#_x0000_t202" style="width:1785;height:780;left:2646;position:absolute;top:1174" filled="f" stroked="t" strokecolor="black" strokeweight="0.75pt">
              <v:stroke dashstyle="solid"/>
              <v:textbox inset="0,0,0,0">
                <w:txbxContent>
                  <w:p>
                    <w:pPr>
                      <w:spacing w:before="95" w:line="278" w:lineRule="auto"/>
                      <w:ind w:left="143" w:right="142" w:firstLine="0"/>
                      <w:jc w:val="left"/>
                      <w:rPr>
                        <w:sz w:val="21"/>
                      </w:rPr>
                    </w:pPr>
                    <w:r>
                      <w:rPr>
                        <w:spacing w:val="-2"/>
                        <w:sz w:val="21"/>
                      </w:rPr>
                      <w:t>质量保证资料齐</w:t>
                    </w:r>
                    <w:r>
                      <w:rPr>
                        <w:spacing w:val="-4"/>
                        <w:sz w:val="21"/>
                      </w:rPr>
                      <w:t>全、合格</w:t>
                    </w:r>
                  </w:p>
                </w:txbxContent>
              </v:textbox>
            </v:shape>
            <v:shape id="_x0000_s1219" type="#_x0000_t202" style="width:1470;height:468;left:4746;position:absolute;top:238" filled="f" stroked="t" strokecolor="black" strokeweight="0.75pt">
              <v:stroke dashstyle="solid"/>
              <v:textbox inset="0,0,0,0">
                <w:txbxContent>
                  <w:p>
                    <w:pPr>
                      <w:spacing w:before="95"/>
                      <w:ind w:left="144" w:right="0" w:firstLine="0"/>
                      <w:jc w:val="left"/>
                      <w:rPr>
                        <w:sz w:val="21"/>
                      </w:rPr>
                    </w:pPr>
                    <w:r>
                      <w:rPr>
                        <w:spacing w:val="-3"/>
                        <w:sz w:val="21"/>
                      </w:rPr>
                      <w:t>施工单位</w:t>
                    </w:r>
                  </w:p>
                </w:txbxContent>
              </v:textbox>
            </v:shape>
          </v:group>
        </w:pict>
      </w:r>
      <w:r>
        <w:t>不能进行下一道工</w:t>
      </w:r>
      <w:r>
        <w:rPr>
          <w:spacing w:val="-10"/>
        </w:rPr>
        <w:t>序</w:t>
      </w:r>
      <w:r>
        <w:tab/>
        <w:t>可以进行下一道工</w:t>
      </w:r>
      <w:r>
        <w:rPr>
          <w:spacing w:val="-10"/>
        </w:rPr>
        <w:t>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4"/>
        </w:rPr>
      </w:pPr>
    </w:p>
    <w:p>
      <w:pPr>
        <w:pStyle w:val="ListParagraph"/>
        <w:numPr>
          <w:ilvl w:val="1"/>
          <w:numId w:val="38"/>
        </w:numPr>
        <w:tabs>
          <w:tab w:val="left" w:pos="1661"/>
        </w:tabs>
        <w:spacing w:before="70" w:after="0" w:line="240" w:lineRule="auto"/>
        <w:ind w:left="1661" w:right="0" w:hanging="420"/>
        <w:jc w:val="left"/>
        <w:rPr>
          <w:sz w:val="28"/>
        </w:rPr>
      </w:pPr>
      <w:r>
        <w:rPr>
          <w:spacing w:val="-1"/>
          <w:sz w:val="28"/>
        </w:rPr>
        <w:t>原材料、设备及构配件签认程序</w:t>
      </w:r>
    </w:p>
    <w:p>
      <w:pPr>
        <w:spacing w:after="0" w:line="240" w:lineRule="auto"/>
        <w:jc w:val="left"/>
        <w:rPr>
          <w:sz w:val="28"/>
        </w:rPr>
        <w:sectPr>
          <w:headerReference w:type="default" r:id="rId25"/>
          <w:type w:val="continuous"/>
          <w:pgSz w:w="11910" w:h="16840"/>
          <w:pgMar w:top="1280" w:right="840" w:bottom="280" w:left="940" w:header="722" w:footer="0"/>
          <w:pgNumType w:start="18"/>
          <w:cols w:space="708"/>
        </w:sectPr>
      </w:pPr>
    </w:p>
    <w:p>
      <w:pPr>
        <w:pStyle w:val="BodyText"/>
        <w:ind w:left="1383"/>
        <w:rPr>
          <w:sz w:val="20"/>
        </w:rPr>
      </w:pPr>
      <w:r>
        <w:rPr>
          <w:sz w:val="20"/>
        </w:rPr>
        <w:pict>
          <v:group id="_x0000_i1220" style="width:342pt;height:273.75pt;mso-position-horizontal-relative:char;mso-position-vertical-relative:line" coordorigin="0,0" coordsize="6840,5475">
            <v:rect id="_x0000_s1221" style="width:1575;height:468;left:2527;position:absolute;top:7" filled="f" stroked="t" strokecolor="black" strokeweight="0.75pt">
              <v:stroke dashstyle="solid"/>
            </v:rect>
            <v:line id="_x0000_s1222" style="position:absolute" from="8,320" to="2528,320" stroked="t" strokecolor="black" strokeweight="0.75pt">
              <v:stroke dashstyle="solid"/>
            </v:line>
            <v:line id="_x0000_s1223" style="position:absolute" from="4102,320" to="6832,320" stroked="t" strokecolor="black" strokeweight="0.75pt">
              <v:stroke dashstyle="solid"/>
            </v:line>
            <v:line id="_x0000_s1224" style="position:absolute" from="6832,319" to="6832,4220" stroked="t" strokecolor="black" strokeweight="0.75pt">
              <v:stroke dashstyle="solid"/>
            </v:line>
            <v:line id="_x0000_s1225" style="position:absolute" from="8,320" to="8,4064" stroked="t" strokecolor="black" strokeweight="0.75pt">
              <v:stroke dashstyle="solid"/>
            </v:line>
            <v:rect id="_x0000_s1226" style="width:3255;height:468;left:1687;position:absolute;top:787" filled="f" stroked="t" strokecolor="black" strokeweight="0.75pt">
              <v:stroke dashstyle="solid"/>
            </v:rect>
            <v:line id="_x0000_s1227" style="position:absolute" from="3367,476" to="3367,788" stroked="t" strokecolor="black" strokeweight="0.75pt">
              <v:stroke dashstyle="solid"/>
            </v:line>
            <v:line id="_x0000_s1228" style="position:absolute" from="3157,1256" to="3157,1568" stroked="t" strokecolor="black" strokeweight="0.75pt">
              <v:stroke dashstyle="solid"/>
            </v:line>
            <v:rect id="_x0000_s1229" style="width:1365;height:468;left:2422;position:absolute;top:1567" filled="f" stroked="t" strokecolor="black" strokeweight="0.75pt">
              <v:stroke dashstyle="solid"/>
            </v:rect>
            <v:line id="_x0000_s1230" style="position:absolute" from="3052,2036" to="3052,2192" stroked="t" strokecolor="black" strokeweight="0.75pt">
              <v:stroke dashstyle="solid"/>
            </v:line>
            <v:line id="_x0000_s1231" style="position:absolute" from="1793,2191" to="4313,2191" stroked="t" strokecolor="black" strokeweight="0.75pt">
              <v:stroke dashstyle="solid"/>
            </v:line>
            <v:line id="_x0000_s1232" style="position:absolute" from="4312,2191" to="4312,2347" stroked="t" strokecolor="black" strokeweight="0.75pt">
              <v:stroke dashstyle="solid"/>
            </v:line>
            <v:line id="_x0000_s1233" style="position:absolute" from="1793,2191" to="1793,2347" stroked="t" strokecolor="black" strokeweight="0.75pt">
              <v:stroke dashstyle="solid"/>
            </v:line>
            <v:rect id="_x0000_s1234" style="width:1995;height:780;left:322;position:absolute;top:2347" filled="f" stroked="t" strokecolor="black" strokeweight="0.75pt">
              <v:stroke dashstyle="solid"/>
            </v:rect>
            <v:rect id="_x0000_s1235" style="width:3570;height:780;left:2947;position:absolute;top:2347" filled="f" stroked="t" strokecolor="black" strokeweight="0.75pt">
              <v:stroke dashstyle="solid"/>
            </v:rect>
            <v:line id="_x0000_s1236" style="position:absolute" from="1268,3284" to="5048,3284" stroked="t" strokecolor="black" strokeweight="0.75pt">
              <v:stroke dashstyle="solid"/>
            </v:line>
            <v:line id="_x0000_s1237" style="position:absolute" from="5047,3128" to="5047,3284" stroked="t" strokecolor="black" strokeweight="0.75pt">
              <v:stroke dashstyle="solid"/>
            </v:line>
            <v:line id="_x0000_s1238" style="position:absolute" from="1268,3128" to="1268,3284" stroked="t" strokecolor="black" strokeweight="0.75pt">
              <v:stroke dashstyle="solid"/>
            </v:line>
            <v:line id="_x0000_s1239" style="position:absolute" from="8,4064" to="1057,4064" stroked="t" strokecolor="black" strokeweight="0.75pt">
              <v:stroke dashstyle="solid"/>
            </v:line>
            <v:rect id="_x0000_s1240" style="width:2205;height:1092;left:1057;position:absolute;top:3439" filled="f" stroked="t" strokecolor="black" strokeweight="0.75pt">
              <v:stroke dashstyle="solid"/>
            </v:rect>
            <v:rect id="_x0000_s1241" style="width:2520;height:1092;left:3892;position:absolute;top:3439" filled="f" stroked="t" strokecolor="black" strokeweight="0.75pt">
              <v:stroke dashstyle="solid"/>
            </v:rect>
            <v:line id="_x0000_s1242" style="position:absolute" from="1058,3908" to="3262,3908" stroked="t" strokecolor="black" strokeweight="0.75pt">
              <v:stroke dashstyle="solid"/>
            </v:line>
            <v:line id="_x0000_s1243" style="position:absolute" from="6517,4219" to="6832,4219" stroked="t" strokecolor="black" strokeweight="0.75pt">
              <v:stroke dashstyle="solid"/>
            </v:line>
            <v:line id="_x0000_s1244" style="position:absolute" from="3892,3908" to="6412,3908" stroked="t" strokecolor="black" strokeweight="0.75pt">
              <v:stroke dashstyle="solid"/>
            </v:line>
            <v:rect id="_x0000_s1245" style="width:1680;height:468;left:3787;position:absolute;top:4999" filled="f" stroked="t" strokecolor="black" strokeweight="0.75pt">
              <v:stroke dashstyle="solid"/>
            </v:rect>
            <v:line id="_x0000_s1246" style="position:absolute" from="4627,4531" to="4627,4999" stroked="t" strokecolor="black" strokeweight="0.75pt">
              <v:stroke dashstyle="solid"/>
            </v:line>
            <v:rect id="_x0000_s1247" style="width:2100;height:468;left:1267;position:absolute;top:4999" filled="f" stroked="t" strokecolor="black" strokeweight="0.75pt">
              <v:stroke dashstyle="solid"/>
            </v:rect>
            <v:line id="_x0000_s1248" style="position:absolute" from="3367,5312" to="3787,5312" stroked="t" strokecolor="black" strokeweight="0.75pt">
              <v:stroke dashstyle="solid"/>
            </v:line>
            <v:shape id="_x0000_s1249" type="#_x0000_t202" style="width:1460;height:240;left:457;position:absolute;top:45" filled="f" stroked="f">
              <v:textbox inset="0,0,0,0">
                <w:txbxContent>
                  <w:p>
                    <w:pPr>
                      <w:spacing w:before="0" w:line="240" w:lineRule="exact"/>
                      <w:ind w:left="0" w:right="0" w:firstLine="0"/>
                      <w:jc w:val="left"/>
                      <w:rPr>
                        <w:sz w:val="24"/>
                      </w:rPr>
                    </w:pPr>
                    <w:r>
                      <w:rPr>
                        <w:spacing w:val="-4"/>
                        <w:sz w:val="24"/>
                      </w:rPr>
                      <w:t>不能进入现场</w:t>
                    </w:r>
                  </w:p>
                </w:txbxContent>
              </v:textbox>
            </v:shape>
            <v:shape id="_x0000_s1250" type="#_x0000_t202" style="width:860;height:210;left:2994;position:absolute;top:139" filled="f" stroked="f">
              <v:textbox inset="0,0,0,0">
                <w:txbxContent>
                  <w:p>
                    <w:pPr>
                      <w:spacing w:before="0" w:line="210" w:lineRule="exact"/>
                      <w:ind w:left="0" w:right="0" w:firstLine="0"/>
                      <w:jc w:val="left"/>
                      <w:rPr>
                        <w:sz w:val="21"/>
                      </w:rPr>
                    </w:pPr>
                    <w:r>
                      <w:rPr>
                        <w:spacing w:val="-6"/>
                        <w:sz w:val="21"/>
                      </w:rPr>
                      <w:t>施工单位</w:t>
                    </w:r>
                  </w:p>
                </w:txbxContent>
              </v:textbox>
            </v:shape>
            <v:shape id="_x0000_s1251" type="#_x0000_t202" style="width:1460;height:240;left:4537;position:absolute;top:45" filled="f" stroked="f">
              <v:textbox inset="0,0,0,0">
                <w:txbxContent>
                  <w:p>
                    <w:pPr>
                      <w:spacing w:before="0" w:line="240" w:lineRule="exact"/>
                      <w:ind w:left="0" w:right="0" w:firstLine="0"/>
                      <w:jc w:val="left"/>
                      <w:rPr>
                        <w:sz w:val="24"/>
                      </w:rPr>
                    </w:pPr>
                    <w:r>
                      <w:rPr>
                        <w:spacing w:val="-4"/>
                        <w:sz w:val="24"/>
                      </w:rPr>
                      <w:t>可以进入现场</w:t>
                    </w:r>
                  </w:p>
                </w:txbxContent>
              </v:textbox>
            </v:shape>
            <v:shape id="_x0000_s1252" type="#_x0000_t202" style="width:3065;height:210;left:1839;position:absolute;top:919" filled="f" stroked="f">
              <v:textbox inset="0,0,0,0">
                <w:txbxContent>
                  <w:p>
                    <w:pPr>
                      <w:spacing w:before="0" w:line="210" w:lineRule="exact"/>
                      <w:ind w:left="0" w:right="0" w:firstLine="0"/>
                      <w:jc w:val="left"/>
                      <w:rPr>
                        <w:sz w:val="21"/>
                      </w:rPr>
                    </w:pPr>
                    <w:r>
                      <w:rPr>
                        <w:spacing w:val="-12"/>
                        <w:sz w:val="21"/>
                      </w:rPr>
                      <w:t>填报“材料”、设备进场报验单”</w:t>
                    </w:r>
                  </w:p>
                </w:txbxContent>
              </v:textbox>
            </v:shape>
            <v:shape id="_x0000_s1253" type="#_x0000_t202" style="width:1070;height:210;left:2574;position:absolute;top:1699" filled="f" stroked="f">
              <v:textbox inset="0,0,0,0">
                <w:txbxContent>
                  <w:p>
                    <w:pPr>
                      <w:spacing w:before="0" w:line="210" w:lineRule="exact"/>
                      <w:ind w:left="0" w:right="0" w:firstLine="0"/>
                      <w:jc w:val="left"/>
                      <w:rPr>
                        <w:sz w:val="21"/>
                      </w:rPr>
                    </w:pPr>
                    <w:r>
                      <w:rPr>
                        <w:spacing w:val="-4"/>
                        <w:sz w:val="21"/>
                      </w:rPr>
                      <w:t>监理工程师</w:t>
                    </w:r>
                  </w:p>
                </w:txbxContent>
              </v:textbox>
            </v:shape>
            <v:shape id="_x0000_s1254" type="#_x0000_t202" style="width:1712;height:522;left:474;position:absolute;top:2479" filled="f" stroked="f">
              <v:textbox inset="0,0,0,0">
                <w:txbxContent>
                  <w:p>
                    <w:pPr>
                      <w:spacing w:before="0" w:line="240" w:lineRule="exact"/>
                      <w:ind w:left="0" w:right="0" w:firstLine="0"/>
                      <w:jc w:val="left"/>
                      <w:rPr>
                        <w:sz w:val="21"/>
                      </w:rPr>
                    </w:pPr>
                    <w:r>
                      <w:rPr>
                        <w:spacing w:val="-4"/>
                        <w:sz w:val="21"/>
                      </w:rPr>
                      <w:t>检查鉴定原材料、</w:t>
                    </w:r>
                  </w:p>
                  <w:p>
                    <w:pPr>
                      <w:spacing w:before="43" w:line="240" w:lineRule="exact"/>
                      <w:ind w:left="0" w:right="0" w:firstLine="0"/>
                      <w:jc w:val="left"/>
                      <w:rPr>
                        <w:sz w:val="21"/>
                      </w:rPr>
                    </w:pPr>
                    <w:r>
                      <w:rPr>
                        <w:spacing w:val="-4"/>
                        <w:sz w:val="21"/>
                      </w:rPr>
                      <w:t>设备及构配件质量</w:t>
                    </w:r>
                  </w:p>
                </w:txbxContent>
              </v:textbox>
            </v:shape>
            <v:shape id="_x0000_s1255" type="#_x0000_t202" style="width:3287;height:522;left:3099;position:absolute;top:2479" filled="f" stroked="f">
              <v:textbox inset="0,0,0,0">
                <w:txbxContent>
                  <w:p>
                    <w:pPr>
                      <w:spacing w:before="0" w:line="240" w:lineRule="exact"/>
                      <w:ind w:left="0" w:right="0" w:firstLine="0"/>
                      <w:jc w:val="left"/>
                      <w:rPr>
                        <w:sz w:val="21"/>
                      </w:rPr>
                    </w:pPr>
                    <w:r>
                      <w:rPr>
                        <w:spacing w:val="-10"/>
                        <w:sz w:val="21"/>
                      </w:rPr>
                      <w:t>对影响结构性能、使用功能和观感的</w:t>
                    </w:r>
                  </w:p>
                  <w:p>
                    <w:pPr>
                      <w:spacing w:before="43" w:line="240" w:lineRule="exact"/>
                      <w:ind w:left="0" w:right="0" w:firstLine="0"/>
                      <w:jc w:val="left"/>
                      <w:rPr>
                        <w:sz w:val="21"/>
                      </w:rPr>
                    </w:pPr>
                    <w:r>
                      <w:rPr>
                        <w:spacing w:val="-3"/>
                        <w:sz w:val="21"/>
                      </w:rPr>
                      <w:t>原材料、设备及构件进行预控</w:t>
                    </w:r>
                  </w:p>
                </w:txbxContent>
              </v:textbox>
            </v:shape>
            <v:shape id="_x0000_s1256" type="#_x0000_t202" style="width:1922;height:834;left:1209;position:absolute;top:3571" filled="f" stroked="f">
              <v:textbox inset="0,0,0,0">
                <w:txbxContent>
                  <w:p>
                    <w:pPr>
                      <w:spacing w:before="0" w:line="240" w:lineRule="exact"/>
                      <w:ind w:left="0" w:right="0" w:firstLine="0"/>
                      <w:jc w:val="left"/>
                      <w:rPr>
                        <w:sz w:val="21"/>
                      </w:rPr>
                    </w:pPr>
                    <w:r>
                      <w:rPr>
                        <w:spacing w:val="-7"/>
                        <w:sz w:val="21"/>
                      </w:rPr>
                      <w:t>不同意</w:t>
                    </w:r>
                  </w:p>
                  <w:p>
                    <w:pPr>
                      <w:spacing w:before="0" w:line="310" w:lineRule="atLeast"/>
                      <w:ind w:left="0" w:right="18" w:firstLine="0"/>
                      <w:jc w:val="left"/>
                      <w:rPr>
                        <w:sz w:val="21"/>
                      </w:rPr>
                    </w:pPr>
                    <w:r>
                      <w:rPr>
                        <w:spacing w:val="-2"/>
                        <w:sz w:val="21"/>
                      </w:rPr>
                      <w:t>签认“材料、设备进场使用审批单”</w:t>
                    </w:r>
                  </w:p>
                </w:txbxContent>
              </v:textbox>
            </v:shape>
            <v:shape id="_x0000_s1257" type="#_x0000_t202" style="width:2237;height:834;left:4044;position:absolute;top:3571" filled="f" stroked="f">
              <v:textbox inset="0,0,0,0">
                <w:txbxContent>
                  <w:p>
                    <w:pPr>
                      <w:spacing w:before="0" w:line="240" w:lineRule="exact"/>
                      <w:ind w:left="0" w:right="0" w:firstLine="0"/>
                      <w:jc w:val="left"/>
                      <w:rPr>
                        <w:sz w:val="21"/>
                      </w:rPr>
                    </w:pPr>
                    <w:r>
                      <w:rPr>
                        <w:spacing w:val="-8"/>
                        <w:sz w:val="21"/>
                      </w:rPr>
                      <w:t>同意</w:t>
                    </w:r>
                  </w:p>
                  <w:p>
                    <w:pPr>
                      <w:spacing w:before="0" w:line="310" w:lineRule="atLeast"/>
                      <w:ind w:left="0" w:right="18" w:firstLine="0"/>
                      <w:jc w:val="left"/>
                      <w:rPr>
                        <w:sz w:val="21"/>
                      </w:rPr>
                    </w:pPr>
                    <w:r>
                      <w:rPr>
                        <w:spacing w:val="-10"/>
                        <w:sz w:val="21"/>
                      </w:rPr>
                      <w:t>签认“材料、设备进场使</w:t>
                    </w:r>
                    <w:r>
                      <w:rPr>
                        <w:spacing w:val="-4"/>
                        <w:sz w:val="21"/>
                      </w:rPr>
                      <w:t>用审批单</w:t>
                    </w:r>
                  </w:p>
                </w:txbxContent>
              </v:textbox>
            </v:shape>
            <v:shape id="_x0000_s1258" type="#_x0000_t202" style="width:1280;height:210;left:1419;position:absolute;top:5131" filled="f" stroked="f">
              <v:textbox inset="0,0,0,0">
                <w:txbxContent>
                  <w:p>
                    <w:pPr>
                      <w:spacing w:before="0" w:line="210" w:lineRule="exact"/>
                      <w:ind w:left="0" w:right="0" w:firstLine="0"/>
                      <w:jc w:val="left"/>
                      <w:rPr>
                        <w:sz w:val="21"/>
                      </w:rPr>
                    </w:pPr>
                    <w:r>
                      <w:rPr>
                        <w:spacing w:val="-4"/>
                        <w:sz w:val="21"/>
                      </w:rPr>
                      <w:t>施工单位使用</w:t>
                    </w:r>
                  </w:p>
                </w:txbxContent>
              </v:textbox>
            </v:shape>
            <v:shape id="_x0000_s1259" type="#_x0000_t202" style="width:1280;height:210;left:3939;position:absolute;top:5131" filled="f" stroked="f">
              <v:textbox inset="0,0,0,0">
                <w:txbxContent>
                  <w:p>
                    <w:pPr>
                      <w:spacing w:before="0" w:line="210" w:lineRule="exact"/>
                      <w:ind w:left="0" w:right="0" w:firstLine="0"/>
                      <w:jc w:val="left"/>
                      <w:rPr>
                        <w:sz w:val="21"/>
                      </w:rPr>
                    </w:pPr>
                    <w:r>
                      <w:rPr>
                        <w:spacing w:val="-4"/>
                        <w:sz w:val="21"/>
                      </w:rPr>
                      <w:t>现场检验质量</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p>
    <w:p>
      <w:pPr>
        <w:pStyle w:val="BodyText"/>
        <w:spacing w:before="70"/>
        <w:ind w:left="761"/>
      </w:pPr>
      <w:r>
        <w:rPr>
          <w:rFonts w:ascii="Times New Roman" w:eastAsia="Times New Roman"/>
        </w:rPr>
        <w:t>5</w:t>
      </w:r>
      <w:r>
        <w:rPr>
          <w:spacing w:val="-2"/>
        </w:rPr>
        <w:t>、质量控制工作要点</w:t>
      </w:r>
    </w:p>
    <w:p>
      <w:pPr>
        <w:pStyle w:val="ListParagraph"/>
        <w:numPr>
          <w:ilvl w:val="1"/>
          <w:numId w:val="55"/>
        </w:numPr>
        <w:tabs>
          <w:tab w:val="left" w:pos="1611"/>
        </w:tabs>
        <w:spacing w:before="265" w:after="0" w:line="240" w:lineRule="auto"/>
        <w:ind w:left="1611" w:right="0" w:hanging="420"/>
        <w:jc w:val="left"/>
        <w:rPr>
          <w:sz w:val="28"/>
        </w:rPr>
      </w:pPr>
      <w:r>
        <w:rPr>
          <w:spacing w:val="-2"/>
          <w:sz w:val="28"/>
        </w:rPr>
        <w:t>质量控制重点</w:t>
      </w:r>
    </w:p>
    <w:p>
      <w:pPr>
        <w:pStyle w:val="ListParagraph"/>
        <w:numPr>
          <w:ilvl w:val="0"/>
          <w:numId w:val="36"/>
        </w:numPr>
        <w:tabs>
          <w:tab w:val="left" w:pos="1882"/>
        </w:tabs>
        <w:spacing w:before="266" w:after="0" w:line="417" w:lineRule="auto"/>
        <w:ind w:left="761" w:right="605" w:firstLine="420"/>
        <w:jc w:val="left"/>
        <w:rPr>
          <w:sz w:val="28"/>
        </w:rPr>
      </w:pPr>
      <w:r>
        <w:rPr>
          <w:spacing w:val="-16"/>
          <w:sz w:val="28"/>
        </w:rPr>
        <w:t>重要的分部分项工程：如基础、主体、装饰等分部工程；钢筋、</w:t>
      </w:r>
      <w:r>
        <w:rPr>
          <w:spacing w:val="-2"/>
          <w:sz w:val="28"/>
        </w:rPr>
        <w:t>砼、防水等分项工程。</w:t>
      </w:r>
    </w:p>
    <w:p>
      <w:pPr>
        <w:pStyle w:val="ListParagraph"/>
        <w:numPr>
          <w:ilvl w:val="0"/>
          <w:numId w:val="36"/>
        </w:numPr>
        <w:tabs>
          <w:tab w:val="left" w:pos="1882"/>
        </w:tabs>
        <w:spacing w:before="0" w:after="0" w:line="417" w:lineRule="auto"/>
        <w:ind w:left="761" w:right="685" w:firstLine="420"/>
        <w:jc w:val="left"/>
        <w:rPr>
          <w:sz w:val="28"/>
        </w:rPr>
      </w:pPr>
      <w:r>
        <w:rPr>
          <w:spacing w:val="-2"/>
          <w:sz w:val="28"/>
        </w:rPr>
        <w:t>关键部位：独立柱基础梁柱接点、箍筋加密区、钢筋搭（焊</w:t>
      </w:r>
      <w:r>
        <w:rPr>
          <w:spacing w:val="-2"/>
          <w:sz w:val="28"/>
        </w:rPr>
        <w:t>）</w:t>
      </w:r>
      <w:r>
        <w:rPr>
          <w:spacing w:val="-2"/>
          <w:sz w:val="28"/>
        </w:rPr>
        <w:t>接、屋面细部处理、网架彩板屋面等。</w:t>
      </w:r>
    </w:p>
    <w:p>
      <w:pPr>
        <w:pStyle w:val="ListParagraph"/>
        <w:numPr>
          <w:ilvl w:val="1"/>
          <w:numId w:val="55"/>
        </w:numPr>
        <w:tabs>
          <w:tab w:val="left" w:pos="1751"/>
        </w:tabs>
        <w:spacing w:before="0" w:after="0" w:line="358" w:lineRule="exact"/>
        <w:ind w:left="1751" w:right="0" w:hanging="420"/>
        <w:jc w:val="left"/>
        <w:rPr>
          <w:sz w:val="28"/>
        </w:rPr>
      </w:pPr>
      <w:r>
        <w:rPr>
          <w:spacing w:val="-2"/>
          <w:sz w:val="28"/>
        </w:rPr>
        <w:t>质量控制阶段</w:t>
      </w:r>
    </w:p>
    <w:p>
      <w:pPr>
        <w:pStyle w:val="BodyText"/>
        <w:spacing w:before="264" w:line="417" w:lineRule="auto"/>
        <w:ind w:left="761" w:right="605" w:firstLine="570"/>
      </w:pPr>
      <w:r>
        <w:rPr>
          <w:rFonts w:ascii="Times New Roman" w:eastAsia="Times New Roman"/>
        </w:rPr>
        <w:t>(1)</w:t>
      </w:r>
      <w:r>
        <w:rPr>
          <w:spacing w:val="-12"/>
        </w:rPr>
        <w:t>事前控制阶段：审查施工单位的人力、材料、机械设备等是否配</w:t>
      </w:r>
      <w:r>
        <w:rPr>
          <w:spacing w:val="-16"/>
        </w:rPr>
        <w:t>备合理；拟定的施工方案和技术、质量保证措施是否可行；审查原材料、</w:t>
      </w:r>
      <w:r>
        <w:rPr>
          <w:spacing w:val="6"/>
        </w:rPr>
        <w:t>构件或设备的出厂合格证和进场试验报告及施工试验配合比是否合乎要求。</w:t>
      </w:r>
    </w:p>
    <w:p>
      <w:pPr>
        <w:spacing w:after="0" w:line="417" w:lineRule="auto"/>
        <w:sectPr>
          <w:headerReference w:type="default" r:id="rId26"/>
          <w:pgSz w:w="11910" w:h="16840"/>
          <w:pgMar w:top="1280" w:right="840" w:bottom="280" w:left="940" w:header="722" w:footer="0"/>
          <w:pgNumType w:start="19"/>
          <w:cols w:space="708"/>
        </w:sectPr>
      </w:pPr>
    </w:p>
    <w:p>
      <w:pPr>
        <w:pStyle w:val="BodyText"/>
        <w:spacing w:before="152" w:line="417" w:lineRule="auto"/>
        <w:ind w:left="761" w:right="745" w:firstLine="570"/>
        <w:jc w:val="both"/>
      </w:pPr>
      <w:r>
        <w:rPr>
          <w:spacing w:val="-2"/>
        </w:rPr>
        <w:t>（</w:t>
      </w:r>
      <w:r>
        <w:rPr>
          <w:rFonts w:ascii="Times New Roman" w:eastAsia="Times New Roman"/>
          <w:spacing w:val="-2"/>
        </w:rPr>
        <w:t>2</w:t>
      </w:r>
      <w:r>
        <w:rPr>
          <w:spacing w:val="-2"/>
        </w:rPr>
        <w:t>）事中控制阶段：进行旁站和巡视检查，重点检查工序施工质</w:t>
      </w:r>
      <w:r>
        <w:rPr>
          <w:spacing w:val="-4"/>
        </w:rPr>
        <w:t>量。检查施工单位的施工工艺是否符合规范和经审批的方案要求，并对</w:t>
      </w:r>
      <w:r>
        <w:rPr>
          <w:spacing w:val="-2"/>
        </w:rPr>
        <w:t>施工过程中原材料、半成品或成品进行抽查。</w:t>
      </w:r>
    </w:p>
    <w:p>
      <w:pPr>
        <w:pStyle w:val="BodyText"/>
        <w:spacing w:line="417" w:lineRule="auto"/>
        <w:ind w:left="761" w:right="745" w:firstLine="570"/>
      </w:pPr>
      <w:r>
        <w:rPr>
          <w:rFonts w:ascii="Times New Roman" w:eastAsia="Times New Roman"/>
          <w:spacing w:val="-2"/>
        </w:rPr>
        <w:t>(3</w:t>
      </w:r>
      <w:r>
        <w:rPr>
          <w:spacing w:val="-2"/>
        </w:rPr>
        <w:t>）事后控制阶段：通过检测和验评，评判已完成的分项部是否达</w:t>
      </w:r>
      <w:r>
        <w:rPr>
          <w:spacing w:val="-2"/>
        </w:rPr>
        <w:t>到规范和设计要求的质量标准。</w:t>
      </w:r>
    </w:p>
    <w:p>
      <w:pPr>
        <w:pStyle w:val="ListParagraph"/>
        <w:numPr>
          <w:ilvl w:val="1"/>
          <w:numId w:val="37"/>
        </w:numPr>
        <w:tabs>
          <w:tab w:val="left" w:pos="1751"/>
        </w:tabs>
        <w:spacing w:before="0" w:after="0" w:line="358" w:lineRule="exact"/>
        <w:ind w:left="1751" w:right="0" w:hanging="420"/>
        <w:jc w:val="left"/>
        <w:rPr>
          <w:sz w:val="28"/>
        </w:rPr>
      </w:pPr>
      <w:r>
        <w:rPr>
          <w:spacing w:val="-2"/>
          <w:sz w:val="28"/>
        </w:rPr>
        <w:t>质量控制手段</w:t>
      </w:r>
    </w:p>
    <w:p>
      <w:pPr>
        <w:pStyle w:val="BodyText"/>
        <w:spacing w:before="265" w:line="417" w:lineRule="auto"/>
        <w:ind w:left="761" w:right="605" w:firstLine="570"/>
        <w:jc w:val="both"/>
      </w:pPr>
      <w:r>
        <w:rPr>
          <w:rFonts w:ascii="Times New Roman" w:eastAsia="Times New Roman"/>
          <w:spacing w:val="-2"/>
        </w:rPr>
        <w:t>(1)</w:t>
      </w:r>
      <w:r>
        <w:rPr>
          <w:spacing w:val="-14"/>
        </w:rPr>
        <w:t>旁站：施工过程中对重点施工部位实施旁站监理，检查施工单位</w:t>
      </w:r>
      <w:r>
        <w:rPr>
          <w:spacing w:val="-6"/>
        </w:rPr>
        <w:t>是否严格按已批准的施工方案施工，是否符合操作程序和技术规范的要</w:t>
      </w:r>
      <w:r>
        <w:rPr>
          <w:spacing w:val="-4"/>
        </w:rPr>
        <w:t>求，施工单位是否能严格进行自检（接到图纸后，制订旁站监理计划</w:t>
      </w:r>
      <w:r>
        <w:rPr>
          <w:spacing w:val="-140"/>
        </w:rPr>
        <w:t>）</w:t>
      </w:r>
      <w:r>
        <w:rPr>
          <w:spacing w:val="-10"/>
        </w:rPr>
        <w:t>。</w:t>
      </w:r>
    </w:p>
    <w:p>
      <w:pPr>
        <w:pStyle w:val="ListParagraph"/>
        <w:numPr>
          <w:ilvl w:val="0"/>
          <w:numId w:val="35"/>
        </w:numPr>
        <w:tabs>
          <w:tab w:val="left" w:pos="1882"/>
        </w:tabs>
        <w:spacing w:before="0" w:after="0" w:line="417" w:lineRule="auto"/>
        <w:ind w:left="761" w:right="745" w:firstLine="420"/>
        <w:jc w:val="both"/>
        <w:rPr>
          <w:sz w:val="28"/>
        </w:rPr>
      </w:pPr>
      <w:r>
        <w:rPr>
          <w:spacing w:val="-4"/>
          <w:sz w:val="28"/>
        </w:rPr>
        <w:t>测量：严格监督施工单位按国家质量检测评定标准对完工的分</w:t>
      </w:r>
      <w:r>
        <w:rPr>
          <w:spacing w:val="-4"/>
          <w:sz w:val="28"/>
        </w:rPr>
        <w:t>项工程进行实测实量，使施工单位的分项工程验评不流于形式；严格进</w:t>
      </w:r>
      <w:r>
        <w:rPr>
          <w:spacing w:val="-4"/>
          <w:sz w:val="28"/>
        </w:rPr>
        <w:t>行隐蔽工程检验，对未经现场监理工程师检查验收、施工单位擅自隐蔽</w:t>
      </w:r>
      <w:r>
        <w:rPr>
          <w:spacing w:val="-4"/>
          <w:sz w:val="28"/>
        </w:rPr>
        <w:t>的分项工程，监理工程师有权要求其返工重做；监理工程师检测的分项</w:t>
      </w:r>
      <w:r>
        <w:rPr>
          <w:spacing w:val="-4"/>
          <w:sz w:val="28"/>
        </w:rPr>
        <w:t>工程质量，不符合要求者，施工单位将负全责并返工处理，且将受到警</w:t>
      </w:r>
      <w:r>
        <w:rPr>
          <w:spacing w:val="-6"/>
          <w:sz w:val="28"/>
        </w:rPr>
        <w:t>告。</w:t>
      </w:r>
    </w:p>
    <w:p>
      <w:pPr>
        <w:pStyle w:val="ListParagraph"/>
        <w:numPr>
          <w:ilvl w:val="0"/>
          <w:numId w:val="35"/>
        </w:numPr>
        <w:tabs>
          <w:tab w:val="left" w:pos="1882"/>
        </w:tabs>
        <w:spacing w:before="0" w:after="0" w:line="417" w:lineRule="auto"/>
        <w:ind w:left="761" w:right="685" w:firstLine="420"/>
        <w:jc w:val="both"/>
        <w:rPr>
          <w:sz w:val="28"/>
        </w:rPr>
      </w:pPr>
      <w:r>
        <w:rPr>
          <w:spacing w:val="-2"/>
          <w:sz w:val="28"/>
        </w:rPr>
        <w:t>试验：审核施工单位试验室（或其选择的试验室）的资质；对</w:t>
      </w:r>
      <w:r>
        <w:rPr>
          <w:spacing w:val="-2"/>
          <w:sz w:val="28"/>
        </w:rPr>
        <w:t>施工单位提交的试验报告及数据如有疑问，有权另选试验室进行复验；</w:t>
      </w:r>
      <w:r>
        <w:rPr>
          <w:spacing w:val="-2"/>
          <w:sz w:val="28"/>
        </w:rPr>
        <w:t>对施工中的材料、构配件等试件的取样进行现场封样处理，以保证其真</w:t>
      </w:r>
      <w:r>
        <w:rPr>
          <w:spacing w:val="-4"/>
          <w:sz w:val="28"/>
        </w:rPr>
        <w:t>实性。</w:t>
      </w:r>
    </w:p>
    <w:p>
      <w:pPr>
        <w:pStyle w:val="ListParagraph"/>
        <w:numPr>
          <w:ilvl w:val="0"/>
          <w:numId w:val="35"/>
        </w:numPr>
        <w:tabs>
          <w:tab w:val="left" w:pos="1882"/>
        </w:tabs>
        <w:spacing w:before="0" w:after="0" w:line="417" w:lineRule="auto"/>
        <w:ind w:left="761" w:right="745" w:firstLine="420"/>
        <w:jc w:val="both"/>
        <w:rPr>
          <w:sz w:val="28"/>
        </w:rPr>
      </w:pPr>
      <w:r>
        <w:rPr>
          <w:spacing w:val="-4"/>
          <w:sz w:val="28"/>
        </w:rPr>
        <w:t>指令性文件：施工单位和监理工程师的工作往来，必须以书面</w:t>
      </w:r>
      <w:r>
        <w:rPr>
          <w:spacing w:val="-4"/>
          <w:sz w:val="28"/>
        </w:rPr>
        <w:t>文字为准，监理工程师通过书面指令对施工单位进行质量控制，用以指</w:t>
      </w:r>
      <w:r>
        <w:rPr>
          <w:spacing w:val="-6"/>
          <w:sz w:val="28"/>
        </w:rPr>
        <w:t>出施工中发生或可能发生的质量问题，要求施工单位加以重视或返修处</w:t>
      </w:r>
      <w:r>
        <w:rPr>
          <w:spacing w:val="-6"/>
          <w:sz w:val="28"/>
        </w:rPr>
        <w:t>理。</w:t>
      </w:r>
    </w:p>
    <w:p>
      <w:pPr>
        <w:spacing w:after="0" w:line="417" w:lineRule="auto"/>
        <w:jc w:val="both"/>
        <w:rPr>
          <w:sz w:val="28"/>
        </w:rPr>
        <w:sectPr>
          <w:headerReference w:type="default" r:id="rId27"/>
          <w:pgSz w:w="11910" w:h="16840"/>
          <w:pgMar w:top="1280" w:right="840" w:bottom="280" w:left="940" w:header="722" w:footer="0"/>
          <w:pgNumType w:start="20"/>
          <w:cols w:space="708"/>
        </w:sectPr>
      </w:pPr>
    </w:p>
    <w:p>
      <w:pPr>
        <w:pStyle w:val="BodyText"/>
        <w:spacing w:before="152"/>
        <w:ind w:left="1331"/>
      </w:pPr>
      <w:r>
        <w:rPr>
          <w:rFonts w:ascii="Times New Roman" w:eastAsia="Times New Roman"/>
        </w:rPr>
        <w:t>6</w:t>
      </w:r>
      <w:r>
        <w:rPr>
          <w:spacing w:val="-1"/>
        </w:rPr>
        <w:t>、工程质量事故的处理</w:t>
      </w:r>
    </w:p>
    <w:p>
      <w:pPr>
        <w:pStyle w:val="BodyText"/>
        <w:spacing w:before="265" w:line="417" w:lineRule="auto"/>
        <w:ind w:left="761" w:right="745" w:firstLine="570"/>
        <w:jc w:val="both"/>
      </w:pPr>
      <w:r>
        <w:rPr>
          <w:spacing w:val="-8"/>
        </w:rPr>
        <w:t>施工中如果发生质量问题，监理工程师首先停止发生问题部位和相</w:t>
      </w:r>
      <w:r>
        <w:rPr>
          <w:spacing w:val="-4"/>
        </w:rPr>
        <w:t>关部位的施工，责令施工单位写出书面事故调查报告，并初步分析出原因，然后会同有关单位和人员对质量事故进行进一步调查、分析，再责</w:t>
      </w:r>
      <w:r>
        <w:rPr>
          <w:spacing w:val="-2"/>
        </w:rPr>
        <w:t>成施工单位拟定的整改方案，会审后监督其实施。</w:t>
      </w:r>
    </w:p>
    <w:p>
      <w:pPr>
        <w:pStyle w:val="BodyText"/>
        <w:spacing w:line="417" w:lineRule="auto"/>
        <w:ind w:left="761" w:right="605" w:firstLine="570"/>
      </w:pPr>
      <w:r>
        <w:rPr>
          <w:spacing w:val="-15"/>
        </w:rPr>
        <w:t>质量事故的处理方法，要根据事故发生的情况、性质、程度的不同，</w:t>
      </w:r>
      <w:r>
        <w:rPr>
          <w:spacing w:val="-5"/>
        </w:rPr>
        <w:t xml:space="preserve">按工程质量验收标准 </w:t>
      </w:r>
      <w:r>
        <w:rPr>
          <w:rFonts w:ascii="Times New Roman" w:eastAsia="Times New Roman" w:hAnsi="Times New Roman"/>
        </w:rPr>
        <w:t>GBJ300</w:t>
      </w:r>
      <w:r>
        <w:t>—</w:t>
      </w:r>
      <w:r>
        <w:rPr>
          <w:rFonts w:ascii="Times New Roman" w:eastAsia="Times New Roman" w:hAnsi="Times New Roman"/>
        </w:rPr>
        <w:t xml:space="preserve">88 </w:t>
      </w:r>
      <w:r>
        <w:rPr>
          <w:spacing w:val="-22"/>
        </w:rPr>
        <w:t xml:space="preserve">第 </w:t>
      </w:r>
      <w:r>
        <w:rPr>
          <w:rFonts w:ascii="Times New Roman" w:eastAsia="Times New Roman" w:hAnsi="Times New Roman"/>
        </w:rPr>
        <w:t xml:space="preserve">305 </w:t>
      </w:r>
      <w:r>
        <w:t>条处理。由于处理事故而增加</w:t>
      </w:r>
      <w:r>
        <w:rPr>
          <w:spacing w:val="-2"/>
        </w:rPr>
        <w:t>的费用，根据合同条款由责任方承担。</w:t>
      </w: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26"/>
        </w:rPr>
      </w:pPr>
    </w:p>
    <w:p>
      <w:pPr>
        <w:pStyle w:val="BodyText"/>
        <w:ind w:left="1331"/>
      </w:pPr>
      <w:r>
        <w:rPr>
          <w:spacing w:val="-1"/>
        </w:rPr>
        <w:t>工程质量事故理程序如下：</w:t>
      </w:r>
    </w:p>
    <w:p>
      <w:pPr>
        <w:pStyle w:val="BodyText"/>
        <w:spacing w:before="11"/>
        <w:rPr>
          <w:sz w:val="19"/>
        </w:rPr>
      </w:pPr>
      <w:r>
        <w:pict>
          <v:group id="_x0000_s1260" style="width:100.15pt;height:24.15pt;margin-top:13.97pt;margin-left:89.93pt;mso-position-horizontal-relative:page;mso-wrap-distance-left:0;mso-wrap-distance-right:0;position:absolute;z-index:-251639808" coordorigin="1799,279" coordsize="2003,483">
            <v:line id="_x0000_s1261" style="position:absolute" from="2961,443" to="3801,443" stroked="t" strokecolor="black" strokeweight="0.75pt">
              <v:stroke dashstyle="solid"/>
            </v:line>
            <v:shape id="_x0000_s1262" type="#_x0000_t202" style="width:1155;height:468;left:1806;position:absolute;top:286" filled="f" stroked="t" strokecolor="black" strokeweight="0.75pt">
              <v:stroke dashstyle="solid"/>
              <v:textbox inset="0,0,0,0">
                <w:txbxContent>
                  <w:p>
                    <w:pPr>
                      <w:spacing w:before="95"/>
                      <w:ind w:left="143" w:right="0" w:firstLine="0"/>
                      <w:jc w:val="left"/>
                      <w:rPr>
                        <w:sz w:val="21"/>
                      </w:rPr>
                    </w:pPr>
                    <w:r>
                      <w:rPr>
                        <w:spacing w:val="-3"/>
                        <w:sz w:val="21"/>
                      </w:rPr>
                      <w:t>施工单位</w:t>
                    </w:r>
                  </w:p>
                </w:txbxContent>
              </v:textbox>
            </v:shape>
            <w10:wrap type="topAndBottom"/>
          </v:group>
        </w:pict>
      </w:r>
    </w:p>
    <w:p>
      <w:pPr>
        <w:pStyle w:val="BodyText"/>
        <w:rPr>
          <w:sz w:val="20"/>
        </w:rPr>
      </w:pPr>
    </w:p>
    <w:p>
      <w:pPr>
        <w:pStyle w:val="BodyText"/>
        <w:spacing w:before="5"/>
        <w:rPr>
          <w:sz w:val="13"/>
        </w:rPr>
      </w:pPr>
      <w:r>
        <w:pict>
          <v:shape id="_x0000_s1263" type="#_x0000_t202" style="width:57.75pt;height:23.4pt;margin-top:10.21pt;margin-left:90.3pt;mso-position-horizontal-relative:page;mso-wrap-distance-left:0;mso-wrap-distance-right:0;position:absolute;z-index:-251638784" filled="f" stroked="t" strokecolor="black" strokeweight="0.75pt">
            <v:stroke dashstyle="solid"/>
            <v:textbox inset="0,0,0,0">
              <w:txbxContent>
                <w:p>
                  <w:pPr>
                    <w:spacing w:before="95"/>
                    <w:ind w:left="143" w:right="0" w:firstLine="0"/>
                    <w:jc w:val="left"/>
                    <w:rPr>
                      <w:sz w:val="21"/>
                    </w:rPr>
                  </w:pPr>
                  <w:r>
                    <w:rPr>
                      <w:spacing w:val="-3"/>
                      <w:sz w:val="21"/>
                    </w:rPr>
                    <w:t>施工单位</w:t>
                  </w:r>
                </w:p>
              </w:txbxContent>
            </v:textbox>
            <w10:wrap type="topAndBottom"/>
          </v:shape>
        </w:pict>
      </w:r>
      <w:r>
        <w:pict>
          <v:shape id="_x0000_s1264" style="width:26.25pt;height:0.1pt;margin-top:18.01pt;margin-left:153.3pt;mso-position-horizontal-relative:page;mso-wrap-distance-left:0;mso-wrap-distance-right:0;position:absolute;z-index:-251637760" coordorigin="3066,360" coordsize="525,0" path="m3066,360l3591,360e" filled="f" stroked="t" strokecolor="black" strokeweight="0.75pt">
            <v:stroke dashstyle="solid"/>
            <v:path arrowok="t"/>
            <w10:wrap type="topAndBottom"/>
          </v:shape>
        </w:pict>
      </w:r>
    </w:p>
    <w:p>
      <w:pPr>
        <w:pStyle w:val="BodyText"/>
        <w:rPr>
          <w:sz w:val="20"/>
        </w:rPr>
      </w:pPr>
    </w:p>
    <w:p>
      <w:pPr>
        <w:pStyle w:val="BodyText"/>
        <w:tabs>
          <w:tab w:val="left" w:pos="8040"/>
        </w:tabs>
        <w:spacing w:before="207"/>
        <w:ind w:left="5661"/>
      </w:pPr>
      <w:r>
        <w:pict>
          <v:group id="_x0000_s1265" style="width:389.25pt;height:297.15pt;margin-top:-83.42pt;margin-left:89.93pt;mso-position-horizontal-relative:page;position:absolute;z-index:-251640832" coordorigin="1799,-1668" coordsize="7785,5943">
            <v:line id="_x0000_s1266" style="position:absolute" from="4431,-1193" to="4431,-725" stroked="t" strokecolor="black" strokeweight="0.75pt">
              <v:stroke dashstyle="solid"/>
            </v:line>
            <v:shape id="_x0000_s1267" type="#_x0000_t202" style="width:1260;height:468;left:3696;position:absolute;top:-725" filled="f" stroked="t" strokecolor="black" strokeweight="0.75pt">
              <v:stroke dashstyle="solid"/>
              <v:textbox inset="0,0,0,0">
                <w:txbxContent>
                  <w:p>
                    <w:pPr>
                      <w:spacing w:before="95"/>
                      <w:ind w:left="143" w:right="0" w:firstLine="0"/>
                      <w:jc w:val="left"/>
                      <w:rPr>
                        <w:sz w:val="21"/>
                      </w:rPr>
                    </w:pPr>
                    <w:r>
                      <w:rPr>
                        <w:spacing w:val="-3"/>
                        <w:sz w:val="21"/>
                      </w:rPr>
                      <w:t>事故调查</w:t>
                    </w:r>
                  </w:p>
                </w:txbxContent>
              </v:textbox>
            </v:shape>
            <v:shape id="_x0000_s1268" type="#_x0000_t202" style="width:1680;height:468;left:3801;position:absolute;top:-1661" filled="f" stroked="t" strokecolor="black" strokeweight="0.75pt">
              <v:stroke dashstyle="solid"/>
              <v:textbox inset="0,0,0,0">
                <w:txbxContent>
                  <w:p>
                    <w:pPr>
                      <w:spacing w:before="95"/>
                      <w:ind w:left="143" w:right="0" w:firstLine="0"/>
                      <w:jc w:val="left"/>
                      <w:rPr>
                        <w:sz w:val="21"/>
                      </w:rPr>
                    </w:pPr>
                    <w:r>
                      <w:rPr>
                        <w:spacing w:val="-2"/>
                        <w:sz w:val="21"/>
                      </w:rPr>
                      <w:t>发生质量事故</w:t>
                    </w:r>
                  </w:p>
                </w:txbxContent>
              </v:textbox>
            </v:shape>
            <v:line id="_x0000_s1269" style="position:absolute" from="4956,-413" to="5481,-413" stroked="t" strokecolor="black" strokeweight="0.75pt">
              <v:stroke dashstyle="solid"/>
            </v:line>
            <v:shape id="_x0000_s1270" type="#_x0000_t202" style="width:4095;height:468;left:5481;position:absolute;top:-725" filled="f" stroked="t" strokecolor="black" strokeweight="0.75pt">
              <v:stroke dashstyle="solid"/>
              <v:textbox inset="0,0,0,0">
                <w:txbxContent>
                  <w:p>
                    <w:pPr>
                      <w:spacing w:before="95"/>
                      <w:ind w:left="143" w:right="0" w:firstLine="0"/>
                      <w:jc w:val="left"/>
                      <w:rPr>
                        <w:sz w:val="21"/>
                      </w:rPr>
                    </w:pPr>
                    <w:r>
                      <w:rPr>
                        <w:spacing w:val="-1"/>
                        <w:sz w:val="21"/>
                      </w:rPr>
                      <w:t>是否需要采取临时支护措施</w:t>
                    </w:r>
                  </w:p>
                </w:txbxContent>
              </v:textbox>
            </v:shape>
            <v:line id="_x0000_s1271" style="position:absolute" from="4431,-257" to="4431,367" stroked="t" strokecolor="black" strokeweight="0.75pt">
              <v:stroke dashstyle="solid"/>
            </v:line>
            <v:line id="_x0000_s1272" style="position:absolute" from="3276,835" to="4011,835" stroked="t" strokecolor="black" strokeweight="0.75pt">
              <v:stroke dashstyle="solid"/>
            </v:line>
            <v:shape id="_x0000_s1273" type="#_x0000_t202" style="width:1260;height:624;left:4011;position:absolute;top:367" filled="f" stroked="t" strokecolor="black" strokeweight="0.75pt">
              <v:stroke dashstyle="solid"/>
              <v:textbox inset="0,0,0,0">
                <w:txbxContent>
                  <w:p>
                    <w:pPr>
                      <w:spacing w:before="95"/>
                      <w:ind w:left="143" w:right="0" w:firstLine="0"/>
                      <w:jc w:val="left"/>
                      <w:rPr>
                        <w:sz w:val="21"/>
                      </w:rPr>
                    </w:pPr>
                    <w:r>
                      <w:rPr>
                        <w:spacing w:val="-3"/>
                        <w:sz w:val="21"/>
                      </w:rPr>
                      <w:t>原因分析</w:t>
                    </w:r>
                  </w:p>
                </w:txbxContent>
              </v:textbox>
            </v:shape>
            <v:line id="_x0000_s1274" style="position:absolute" from="6321,-257" to="6321,679" stroked="t" strokecolor="black" strokeweight="0.75pt">
              <v:stroke dashstyle="solid"/>
            </v:line>
            <v:line id="_x0000_s1275" style="position:absolute" from="5271,679" to="6321,679" stroked="t" strokecolor="black" strokeweight="0.75pt">
              <v:stroke dashstyle="solid"/>
            </v:line>
            <v:line id="_x0000_s1276" style="position:absolute" from="8631,-257" to="8631,523" stroked="t" strokecolor="black" strokeweight="0.75pt">
              <v:stroke dashstyle="solid"/>
            </v:line>
            <v:shape id="_x0000_s1277" type="#_x0000_t202" style="width:1365;height:468;left:7896;position:absolute;top:523" filled="f" stroked="t" strokecolor="black" strokeweight="0.75pt">
              <v:stroke dashstyle="solid"/>
              <v:textbox inset="0,0,0,0">
                <w:txbxContent>
                  <w:p>
                    <w:pPr>
                      <w:spacing w:before="95"/>
                      <w:ind w:left="248" w:right="0" w:firstLine="0"/>
                      <w:jc w:val="left"/>
                      <w:rPr>
                        <w:sz w:val="21"/>
                      </w:rPr>
                    </w:pPr>
                    <w:r>
                      <w:rPr>
                        <w:spacing w:val="-3"/>
                        <w:sz w:val="21"/>
                      </w:rPr>
                      <w:t>临时支护</w:t>
                    </w:r>
                  </w:p>
                </w:txbxContent>
              </v:textbox>
            </v:shape>
            <v:line id="_x0000_s1278" style="position:absolute" from="4536,991" to="4536,1615" stroked="t" strokecolor="black" strokeweight="0.75pt">
              <v:stroke dashstyle="solid"/>
            </v:line>
            <v:line id="_x0000_s1279" style="position:absolute" from="4641,2083" to="4641,2395" stroked="t" strokecolor="black" strokeweight="0.75pt">
              <v:stroke dashstyle="solid"/>
            </v:line>
            <v:shape id="_x0000_s1280" type="#_x0000_t202" style="width:2205;height:468;left:4011;position:absolute;top:2395" filled="f" stroked="t" strokecolor="black" strokeweight="0.75pt">
              <v:stroke dashstyle="solid"/>
              <v:textbox inset="0,0,0,0">
                <w:txbxContent>
                  <w:p>
                    <w:pPr>
                      <w:spacing w:before="95"/>
                      <w:ind w:left="143" w:right="0" w:firstLine="0"/>
                      <w:jc w:val="left"/>
                      <w:rPr>
                        <w:sz w:val="21"/>
                      </w:rPr>
                    </w:pPr>
                    <w:r>
                      <w:rPr>
                        <w:spacing w:val="-2"/>
                        <w:sz w:val="21"/>
                      </w:rPr>
                      <w:t>审定事故处理方案</w:t>
                    </w:r>
                  </w:p>
                </w:txbxContent>
              </v:textbox>
            </v:shape>
            <v:shape id="_x0000_s1281" type="#_x0000_t202" style="width:2100;height:468;left:3906;position:absolute;top:1615" filled="f" stroked="t" strokecolor="black" strokeweight="0.75pt">
              <v:stroke dashstyle="solid"/>
              <v:textbox inset="0,0,0,0">
                <w:txbxContent>
                  <w:p>
                    <w:pPr>
                      <w:spacing w:before="95"/>
                      <w:ind w:left="143" w:right="0" w:firstLine="0"/>
                      <w:jc w:val="left"/>
                      <w:rPr>
                        <w:sz w:val="21"/>
                      </w:rPr>
                    </w:pPr>
                    <w:r>
                      <w:rPr>
                        <w:spacing w:val="-2"/>
                        <w:sz w:val="21"/>
                      </w:rPr>
                      <w:t>拟定事故处理方案</w:t>
                    </w:r>
                  </w:p>
                </w:txbxContent>
              </v:textbox>
            </v:shape>
            <v:line id="_x0000_s1282" style="position:absolute" from="6216,2707" to="7266,2707" stroked="t" strokecolor="black" strokeweight="0.75pt">
              <v:stroke dashstyle="solid"/>
            </v:line>
            <v:line id="_x0000_s1283" style="position:absolute" from="6006,1927" to="7266,1927" stroked="t" strokecolor="black" strokeweight="0.75pt">
              <v:stroke dashstyle="solid"/>
            </v:line>
            <v:line id="_x0000_s1284" style="position:absolute" from="7266,1927" to="7266,2707" stroked="t" strokecolor="black" strokeweight="0.75pt">
              <v:stroke dashstyle="solid"/>
            </v:line>
            <v:line id="_x0000_s1285" style="position:absolute" from="4641,2863" to="4641,3799" stroked="t" strokecolor="black" strokeweight="0.75pt">
              <v:stroke dashstyle="solid"/>
            </v:line>
            <v:line id="_x0000_s1286" style="position:absolute" from="3381,4111" to="3801,4111" stroked="t" strokecolor="black" strokeweight="0.75pt">
              <v:stroke dashstyle="solid"/>
            </v:line>
            <v:shape id="_x0000_s1287" type="#_x0000_t202" style="width:1575;height:468;left:3801;position:absolute;top:3799" filled="f" stroked="t" strokecolor="black" strokeweight="0.75pt">
              <v:stroke dashstyle="solid"/>
              <v:textbox inset="0,0,0,0">
                <w:txbxContent>
                  <w:p>
                    <w:pPr>
                      <w:spacing w:before="95"/>
                      <w:ind w:left="248" w:right="0" w:firstLine="0"/>
                      <w:jc w:val="left"/>
                      <w:rPr>
                        <w:sz w:val="21"/>
                      </w:rPr>
                    </w:pPr>
                    <w:r>
                      <w:rPr>
                        <w:spacing w:val="-3"/>
                        <w:sz w:val="21"/>
                      </w:rPr>
                      <w:t>方案实施</w:t>
                    </w:r>
                  </w:p>
                </w:txbxContent>
              </v:textbox>
            </v:shape>
            <v:shape id="_x0000_s1288" type="#_x0000_t202" style="width:1575;height:468;left:1806;position:absolute;top:3799" filled="f" stroked="t" strokecolor="black" strokeweight="0.75pt">
              <v:stroke dashstyle="solid"/>
              <v:textbox inset="0,0,0,0">
                <w:txbxContent>
                  <w:p>
                    <w:pPr>
                      <w:spacing w:before="95"/>
                      <w:ind w:left="143" w:right="0" w:firstLine="0"/>
                      <w:jc w:val="left"/>
                      <w:rPr>
                        <w:sz w:val="21"/>
                      </w:rPr>
                    </w:pPr>
                    <w:r>
                      <w:rPr>
                        <w:spacing w:val="-3"/>
                        <w:sz w:val="21"/>
                      </w:rPr>
                      <w:t>施工单位</w:t>
                    </w:r>
                  </w:p>
                </w:txbxContent>
              </v:textbox>
            </v:shape>
          </v:group>
        </w:pict>
      </w:r>
      <w:r>
        <w:pict>
          <v:group id="_x0000_s1289" style="width:69pt;height:39.75pt;margin-top:17.98pt;margin-left:89.93pt;mso-position-horizontal-relative:page;position:absolute;z-index:251673600" coordorigin="1799,360" coordsize="1380,795">
            <v:rect id="_x0000_s1290" style="width:1365;height:780;left:1806;position:absolute;top:367" filled="f" stroked="t" strokecolor="black" strokeweight="0.75pt">
              <v:stroke dashstyle="solid"/>
            </v:rect>
            <v:shape id="_x0000_s1291" type="#_x0000_t202" style="width:1380;height:795;left:1798;position:absolute;top:359" filled="f" stroked="f">
              <v:textbox inset="0,0,0,0">
                <w:txbxContent>
                  <w:p>
                    <w:pPr>
                      <w:spacing w:before="110" w:line="278" w:lineRule="auto"/>
                      <w:ind w:left="158" w:right="157" w:firstLine="0"/>
                      <w:jc w:val="left"/>
                      <w:rPr>
                        <w:sz w:val="21"/>
                      </w:rPr>
                    </w:pPr>
                    <w:r>
                      <w:rPr>
                        <w:spacing w:val="-2"/>
                        <w:sz w:val="21"/>
                      </w:rPr>
                      <w:t>监理、施工</w:t>
                    </w:r>
                    <w:r>
                      <w:rPr>
                        <w:spacing w:val="-2"/>
                        <w:sz w:val="21"/>
                      </w:rPr>
                      <w:t>及其它单位</w:t>
                    </w:r>
                  </w:p>
                </w:txbxContent>
              </v:textbox>
            </v:shape>
          </v:group>
        </w:pict>
      </w:r>
      <w:r>
        <w:pict>
          <v:group id="_x0000_s1292" style="width:105.4pt;height:39.75pt;margin-top:119.38pt;margin-left:89.93pt;mso-position-horizontal-relative:page;position:absolute;z-index:251674624" coordorigin="1799,2388" coordsize="2108,795">
            <v:rect id="_x0000_s1293" style="width:1680;height:780;left:1806;position:absolute;top:2395" filled="f" stroked="t" strokecolor="black" strokeweight="0.75pt">
              <v:stroke dashstyle="solid"/>
            </v:rect>
            <v:line id="_x0000_s1294" style="position:absolute" from="3486,2707" to="3906,2707" stroked="t" strokecolor="black" strokeweight="0.75pt">
              <v:stroke dashstyle="solid"/>
            </v:line>
            <v:shape id="_x0000_s1295" type="#_x0000_t202" style="width:2108;height:795;left:1798;position:absolute;top:2387" filled="f" stroked="f">
              <v:textbox inset="0,0,0,0">
                <w:txbxContent>
                  <w:p>
                    <w:pPr>
                      <w:spacing w:before="110" w:line="278" w:lineRule="auto"/>
                      <w:ind w:left="158" w:right="569" w:firstLine="0"/>
                      <w:jc w:val="left"/>
                      <w:rPr>
                        <w:sz w:val="21"/>
                      </w:rPr>
                    </w:pPr>
                    <w:r>
                      <w:rPr>
                        <w:spacing w:val="-17"/>
                        <w:sz w:val="21"/>
                      </w:rPr>
                      <w:t>监理、业主设计</w:t>
                    </w:r>
                    <w:r>
                      <w:rPr>
                        <w:spacing w:val="-4"/>
                        <w:sz w:val="21"/>
                      </w:rPr>
                      <w:t>等单位</w:t>
                    </w:r>
                  </w:p>
                </w:txbxContent>
              </v:textbox>
            </v:shape>
          </v:group>
        </w:pict>
      </w:r>
      <w:r>
        <w:rPr>
          <w:spacing w:val="-10"/>
        </w:rPr>
        <w:t>否</w:t>
      </w:r>
      <w:r>
        <w:tab/>
      </w:r>
      <w:r>
        <w:rPr>
          <w:spacing w:val="-10"/>
        </w:rPr>
        <w:t>是</w:t>
      </w:r>
    </w:p>
    <w:p>
      <w:pPr>
        <w:pStyle w:val="BodyText"/>
        <w:rPr>
          <w:sz w:val="20"/>
        </w:rPr>
      </w:pPr>
    </w:p>
    <w:p>
      <w:pPr>
        <w:pStyle w:val="BodyText"/>
        <w:rPr>
          <w:sz w:val="20"/>
        </w:rPr>
      </w:pPr>
    </w:p>
    <w:p>
      <w:pPr>
        <w:pStyle w:val="BodyText"/>
        <w:rPr>
          <w:sz w:val="20"/>
        </w:rPr>
      </w:pPr>
    </w:p>
    <w:p>
      <w:pPr>
        <w:pStyle w:val="BodyText"/>
        <w:spacing w:before="5"/>
        <w:rPr>
          <w:sz w:val="19"/>
        </w:rPr>
      </w:pPr>
      <w:r>
        <w:pict>
          <v:group id="_x0000_s1296" style="width:100.15pt;height:24.15pt;margin-top:13.69pt;margin-left:89.93pt;mso-position-horizontal-relative:page;mso-wrap-distance-left:0;mso-wrap-distance-right:0;position:absolute;z-index:-251636736" coordorigin="1799,274" coordsize="2003,483">
            <v:line id="_x0000_s1297" style="position:absolute" from="3171,593" to="3801,593" stroked="t" strokecolor="black" strokeweight="0.75pt">
              <v:stroke dashstyle="solid"/>
            </v:line>
            <v:shape id="_x0000_s1298" type="#_x0000_t202" style="width:1365;height:468;left:1806;position:absolute;top:281" filled="f" stroked="t" strokecolor="black" strokeweight="0.75pt">
              <v:stroke dashstyle="solid"/>
              <v:textbox inset="0,0,0,0">
                <w:txbxContent>
                  <w:p>
                    <w:pPr>
                      <w:spacing w:before="95"/>
                      <w:ind w:left="143" w:right="0" w:firstLine="0"/>
                      <w:jc w:val="left"/>
                      <w:rPr>
                        <w:sz w:val="21"/>
                      </w:rPr>
                    </w:pPr>
                    <w:r>
                      <w:rPr>
                        <w:spacing w:val="-3"/>
                        <w:sz w:val="21"/>
                      </w:rPr>
                      <w:t>施工单位</w:t>
                    </w:r>
                  </w:p>
                </w:txbxContent>
              </v:textbox>
            </v:shape>
            <w10:wrap type="topAndBottom"/>
          </v:group>
        </w:pict>
      </w:r>
    </w:p>
    <w:p>
      <w:pPr>
        <w:pStyle w:val="BodyText"/>
        <w:spacing w:before="36"/>
        <w:ind w:left="6501"/>
      </w:pPr>
      <w:r>
        <w:rPr>
          <w:spacing w:val="-4"/>
        </w:rPr>
        <w:t>不同意</w:t>
      </w:r>
    </w:p>
    <w:p>
      <w:pPr>
        <w:pStyle w:val="BodyText"/>
        <w:rPr>
          <w:sz w:val="20"/>
        </w:rPr>
      </w:pPr>
    </w:p>
    <w:p>
      <w:pPr>
        <w:pStyle w:val="BodyText"/>
        <w:spacing w:before="3"/>
        <w:rPr>
          <w:sz w:val="22"/>
        </w:rPr>
      </w:pPr>
    </w:p>
    <w:p>
      <w:pPr>
        <w:pStyle w:val="BodyText"/>
        <w:spacing w:before="60"/>
        <w:ind w:left="1704" w:right="3308"/>
        <w:jc w:val="center"/>
      </w:pPr>
      <w:r>
        <w:rPr>
          <w:spacing w:val="-5"/>
        </w:rPr>
        <w:t>同意</w:t>
      </w:r>
    </w:p>
    <w:p>
      <w:pPr>
        <w:spacing w:after="0"/>
        <w:jc w:val="center"/>
        <w:sectPr>
          <w:headerReference w:type="default" r:id="rId28"/>
          <w:pgSz w:w="11910" w:h="16840"/>
          <w:pgMar w:top="1280" w:right="840" w:bottom="280" w:left="940" w:header="722" w:footer="0"/>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7"/>
        </w:rPr>
      </w:pPr>
    </w:p>
    <w:p>
      <w:pPr>
        <w:pStyle w:val="BodyText"/>
        <w:spacing w:before="61"/>
        <w:ind w:left="1704" w:right="3308"/>
        <w:jc w:val="center"/>
      </w:pPr>
      <w:r>
        <w:pict>
          <v:group id="_x0000_s1299" style="width:210.75pt;height:101.8pt;margin-top:-57.95pt;margin-left:89.93pt;mso-position-horizontal-relative:page;position:absolute;z-index:-251635712" coordorigin="1799,-1159" coordsize="4215,2036">
            <v:line id="_x0000_s1300" style="position:absolute" from="4641,-1159" to="4641,-691" stroked="t" strokecolor="black" strokeweight="0.75pt">
              <v:stroke dashstyle="solid"/>
            </v:line>
            <v:shape id="_x0000_s1301" type="#_x0000_t202" style="width:1680;height:468;left:3801;position:absolute;top:-691" filled="f" stroked="t" strokecolor="black" strokeweight="0.75pt">
              <v:stroke dashstyle="solid"/>
              <v:textbox inset="0,0,0,0">
                <w:txbxContent>
                  <w:p>
                    <w:pPr>
                      <w:spacing w:before="95"/>
                      <w:ind w:left="143" w:right="0" w:firstLine="0"/>
                      <w:jc w:val="left"/>
                      <w:rPr>
                        <w:sz w:val="21"/>
                      </w:rPr>
                    </w:pPr>
                    <w:r>
                      <w:rPr>
                        <w:spacing w:val="-2"/>
                        <w:sz w:val="21"/>
                      </w:rPr>
                      <w:t>处理效果检查</w:t>
                    </w:r>
                  </w:p>
                </w:txbxContent>
              </v:textbox>
            </v:shape>
            <v:line id="_x0000_s1302" style="position:absolute" from="3171,-379" to="3801,-379" stroked="t" strokecolor="black" strokeweight="0.75pt">
              <v:stroke dashstyle="solid"/>
            </v:line>
            <v:shape id="_x0000_s1303" type="#_x0000_t202" style="width:1365;height:780;left:1806;position:absolute;top:-691" filled="f" stroked="t" strokecolor="black" strokeweight="0.75pt">
              <v:stroke dashstyle="solid"/>
              <v:textbox inset="0,0,0,0">
                <w:txbxContent>
                  <w:p>
                    <w:pPr>
                      <w:spacing w:before="95" w:line="278" w:lineRule="auto"/>
                      <w:ind w:left="143" w:right="155" w:firstLine="0"/>
                      <w:jc w:val="left"/>
                      <w:rPr>
                        <w:sz w:val="21"/>
                      </w:rPr>
                    </w:pPr>
                    <w:r>
                      <w:rPr>
                        <w:spacing w:val="-2"/>
                        <w:sz w:val="21"/>
                      </w:rPr>
                      <w:t>业主、设计</w:t>
                    </w:r>
                    <w:r>
                      <w:rPr>
                        <w:spacing w:val="-2"/>
                        <w:sz w:val="21"/>
                      </w:rPr>
                      <w:t>监理、施工</w:t>
                    </w:r>
                  </w:p>
                </w:txbxContent>
              </v:textbox>
            </v:shape>
            <v:line id="_x0000_s1304" style="position:absolute" from="4641,-223" to="4641,401" stroked="t" strokecolor="black" strokeweight="0.75pt">
              <v:stroke dashstyle="solid"/>
            </v:line>
            <v:shape id="_x0000_s1305" type="#_x0000_t202" style="width:2310;height:468;left:3696;position:absolute;top:401" filled="f" stroked="t" strokecolor="black" strokeweight="0.75pt">
              <v:stroke dashstyle="solid"/>
              <v:textbox inset="0,0,0,0">
                <w:txbxContent>
                  <w:p>
                    <w:pPr>
                      <w:spacing w:before="95"/>
                      <w:ind w:left="563" w:right="0" w:firstLine="0"/>
                      <w:jc w:val="left"/>
                      <w:rPr>
                        <w:sz w:val="21"/>
                      </w:rPr>
                    </w:pPr>
                    <w:r>
                      <w:rPr>
                        <w:spacing w:val="-2"/>
                        <w:sz w:val="21"/>
                      </w:rPr>
                      <w:t>事故处理结论</w:t>
                    </w:r>
                  </w:p>
                </w:txbxContent>
              </v:textbox>
            </v:shape>
          </v:group>
        </w:pict>
      </w:r>
      <w:r>
        <w:rPr>
          <w:spacing w:val="-5"/>
        </w:rPr>
        <w:t>同意</w:t>
      </w:r>
    </w:p>
    <w:p>
      <w:pPr>
        <w:pStyle w:val="BodyText"/>
      </w:pPr>
    </w:p>
    <w:p>
      <w:pPr>
        <w:pStyle w:val="BodyText"/>
      </w:pPr>
    </w:p>
    <w:p>
      <w:pPr>
        <w:pStyle w:val="BodyText"/>
        <w:spacing w:before="10"/>
        <w:rPr>
          <w:sz w:val="30"/>
        </w:rPr>
      </w:pPr>
    </w:p>
    <w:p>
      <w:pPr>
        <w:pStyle w:val="ListParagraph"/>
        <w:numPr>
          <w:ilvl w:val="1"/>
          <w:numId w:val="35"/>
        </w:numPr>
        <w:tabs>
          <w:tab w:val="left" w:pos="2027"/>
        </w:tabs>
        <w:spacing w:before="0" w:after="0" w:line="417" w:lineRule="auto"/>
        <w:ind w:left="761" w:right="746" w:firstLine="560"/>
        <w:jc w:val="left"/>
        <w:rPr>
          <w:sz w:val="28"/>
        </w:rPr>
      </w:pPr>
      <w:r>
        <w:rPr>
          <w:spacing w:val="-2"/>
          <w:sz w:val="28"/>
        </w:rPr>
        <w:t>返工重做：未达到规范标准要求的质量问题，又无法修正的</w:t>
      </w:r>
      <w:r>
        <w:rPr>
          <w:spacing w:val="-2"/>
          <w:sz w:val="28"/>
        </w:rPr>
        <w:t>缺陷或经再三努力不能达到合格要求的，坚决推倒重来。</w:t>
      </w:r>
    </w:p>
    <w:p>
      <w:pPr>
        <w:pStyle w:val="ListParagraph"/>
        <w:numPr>
          <w:ilvl w:val="1"/>
          <w:numId w:val="35"/>
        </w:numPr>
        <w:tabs>
          <w:tab w:val="left" w:pos="2022"/>
        </w:tabs>
        <w:spacing w:before="0" w:after="0" w:line="417" w:lineRule="auto"/>
        <w:ind w:left="761" w:right="605" w:firstLine="560"/>
        <w:jc w:val="left"/>
        <w:rPr>
          <w:sz w:val="28"/>
        </w:rPr>
      </w:pPr>
      <w:r>
        <w:rPr>
          <w:spacing w:val="-4"/>
          <w:sz w:val="28"/>
        </w:rPr>
        <w:t>加固补强：对比较严重的质量问题，若返工重做损失太大时，</w:t>
      </w:r>
      <w:r>
        <w:rPr>
          <w:spacing w:val="-8"/>
          <w:sz w:val="28"/>
        </w:rPr>
        <w:t>可以采用加固补强的方法，加固补强方案必须经有关单位审核签认后方</w:t>
      </w:r>
      <w:r>
        <w:rPr>
          <w:spacing w:val="-4"/>
          <w:sz w:val="28"/>
        </w:rPr>
        <w:t>可实施。</w:t>
      </w:r>
    </w:p>
    <w:p>
      <w:pPr>
        <w:pStyle w:val="ListParagraph"/>
        <w:numPr>
          <w:ilvl w:val="1"/>
          <w:numId w:val="35"/>
        </w:numPr>
        <w:tabs>
          <w:tab w:val="left" w:pos="2037"/>
        </w:tabs>
        <w:spacing w:before="0" w:after="0" w:line="417" w:lineRule="auto"/>
        <w:ind w:left="761" w:right="745" w:firstLine="570"/>
        <w:jc w:val="both"/>
        <w:rPr>
          <w:sz w:val="28"/>
        </w:rPr>
      </w:pPr>
      <w:r>
        <w:rPr>
          <w:spacing w:val="-2"/>
          <w:sz w:val="28"/>
        </w:rPr>
        <w:t>技术鉴定：对某些质量问题，难以返工或加固补强时，由总</w:t>
      </w:r>
      <w:r>
        <w:rPr>
          <w:spacing w:val="-8"/>
          <w:sz w:val="28"/>
        </w:rPr>
        <w:t>监理工程师协调建设单位，请设计单位进行验算或请法定权威部门进检</w:t>
      </w:r>
      <w:r>
        <w:rPr>
          <w:spacing w:val="-2"/>
          <w:sz w:val="28"/>
        </w:rPr>
        <w:t>测鉴定，并提出下一步的处理方案，再令施工单位实施。</w:t>
      </w:r>
    </w:p>
    <w:p>
      <w:pPr>
        <w:pStyle w:val="ListParagraph"/>
        <w:numPr>
          <w:ilvl w:val="1"/>
          <w:numId w:val="35"/>
        </w:numPr>
        <w:tabs>
          <w:tab w:val="left" w:pos="2037"/>
        </w:tabs>
        <w:spacing w:before="0" w:after="0" w:line="417" w:lineRule="auto"/>
        <w:ind w:left="761" w:right="746" w:firstLine="570"/>
        <w:jc w:val="left"/>
        <w:rPr>
          <w:sz w:val="28"/>
        </w:rPr>
      </w:pPr>
      <w:r>
        <w:rPr>
          <w:spacing w:val="-2"/>
          <w:sz w:val="28"/>
        </w:rPr>
        <w:t>勿需处理论证：对于轻微的质量问题，经后续工序可以弥补</w:t>
      </w:r>
      <w:r>
        <w:rPr>
          <w:spacing w:val="-7"/>
          <w:sz w:val="28"/>
        </w:rPr>
        <w:t>的，现场监理工程师对施工单位提出的警告，并签发“监理通知”。</w:t>
      </w:r>
    </w:p>
    <w:p>
      <w:pPr>
        <w:pStyle w:val="BodyText"/>
        <w:spacing w:line="358" w:lineRule="exact"/>
        <w:ind w:left="1331"/>
      </w:pPr>
      <w:r>
        <w:t>（三）</w:t>
      </w:r>
      <w:r>
        <w:rPr>
          <w:spacing w:val="-3"/>
        </w:rPr>
        <w:t>投资控制</w:t>
      </w:r>
    </w:p>
    <w:p>
      <w:pPr>
        <w:pStyle w:val="BodyText"/>
        <w:spacing w:before="7"/>
        <w:rPr>
          <w:sz w:val="20"/>
        </w:rPr>
      </w:pPr>
    </w:p>
    <w:p>
      <w:pPr>
        <w:pStyle w:val="BodyText"/>
        <w:spacing w:before="1"/>
        <w:ind w:left="1331"/>
      </w:pPr>
      <w:r>
        <w:rPr>
          <w:rFonts w:ascii="Times New Roman" w:eastAsia="Times New Roman"/>
        </w:rPr>
        <w:t>1</w:t>
      </w:r>
      <w:r>
        <w:rPr>
          <w:spacing w:val="-1"/>
        </w:rPr>
        <w:t>、投资控制的工作任务</w:t>
      </w:r>
    </w:p>
    <w:p>
      <w:pPr>
        <w:pStyle w:val="ListParagraph"/>
        <w:numPr>
          <w:ilvl w:val="0"/>
          <w:numId w:val="34"/>
        </w:numPr>
        <w:tabs>
          <w:tab w:val="left" w:pos="2032"/>
        </w:tabs>
        <w:spacing w:before="265" w:after="0" w:line="417" w:lineRule="auto"/>
        <w:ind w:left="761" w:right="605" w:firstLine="570"/>
        <w:jc w:val="both"/>
        <w:rPr>
          <w:sz w:val="28"/>
        </w:rPr>
      </w:pPr>
      <w:r>
        <w:rPr>
          <w:spacing w:val="-2"/>
          <w:sz w:val="28"/>
        </w:rPr>
        <w:t>依照建设单位与施工单位签定的施工合同中约定的付款方式</w:t>
      </w:r>
      <w:r>
        <w:rPr>
          <w:spacing w:val="-2"/>
          <w:sz w:val="28"/>
        </w:rPr>
        <w:t>。制定资金使用计划报请业主批准，并严格进行付款控制，做到不超付</w:t>
      </w:r>
      <w:r>
        <w:rPr>
          <w:spacing w:val="-2"/>
          <w:sz w:val="28"/>
        </w:rPr>
        <w:t>、不拖付，不重复支付。</w:t>
      </w:r>
    </w:p>
    <w:p>
      <w:pPr>
        <w:pStyle w:val="ListParagraph"/>
        <w:numPr>
          <w:ilvl w:val="0"/>
          <w:numId w:val="34"/>
        </w:numPr>
        <w:tabs>
          <w:tab w:val="left" w:pos="2032"/>
        </w:tabs>
        <w:spacing w:before="0" w:after="0" w:line="358" w:lineRule="exact"/>
        <w:ind w:left="2032" w:right="0" w:hanging="701"/>
        <w:jc w:val="left"/>
        <w:rPr>
          <w:sz w:val="28"/>
        </w:rPr>
      </w:pPr>
      <w:r>
        <w:rPr>
          <w:spacing w:val="-1"/>
          <w:sz w:val="28"/>
        </w:rPr>
        <w:t>严格控制工程变更，力求减少变更费用。</w:t>
      </w:r>
    </w:p>
    <w:p>
      <w:pPr>
        <w:pStyle w:val="ListParagraph"/>
        <w:numPr>
          <w:ilvl w:val="0"/>
          <w:numId w:val="34"/>
        </w:numPr>
        <w:tabs>
          <w:tab w:val="left" w:pos="2032"/>
        </w:tabs>
        <w:spacing w:before="265" w:after="0" w:line="240" w:lineRule="auto"/>
        <w:ind w:left="2032" w:right="0" w:hanging="701"/>
        <w:jc w:val="left"/>
        <w:rPr>
          <w:sz w:val="28"/>
        </w:rPr>
      </w:pPr>
      <w:r>
        <w:rPr>
          <w:spacing w:val="-1"/>
          <w:sz w:val="28"/>
        </w:rPr>
        <w:t>研究确定预防费用索赔措施，以避免或减少对方的索赔量。</w:t>
      </w:r>
    </w:p>
    <w:p>
      <w:pPr>
        <w:pStyle w:val="ListParagraph"/>
        <w:numPr>
          <w:ilvl w:val="0"/>
          <w:numId w:val="34"/>
        </w:numPr>
        <w:tabs>
          <w:tab w:val="left" w:pos="2032"/>
        </w:tabs>
        <w:spacing w:before="265" w:after="0" w:line="240" w:lineRule="auto"/>
        <w:ind w:left="2032" w:right="0" w:hanging="701"/>
        <w:jc w:val="left"/>
        <w:rPr>
          <w:sz w:val="28"/>
        </w:rPr>
      </w:pPr>
      <w:r>
        <w:rPr>
          <w:spacing w:val="-1"/>
          <w:sz w:val="28"/>
        </w:rPr>
        <w:t>及时处理费用索赔，并协助业主进行反索赔。</w:t>
      </w:r>
    </w:p>
    <w:p>
      <w:pPr>
        <w:spacing w:after="0" w:line="240" w:lineRule="auto"/>
        <w:jc w:val="left"/>
        <w:rPr>
          <w:sz w:val="28"/>
        </w:rPr>
        <w:sectPr>
          <w:headerReference w:type="default" r:id="rId29"/>
          <w:pgSz w:w="11910" w:h="16840"/>
          <w:pgMar w:top="1280" w:right="840" w:bottom="280" w:left="940" w:header="722" w:footer="0"/>
          <w:pgNumType w:start="22"/>
          <w:cols w:space="708"/>
        </w:sectPr>
      </w:pPr>
    </w:p>
    <w:p>
      <w:pPr>
        <w:pStyle w:val="ListParagraph"/>
        <w:numPr>
          <w:ilvl w:val="0"/>
          <w:numId w:val="34"/>
        </w:numPr>
        <w:tabs>
          <w:tab w:val="left" w:pos="2032"/>
        </w:tabs>
        <w:spacing w:before="152" w:after="0" w:line="240" w:lineRule="auto"/>
        <w:ind w:left="2032" w:right="0" w:hanging="701"/>
        <w:jc w:val="left"/>
        <w:rPr>
          <w:sz w:val="28"/>
        </w:rPr>
      </w:pPr>
      <w:r>
        <w:rPr>
          <w:spacing w:val="-2"/>
          <w:sz w:val="28"/>
        </w:rPr>
        <w:t>做好计量工作。</w:t>
      </w:r>
    </w:p>
    <w:p>
      <w:pPr>
        <w:pStyle w:val="ListParagraph"/>
        <w:numPr>
          <w:ilvl w:val="0"/>
          <w:numId w:val="34"/>
        </w:numPr>
        <w:tabs>
          <w:tab w:val="left" w:pos="2032"/>
        </w:tabs>
        <w:spacing w:before="265" w:after="0" w:line="240" w:lineRule="auto"/>
        <w:ind w:left="2032" w:right="0" w:hanging="701"/>
        <w:jc w:val="left"/>
        <w:rPr>
          <w:sz w:val="28"/>
        </w:rPr>
      </w:pPr>
      <w:r>
        <w:rPr>
          <w:spacing w:val="-2"/>
          <w:sz w:val="28"/>
        </w:rPr>
        <w:t>审核工程决算书。</w:t>
      </w:r>
    </w:p>
    <w:p>
      <w:pPr>
        <w:pStyle w:val="ListParagraph"/>
        <w:numPr>
          <w:ilvl w:val="0"/>
          <w:numId w:val="34"/>
        </w:numPr>
        <w:tabs>
          <w:tab w:val="left" w:pos="2032"/>
        </w:tabs>
        <w:spacing w:before="266" w:after="0" w:line="240" w:lineRule="auto"/>
        <w:ind w:left="2032" w:right="0" w:hanging="701"/>
        <w:jc w:val="left"/>
        <w:rPr>
          <w:sz w:val="28"/>
        </w:rPr>
      </w:pPr>
      <w:r>
        <w:rPr>
          <w:spacing w:val="-1"/>
          <w:sz w:val="28"/>
        </w:rPr>
        <w:t>根据有关合同要求，协助做好应由业主方完成的各项工作。</w:t>
      </w:r>
    </w:p>
    <w:p>
      <w:pPr>
        <w:pStyle w:val="BodyText"/>
        <w:spacing w:before="265"/>
        <w:ind w:left="1461"/>
      </w:pPr>
      <w:r>
        <w:rPr>
          <w:rFonts w:ascii="Times New Roman" w:eastAsia="Times New Roman"/>
        </w:rPr>
        <w:t>2</w:t>
      </w:r>
      <w:r>
        <w:rPr>
          <w:spacing w:val="-2"/>
        </w:rPr>
        <w:t>、投资控制方法</w:t>
      </w:r>
    </w:p>
    <w:p>
      <w:pPr>
        <w:pStyle w:val="ListParagraph"/>
        <w:numPr>
          <w:ilvl w:val="1"/>
          <w:numId w:val="33"/>
        </w:numPr>
        <w:tabs>
          <w:tab w:val="left" w:pos="1881"/>
        </w:tabs>
        <w:spacing w:before="265" w:after="0" w:line="240" w:lineRule="auto"/>
        <w:ind w:left="1881" w:right="0" w:hanging="420"/>
        <w:jc w:val="left"/>
        <w:rPr>
          <w:sz w:val="28"/>
        </w:rPr>
      </w:pPr>
      <w:r>
        <w:rPr>
          <w:spacing w:val="-2"/>
          <w:sz w:val="28"/>
        </w:rPr>
        <w:t>投资目标分解</w:t>
      </w:r>
    </w:p>
    <w:p>
      <w:pPr>
        <w:pStyle w:val="BodyText"/>
        <w:spacing w:before="265" w:line="417" w:lineRule="auto"/>
        <w:ind w:left="761" w:right="746" w:firstLine="720"/>
      </w:pPr>
      <w:r>
        <w:rPr>
          <w:spacing w:val="-2"/>
        </w:rPr>
        <w:t>根据工程施工总形象进度，依时间（或形象进度）把投资总额分</w:t>
      </w:r>
      <w:r>
        <w:rPr>
          <w:spacing w:val="-2"/>
        </w:rPr>
        <w:t>割切块为业主使用资金提供合理依据。</w:t>
      </w:r>
    </w:p>
    <w:p>
      <w:pPr>
        <w:pStyle w:val="ListParagraph"/>
        <w:numPr>
          <w:ilvl w:val="1"/>
          <w:numId w:val="33"/>
        </w:numPr>
        <w:tabs>
          <w:tab w:val="left" w:pos="1881"/>
        </w:tabs>
        <w:spacing w:before="0" w:after="0" w:line="358" w:lineRule="exact"/>
        <w:ind w:left="1881" w:right="0" w:hanging="420"/>
        <w:jc w:val="left"/>
        <w:rPr>
          <w:sz w:val="28"/>
        </w:rPr>
      </w:pPr>
      <w:r>
        <w:rPr>
          <w:spacing w:val="-2"/>
          <w:sz w:val="28"/>
        </w:rPr>
        <w:t>投资控制原则</w:t>
      </w:r>
    </w:p>
    <w:p>
      <w:pPr>
        <w:pStyle w:val="ListParagraph"/>
        <w:numPr>
          <w:ilvl w:val="0"/>
          <w:numId w:val="32"/>
        </w:numPr>
        <w:tabs>
          <w:tab w:val="left" w:pos="1882"/>
        </w:tabs>
        <w:spacing w:before="266" w:after="0" w:line="417" w:lineRule="auto"/>
        <w:ind w:left="761" w:right="745" w:firstLine="420"/>
        <w:jc w:val="left"/>
        <w:rPr>
          <w:sz w:val="28"/>
        </w:rPr>
      </w:pPr>
      <w:r>
        <w:rPr>
          <w:spacing w:val="-4"/>
          <w:sz w:val="28"/>
        </w:rPr>
        <w:t>根据业主和施工单位正式签订的工程承包合同（以下简称“合</w:t>
      </w:r>
      <w:r>
        <w:rPr>
          <w:spacing w:val="-71"/>
          <w:sz w:val="28"/>
        </w:rPr>
        <w:t>同”</w:t>
      </w:r>
      <w:r>
        <w:rPr>
          <w:sz w:val="28"/>
        </w:rPr>
        <w:t>）</w:t>
      </w:r>
      <w:r>
        <w:rPr>
          <w:spacing w:val="-2"/>
          <w:sz w:val="28"/>
        </w:rPr>
        <w:t>中所确定的工程总价款，作为单位投资控制的总目标。</w:t>
      </w:r>
    </w:p>
    <w:p>
      <w:pPr>
        <w:pStyle w:val="ListParagraph"/>
        <w:numPr>
          <w:ilvl w:val="0"/>
          <w:numId w:val="32"/>
        </w:numPr>
        <w:tabs>
          <w:tab w:val="left" w:pos="1882"/>
        </w:tabs>
        <w:spacing w:before="0" w:after="0" w:line="358" w:lineRule="exact"/>
        <w:ind w:left="1882" w:right="0" w:hanging="701"/>
        <w:jc w:val="left"/>
        <w:rPr>
          <w:sz w:val="28"/>
        </w:rPr>
      </w:pPr>
      <w:r>
        <w:rPr>
          <w:spacing w:val="-1"/>
          <w:sz w:val="28"/>
        </w:rPr>
        <w:t>根据“合同”中所确定的工程款支付方式，审核拨付签证。</w:t>
      </w:r>
    </w:p>
    <w:p>
      <w:pPr>
        <w:pStyle w:val="ListParagraph"/>
        <w:numPr>
          <w:ilvl w:val="0"/>
          <w:numId w:val="32"/>
        </w:numPr>
        <w:tabs>
          <w:tab w:val="left" w:pos="1882"/>
        </w:tabs>
        <w:spacing w:before="265" w:after="0" w:line="240" w:lineRule="auto"/>
        <w:ind w:left="1882" w:right="0" w:hanging="701"/>
        <w:jc w:val="left"/>
        <w:rPr>
          <w:sz w:val="28"/>
        </w:rPr>
      </w:pPr>
      <w:r>
        <w:rPr>
          <w:spacing w:val="-1"/>
          <w:sz w:val="28"/>
        </w:rPr>
        <w:t>根据“合同”中所确定的工程款结算方式，进行竣工决算。</w:t>
      </w:r>
    </w:p>
    <w:p>
      <w:pPr>
        <w:pStyle w:val="ListParagraph"/>
        <w:numPr>
          <w:ilvl w:val="1"/>
          <w:numId w:val="33"/>
        </w:numPr>
        <w:tabs>
          <w:tab w:val="left" w:pos="1751"/>
        </w:tabs>
        <w:spacing w:before="265" w:after="0" w:line="240" w:lineRule="auto"/>
        <w:ind w:left="1751" w:right="0" w:hanging="420"/>
        <w:jc w:val="left"/>
        <w:rPr>
          <w:sz w:val="28"/>
        </w:rPr>
      </w:pPr>
      <w:r>
        <w:rPr>
          <w:spacing w:val="-2"/>
          <w:sz w:val="28"/>
        </w:rPr>
        <w:t>投资控制方法</w:t>
      </w:r>
    </w:p>
    <w:p>
      <w:pPr>
        <w:pStyle w:val="ListParagraph"/>
        <w:numPr>
          <w:ilvl w:val="0"/>
          <w:numId w:val="31"/>
        </w:numPr>
        <w:tabs>
          <w:tab w:val="left" w:pos="1822"/>
        </w:tabs>
        <w:spacing w:before="265" w:after="0" w:line="240" w:lineRule="auto"/>
        <w:ind w:left="1822" w:right="0" w:hanging="701"/>
        <w:jc w:val="left"/>
        <w:rPr>
          <w:sz w:val="28"/>
        </w:rPr>
      </w:pPr>
      <w:r>
        <w:rPr>
          <w:sz w:val="28"/>
        </w:rPr>
        <w:t>协助业主编制资金使用计划</w:t>
      </w:r>
      <w:r>
        <w:rPr>
          <w:rFonts w:ascii="Times New Roman" w:eastAsia="Times New Roman"/>
          <w:sz w:val="28"/>
        </w:rPr>
        <w:t>,</w:t>
      </w:r>
      <w:r>
        <w:rPr>
          <w:spacing w:val="-2"/>
          <w:sz w:val="28"/>
        </w:rPr>
        <w:t>确定投资控制目标。</w:t>
      </w:r>
    </w:p>
    <w:p>
      <w:pPr>
        <w:pStyle w:val="ListParagraph"/>
        <w:numPr>
          <w:ilvl w:val="0"/>
          <w:numId w:val="31"/>
        </w:numPr>
        <w:tabs>
          <w:tab w:val="left" w:pos="1882"/>
        </w:tabs>
        <w:spacing w:before="266" w:after="0" w:line="240" w:lineRule="auto"/>
        <w:ind w:left="1882" w:right="0" w:hanging="701"/>
        <w:jc w:val="left"/>
        <w:rPr>
          <w:sz w:val="28"/>
        </w:rPr>
      </w:pPr>
      <w:r>
        <w:rPr>
          <w:spacing w:val="-1"/>
          <w:sz w:val="28"/>
        </w:rPr>
        <w:t>严格进行工程计量，为投资控制提供准确的计量数据。</w:t>
      </w:r>
    </w:p>
    <w:p>
      <w:pPr>
        <w:pStyle w:val="ListParagraph"/>
        <w:numPr>
          <w:ilvl w:val="0"/>
          <w:numId w:val="31"/>
        </w:numPr>
        <w:tabs>
          <w:tab w:val="left" w:pos="1882"/>
        </w:tabs>
        <w:spacing w:before="265" w:after="0" w:line="240" w:lineRule="auto"/>
        <w:ind w:left="1882" w:right="0" w:hanging="701"/>
        <w:jc w:val="left"/>
        <w:rPr>
          <w:sz w:val="28"/>
        </w:rPr>
      </w:pPr>
      <w:r>
        <w:rPr>
          <w:spacing w:val="-1"/>
          <w:sz w:val="28"/>
        </w:rPr>
        <w:t>严格进行工程变更控制，避免盲目提高工程造价。</w:t>
      </w:r>
    </w:p>
    <w:p>
      <w:pPr>
        <w:pStyle w:val="ListParagraph"/>
        <w:numPr>
          <w:ilvl w:val="0"/>
          <w:numId w:val="31"/>
        </w:numPr>
        <w:tabs>
          <w:tab w:val="left" w:pos="1882"/>
        </w:tabs>
        <w:spacing w:before="265" w:after="0" w:line="240" w:lineRule="auto"/>
        <w:ind w:left="1882" w:right="0" w:hanging="701"/>
        <w:jc w:val="left"/>
        <w:rPr>
          <w:sz w:val="28"/>
        </w:rPr>
      </w:pPr>
      <w:r>
        <w:rPr>
          <w:spacing w:val="-1"/>
          <w:sz w:val="28"/>
        </w:rPr>
        <w:t>合理处理索赔与反索赔，保护合同双方利益。</w:t>
      </w:r>
    </w:p>
    <w:p>
      <w:pPr>
        <w:pStyle w:val="ListParagraph"/>
        <w:numPr>
          <w:ilvl w:val="0"/>
          <w:numId w:val="31"/>
        </w:numPr>
        <w:tabs>
          <w:tab w:val="left" w:pos="1882"/>
        </w:tabs>
        <w:spacing w:before="265" w:after="0" w:line="240" w:lineRule="auto"/>
        <w:ind w:left="1882" w:right="0" w:hanging="701"/>
        <w:jc w:val="left"/>
        <w:rPr>
          <w:sz w:val="28"/>
        </w:rPr>
      </w:pPr>
      <w:r>
        <w:rPr>
          <w:spacing w:val="-1"/>
          <w:sz w:val="28"/>
        </w:rPr>
        <w:t>及时进行投资偏差分析。</w:t>
      </w:r>
    </w:p>
    <w:p>
      <w:pPr>
        <w:pStyle w:val="ListParagraph"/>
        <w:numPr>
          <w:ilvl w:val="0"/>
          <w:numId w:val="31"/>
        </w:numPr>
        <w:tabs>
          <w:tab w:val="left" w:pos="1882"/>
        </w:tabs>
        <w:spacing w:before="266" w:after="0" w:line="240" w:lineRule="auto"/>
        <w:ind w:left="1882" w:right="0" w:hanging="701"/>
        <w:jc w:val="left"/>
        <w:rPr>
          <w:sz w:val="28"/>
        </w:rPr>
      </w:pPr>
      <w:r>
        <w:rPr>
          <w:spacing w:val="-1"/>
          <w:sz w:val="28"/>
        </w:rPr>
        <w:t>及时协助业主进行投资决算。</w:t>
      </w:r>
    </w:p>
    <w:p>
      <w:pPr>
        <w:pStyle w:val="BodyText"/>
        <w:spacing w:before="265"/>
        <w:ind w:left="1471"/>
      </w:pPr>
      <w:r>
        <w:rPr>
          <w:rFonts w:ascii="Times New Roman" w:eastAsia="Times New Roman"/>
        </w:rPr>
        <w:t>3</w:t>
      </w:r>
      <w:r>
        <w:rPr>
          <w:spacing w:val="-2"/>
        </w:rPr>
        <w:t>、投资控制工作措施</w:t>
      </w:r>
    </w:p>
    <w:p>
      <w:pPr>
        <w:pStyle w:val="ListParagraph"/>
        <w:numPr>
          <w:ilvl w:val="1"/>
          <w:numId w:val="30"/>
        </w:numPr>
        <w:tabs>
          <w:tab w:val="left" w:pos="1891"/>
        </w:tabs>
        <w:spacing w:before="265" w:after="0" w:line="417" w:lineRule="auto"/>
        <w:ind w:left="761" w:right="745" w:firstLine="710"/>
        <w:jc w:val="left"/>
        <w:rPr>
          <w:sz w:val="28"/>
        </w:rPr>
      </w:pPr>
      <w:r>
        <w:rPr>
          <w:spacing w:val="-4"/>
          <w:sz w:val="28"/>
        </w:rPr>
        <w:t>组织措施：落实投资控制的人员、任务分工和职能分工，编制</w:t>
      </w:r>
      <w:r>
        <w:rPr>
          <w:spacing w:val="-2"/>
          <w:sz w:val="28"/>
        </w:rPr>
        <w:t>投资控制工作计划和详细的工作流程图。</w:t>
      </w:r>
    </w:p>
    <w:p>
      <w:pPr>
        <w:pStyle w:val="ListParagraph"/>
        <w:numPr>
          <w:ilvl w:val="1"/>
          <w:numId w:val="30"/>
        </w:numPr>
        <w:tabs>
          <w:tab w:val="left" w:pos="1891"/>
        </w:tabs>
        <w:spacing w:before="0" w:after="0" w:line="358" w:lineRule="exact"/>
        <w:ind w:left="1891" w:right="0" w:hanging="420"/>
        <w:jc w:val="left"/>
        <w:rPr>
          <w:sz w:val="28"/>
        </w:rPr>
      </w:pPr>
      <w:r>
        <w:rPr>
          <w:spacing w:val="-5"/>
          <w:sz w:val="28"/>
        </w:rPr>
        <w:t>经济措施：编制资金使用计划，确定、分解投资控制目标。及</w:t>
      </w:r>
    </w:p>
    <w:p>
      <w:pPr>
        <w:spacing w:after="0" w:line="358" w:lineRule="exact"/>
        <w:jc w:val="left"/>
        <w:rPr>
          <w:sz w:val="28"/>
        </w:rPr>
        <w:sectPr>
          <w:headerReference w:type="default" r:id="rId30"/>
          <w:pgSz w:w="11910" w:h="16840"/>
          <w:pgMar w:top="1280" w:right="840" w:bottom="280" w:left="940" w:header="722" w:footer="0"/>
          <w:pgNumType w:start="23"/>
          <w:cols w:space="708"/>
        </w:sectPr>
      </w:pPr>
    </w:p>
    <w:p>
      <w:pPr>
        <w:pStyle w:val="BodyText"/>
        <w:spacing w:before="152" w:line="417" w:lineRule="auto"/>
        <w:ind w:left="761" w:right="685"/>
      </w:pPr>
      <w:r>
        <w:rPr>
          <w:spacing w:val="-2"/>
        </w:rPr>
        <w:t>时进行工程计量和签发付款凭证。进行投资跟踪控制，定期分析对比，</w:t>
      </w:r>
      <w:r>
        <w:rPr>
          <w:spacing w:val="-2"/>
        </w:rPr>
        <w:t>发现偏差及时纠正。</w:t>
      </w:r>
    </w:p>
    <w:p>
      <w:pPr>
        <w:pStyle w:val="ListParagraph"/>
        <w:numPr>
          <w:ilvl w:val="1"/>
          <w:numId w:val="56"/>
        </w:numPr>
        <w:tabs>
          <w:tab w:val="left" w:pos="1751"/>
        </w:tabs>
        <w:spacing w:before="0" w:after="0" w:line="417" w:lineRule="auto"/>
        <w:ind w:left="761" w:right="746" w:firstLine="570"/>
        <w:jc w:val="left"/>
        <w:rPr>
          <w:sz w:val="28"/>
        </w:rPr>
      </w:pPr>
      <w:r>
        <w:rPr>
          <w:spacing w:val="-2"/>
          <w:sz w:val="28"/>
        </w:rPr>
        <w:t>技术措施：严格控制设计变更。审核施工组织计划，对主要施</w:t>
      </w:r>
      <w:r>
        <w:rPr>
          <w:spacing w:val="-2"/>
          <w:sz w:val="28"/>
        </w:rPr>
        <w:t>工方案进行技术经济分析。</w:t>
      </w:r>
    </w:p>
    <w:p>
      <w:pPr>
        <w:pStyle w:val="ListParagraph"/>
        <w:numPr>
          <w:ilvl w:val="1"/>
          <w:numId w:val="56"/>
        </w:numPr>
        <w:tabs>
          <w:tab w:val="left" w:pos="1751"/>
        </w:tabs>
        <w:spacing w:before="0" w:after="0" w:line="417" w:lineRule="auto"/>
        <w:ind w:left="761" w:right="746" w:firstLine="570"/>
        <w:jc w:val="left"/>
        <w:rPr>
          <w:sz w:val="28"/>
        </w:rPr>
      </w:pPr>
      <w:r>
        <w:rPr>
          <w:spacing w:val="-2"/>
          <w:sz w:val="28"/>
        </w:rPr>
        <w:t>合同措施：做好工程施工记录，保存各种文件图纸，为正确处</w:t>
      </w:r>
      <w:r>
        <w:rPr>
          <w:spacing w:val="-2"/>
          <w:sz w:val="28"/>
        </w:rPr>
        <w:t>理索赔提供依据。参与合同修改、补充工作。</w:t>
      </w:r>
    </w:p>
    <w:p>
      <w:pPr>
        <w:pStyle w:val="BodyText"/>
        <w:spacing w:line="358" w:lineRule="exact"/>
        <w:ind w:left="1331"/>
      </w:pPr>
      <w:r>
        <w:rPr>
          <w:rFonts w:ascii="Times New Roman" w:eastAsia="Times New Roman"/>
        </w:rPr>
        <w:t>4</w:t>
      </w:r>
      <w:r>
        <w:rPr>
          <w:spacing w:val="-2"/>
        </w:rPr>
        <w:t>、投资控制工程程序</w:t>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7"/>
        <w:rPr>
          <w:sz w:val="31"/>
        </w:rPr>
      </w:pPr>
    </w:p>
    <w:p>
      <w:pPr>
        <w:pStyle w:val="BodyText"/>
        <w:ind w:left="3955"/>
      </w:pPr>
      <w:r>
        <w:rPr>
          <w:spacing w:val="-1"/>
        </w:rPr>
        <w:t>施工阶段投资控制程序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61"/>
        <w:ind w:left="1741"/>
      </w:pPr>
      <w:r>
        <w:pict>
          <v:group id="_x0000_s1306" style="width:136.9pt;height:211pt;margin-top:-25.33pt;margin-left:158.18pt;mso-position-horizontal-relative:page;position:absolute;z-index:-251634688" coordorigin="3164,-507" coordsize="2738,4220">
            <v:shape id="_x0000_s1307" style="width:2730;height:4212;left:3171;position:absolute;top:-499" coordorigin="3171,-499" coordsize="2730,4212" path="m5901,-499l3171,-499m3171,-499l3171,3713e" filled="f" stroked="t" strokecolor="black" strokeweight="0.75pt">
              <v:stroke dashstyle="solid"/>
              <v:path arrowok="t"/>
            </v:shape>
            <v:shape id="_x0000_s1308" type="#_x0000_t202" style="width:2738;height:4220;left:3163;position:absolute;top:-507" filled="f" stroked="f">
              <v:textbox inset="0,0,0,0">
                <w:txbxContent>
                  <w:p>
                    <w:pPr>
                      <w:spacing w:before="0" w:line="240" w:lineRule="auto"/>
                      <w:rPr>
                        <w:sz w:val="28"/>
                      </w:rPr>
                    </w:pPr>
                  </w:p>
                  <w:p>
                    <w:pPr>
                      <w:spacing w:before="0" w:line="240" w:lineRule="auto"/>
                      <w:rPr>
                        <w:sz w:val="28"/>
                      </w:rPr>
                    </w:pPr>
                  </w:p>
                  <w:p>
                    <w:pPr>
                      <w:spacing w:before="9" w:line="240" w:lineRule="auto"/>
                      <w:rPr>
                        <w:sz w:val="25"/>
                      </w:rPr>
                    </w:pPr>
                  </w:p>
                  <w:p>
                    <w:pPr>
                      <w:spacing w:before="0" w:line="321" w:lineRule="auto"/>
                      <w:ind w:left="497" w:right="1959" w:firstLine="0"/>
                      <w:jc w:val="both"/>
                      <w:rPr>
                        <w:sz w:val="28"/>
                      </w:rPr>
                    </w:pPr>
                    <w:r>
                      <w:rPr>
                        <w:spacing w:val="-10"/>
                        <w:sz w:val="28"/>
                      </w:rPr>
                      <w:t>不</w:t>
                    </w:r>
                    <w:r>
                      <w:rPr>
                        <w:spacing w:val="-10"/>
                        <w:sz w:val="28"/>
                      </w:rPr>
                      <w:t>同</w:t>
                    </w:r>
                    <w:r>
                      <w:rPr>
                        <w:spacing w:val="-10"/>
                        <w:sz w:val="28"/>
                      </w:rPr>
                      <w:t>意</w:t>
                    </w:r>
                  </w:p>
                </w:txbxContent>
              </v:textbox>
            </v:shape>
          </v:group>
        </w:pict>
      </w:r>
      <w:r>
        <w:pict>
          <v:group id="_x0000_s1309" style="width:242.25pt;height:218.8pt;margin-top:-48.72pt;margin-left:205.43pt;mso-position-horizontal-relative:page;position:absolute;z-index:-251633664" coordorigin="4109,-974" coordsize="4845,4376">
            <v:line id="_x0000_s1310" style="position:absolute" from="6846,-31" to="6846,281" stroked="t" strokecolor="black" strokeweight="0.75pt">
              <v:stroke dashstyle="solid"/>
            </v:line>
            <v:shape id="_x0000_s1311" type="#_x0000_t202" style="width:3780;height:468;left:4851;position:absolute;top:281" filled="f" stroked="t" strokecolor="black" strokeweight="0.75pt">
              <v:stroke dashstyle="solid"/>
              <v:textbox inset="0,0,0,0">
                <w:txbxContent>
                  <w:p>
                    <w:pPr>
                      <w:spacing w:before="95"/>
                      <w:ind w:left="459" w:right="0" w:firstLine="0"/>
                      <w:jc w:val="left"/>
                      <w:rPr>
                        <w:sz w:val="21"/>
                      </w:rPr>
                    </w:pPr>
                    <w:r>
                      <w:rPr>
                        <w:spacing w:val="-1"/>
                        <w:sz w:val="21"/>
                      </w:rPr>
                      <w:t>接受承包单位工程计量审情况</w:t>
                    </w:r>
                  </w:p>
                </w:txbxContent>
              </v:textbox>
            </v:shape>
            <v:shape id="_x0000_s1312" type="#_x0000_t202" style="width:2100;height:936;left:5901;position:absolute;top:-967" filled="f" stroked="t" strokecolor="black" strokeweight="0.75pt">
              <v:stroke dashstyle="solid"/>
              <v:textbox inset="0,0,0,0">
                <w:txbxContent>
                  <w:p>
                    <w:pPr>
                      <w:spacing w:before="95" w:line="278" w:lineRule="auto"/>
                      <w:ind w:left="143" w:right="142" w:firstLine="0"/>
                      <w:jc w:val="left"/>
                      <w:rPr>
                        <w:sz w:val="21"/>
                      </w:rPr>
                    </w:pPr>
                    <w:r>
                      <w:rPr>
                        <w:spacing w:val="12"/>
                        <w:sz w:val="21"/>
                      </w:rPr>
                      <w:t>审核投资计划和资</w:t>
                    </w:r>
                    <w:r>
                      <w:rPr>
                        <w:spacing w:val="-2"/>
                        <w:sz w:val="21"/>
                      </w:rPr>
                      <w:t>金使用计划</w:t>
                    </w:r>
                  </w:p>
                </w:txbxContent>
              </v:textbox>
            </v:shape>
            <v:line id="_x0000_s1313" style="position:absolute" from="6216,749" to="6216,1061" stroked="t" strokecolor="black" strokeweight="0.75pt">
              <v:stroke dashstyle="solid"/>
            </v:line>
            <v:shape id="_x0000_s1314" type="#_x0000_t202" style="width:2520;height:468;left:4956;position:absolute;top:1061" filled="f" stroked="t" strokecolor="black" strokeweight="0.75pt">
              <v:stroke dashstyle="solid"/>
              <v:textbox inset="0,0,0,0">
                <w:txbxContent>
                  <w:p>
                    <w:pPr>
                      <w:spacing w:before="95"/>
                      <w:ind w:left="143" w:right="0" w:firstLine="0"/>
                      <w:jc w:val="left"/>
                      <w:rPr>
                        <w:sz w:val="21"/>
                      </w:rPr>
                    </w:pPr>
                    <w:r>
                      <w:rPr>
                        <w:spacing w:val="-1"/>
                        <w:sz w:val="21"/>
                      </w:rPr>
                      <w:t>工程量复查、现场核价</w:t>
                    </w:r>
                  </w:p>
                </w:txbxContent>
              </v:textbox>
            </v:shape>
            <v:line id="_x0000_s1315" style="position:absolute" from="7476,1373" to="8946,1373" stroked="t" strokecolor="black" strokeweight="0.75pt">
              <v:stroke dashstyle="solid"/>
            </v:line>
            <v:line id="_x0000_s1316" style="position:absolute" from="8631,437" to="8946,437" stroked="t" strokecolor="black" strokeweight="0.75pt">
              <v:stroke dashstyle="solid"/>
            </v:line>
            <v:line id="_x0000_s1317" style="position:absolute" from="8946,437" to="8946,1373" stroked="t" strokecolor="black" strokeweight="0.75pt">
              <v:stroke dashstyle="solid"/>
            </v:line>
            <v:line id="_x0000_s1318" style="position:absolute" from="6216,1529" to="6216,1841" stroked="t" strokecolor="black" strokeweight="0.75pt">
              <v:stroke dashstyle="solid"/>
            </v:line>
            <v:shape id="_x0000_s1319" type="#_x0000_t202" style="width:2835;height:468;left:4956;position:absolute;top:1841" filled="f" stroked="t" strokecolor="black" strokeweight="0.75pt">
              <v:stroke dashstyle="solid"/>
              <v:textbox inset="0,0,0,0">
                <w:txbxContent>
                  <w:p>
                    <w:pPr>
                      <w:spacing w:before="95"/>
                      <w:ind w:left="143" w:right="0" w:firstLine="0"/>
                      <w:jc w:val="left"/>
                      <w:rPr>
                        <w:sz w:val="21"/>
                      </w:rPr>
                    </w:pPr>
                    <w:r>
                      <w:rPr>
                        <w:spacing w:val="-1"/>
                        <w:sz w:val="21"/>
                      </w:rPr>
                      <w:t>审核承包单位付款申请表</w:t>
                    </w:r>
                  </w:p>
                </w:txbxContent>
              </v:textbox>
            </v:shape>
            <v:line id="_x0000_s1320" style="position:absolute" from="6216,2309" to="6216,2621" stroked="t" strokecolor="black" strokeweight="0.75pt">
              <v:stroke dashstyle="solid"/>
            </v:line>
            <v:shape id="_x0000_s1321" type="#_x0000_t202" style="width:1785;height:468;left:5481;position:absolute;top:2621" filled="f" stroked="t" strokecolor="black" strokeweight="0.75pt">
              <v:stroke dashstyle="solid"/>
              <v:textbox inset="0,0,0,0">
                <w:txbxContent>
                  <w:p>
                    <w:pPr>
                      <w:spacing w:before="95"/>
                      <w:ind w:left="353" w:right="0" w:firstLine="0"/>
                      <w:jc w:val="left"/>
                      <w:rPr>
                        <w:sz w:val="21"/>
                      </w:rPr>
                    </w:pPr>
                    <w:r>
                      <w:rPr>
                        <w:spacing w:val="-2"/>
                        <w:sz w:val="21"/>
                      </w:rPr>
                      <w:t>业 主 付 款</w:t>
                    </w:r>
                  </w:p>
                </w:txbxContent>
              </v:textbox>
            </v:shape>
            <v:line id="_x0000_s1322" style="position:absolute" from="6216,3089" to="6216,3401" stroked="t" strokecolor="black" strokeweight="0.75pt">
              <v:stroke dashstyle="solid"/>
            </v:line>
            <v:shape id="_x0000_s1323" style="width:735;height:1560;left:4116;position:absolute;top:593" coordorigin="4116,593" coordsize="735,1560" path="m4116,593l4851,593m4116,593l4116,2153e" filled="f" stroked="t" strokecolor="black" strokeweight="0.75pt">
              <v:stroke dashstyle="solid"/>
              <v:path arrowok="t"/>
            </v:shape>
            <v:line id="_x0000_s1324" style="position:absolute" from="4956,2153" to="4116,2153" stroked="t" strokecolor="black" strokeweight="0.75pt">
              <v:stroke dashstyle="solid"/>
            </v:line>
          </v:group>
        </w:pict>
      </w:r>
      <w:r>
        <w:t>不</w:t>
      </w:r>
    </w:p>
    <w:p>
      <w:pPr>
        <w:pStyle w:val="BodyText"/>
        <w:tabs>
          <w:tab w:val="left" w:pos="8180"/>
        </w:tabs>
        <w:spacing w:before="121"/>
        <w:ind w:left="1741"/>
      </w:pPr>
      <w:r>
        <w:rPr>
          <w:spacing w:val="-10"/>
        </w:rPr>
        <w:t>同</w:t>
      </w:r>
      <w:r>
        <w:tab/>
      </w:r>
      <w:r>
        <w:rPr>
          <w:spacing w:val="-10"/>
        </w:rPr>
        <w:t>不</w:t>
      </w:r>
    </w:p>
    <w:p>
      <w:pPr>
        <w:pStyle w:val="BodyText"/>
        <w:tabs>
          <w:tab w:val="left" w:pos="8180"/>
        </w:tabs>
        <w:spacing w:before="121"/>
        <w:ind w:left="1741"/>
      </w:pPr>
      <w:r>
        <w:rPr>
          <w:spacing w:val="-10"/>
        </w:rPr>
        <w:t>意</w:t>
      </w:r>
      <w:r>
        <w:tab/>
      </w:r>
      <w:r>
        <w:rPr>
          <w:spacing w:val="-10"/>
        </w:rPr>
        <w:t>同</w:t>
      </w:r>
    </w:p>
    <w:p>
      <w:pPr>
        <w:pStyle w:val="BodyText"/>
        <w:spacing w:before="122"/>
        <w:ind w:left="8181"/>
      </w:pPr>
      <w:r>
        <w:t>意</w:t>
      </w:r>
    </w:p>
    <w:p>
      <w:pPr>
        <w:spacing w:after="0"/>
        <w:sectPr>
          <w:headerReference w:type="default" r:id="rId31"/>
          <w:pgSz w:w="11910" w:h="16840"/>
          <w:pgMar w:top="1280" w:right="840" w:bottom="280" w:left="940" w:header="722" w:footer="0"/>
          <w:pgNumType w:start="24"/>
          <w:cols w:space="708"/>
        </w:sectPr>
      </w:pPr>
    </w:p>
    <w:p>
      <w:pPr>
        <w:pStyle w:val="BodyText"/>
        <w:spacing w:before="3"/>
        <w:rPr>
          <w:sz w:val="7"/>
        </w:rPr>
      </w:pPr>
      <w:r>
        <w:pict>
          <v:line id="_x0000_s1325" style="mso-position-horizontal-relative:page;mso-position-vertical-relative:page;position:absolute;z-index:-251632640" from="274.05pt,85pt" to="158.55pt,85pt" stroked="t" strokecolor="black" strokeweight="0.75pt">
            <v:stroke dashstyle="solid"/>
          </v:line>
        </w:pict>
      </w:r>
    </w:p>
    <w:p>
      <w:pPr>
        <w:pStyle w:val="BodyText"/>
        <w:ind w:left="3693"/>
        <w:rPr>
          <w:sz w:val="20"/>
        </w:rPr>
      </w:pPr>
      <w:r>
        <w:rPr>
          <w:sz w:val="20"/>
        </w:rPr>
        <w:pict>
          <v:group id="_x0000_i1326" style="width:179.25pt;height:63.15pt;mso-position-horizontal-relative:char;mso-position-vertical-relative:line" coordorigin="0,0" coordsize="3585,1263">
            <v:line id="_x0000_s1327" style="position:absolute" from="1582,476" to="1582,788" stroked="t" strokecolor="black" strokeweight="0.75pt">
              <v:stroke dashstyle="solid"/>
            </v:line>
            <v:shape id="_x0000_s1328" type="#_x0000_t202" style="width:3570;height:468;left:7;position:absolute;top:787" filled="f" stroked="t" strokecolor="black" strokeweight="0.75pt">
              <v:stroke dashstyle="solid"/>
              <v:textbox inset="0,0,0,0">
                <w:txbxContent>
                  <w:p>
                    <w:pPr>
                      <w:spacing w:before="95"/>
                      <w:ind w:left="353" w:right="0" w:firstLine="0"/>
                      <w:jc w:val="left"/>
                      <w:rPr>
                        <w:sz w:val="21"/>
                      </w:rPr>
                    </w:pPr>
                    <w:r>
                      <w:rPr>
                        <w:spacing w:val="-3"/>
                        <w:sz w:val="21"/>
                      </w:rPr>
                      <w:t>审核竣工决算、审核投资总结算</w:t>
                    </w:r>
                  </w:p>
                </w:txbxContent>
              </v:textbox>
            </v:shape>
            <v:shape id="_x0000_s1329" type="#_x0000_t202" style="width:2100;height:468;left:847;position:absolute;top:7" filled="f" stroked="t" strokecolor="black" strokeweight="0.75pt">
              <v:stroke dashstyle="solid"/>
              <v:textbox inset="0,0,0,0">
                <w:txbxContent>
                  <w:p>
                    <w:pPr>
                      <w:spacing w:before="95"/>
                      <w:ind w:left="354" w:right="0" w:firstLine="0"/>
                      <w:jc w:val="left"/>
                      <w:rPr>
                        <w:sz w:val="21"/>
                      </w:rPr>
                    </w:pPr>
                    <w:r>
                      <w:rPr>
                        <w:spacing w:val="-4"/>
                        <w:sz w:val="21"/>
                      </w:rPr>
                      <w:t>投资状态分析</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31"/>
        <w:ind w:left="13"/>
        <w:jc w:val="center"/>
      </w:pPr>
      <w:r>
        <w:rPr>
          <w:spacing w:val="-1"/>
        </w:rPr>
        <w:t>工程进度款审核控制程序</w:t>
      </w:r>
    </w:p>
    <w:p>
      <w:pPr>
        <w:pStyle w:val="BodyText"/>
        <w:spacing w:before="3"/>
        <w:rPr>
          <w:sz w:val="22"/>
        </w:rPr>
      </w:pPr>
      <w:r>
        <w:pict>
          <v:group id="_x0000_s1330" style="width:331.5pt;height:257.8pt;margin-top:15.47pt;margin-left:126.68pt;mso-position-horizontal-relative:page;mso-wrap-distance-left:0;mso-wrap-distance-right:0;position:absolute;z-index:-251631616" coordorigin="2534,309" coordsize="6630,5156">
            <v:line id="_x0000_s1331" style="position:absolute" from="5271,1097" to="5271,1409" stroked="t" strokecolor="black" strokeweight="0.75pt">
              <v:stroke dashstyle="solid"/>
            </v:line>
            <v:shape id="_x0000_s1332" type="#_x0000_t202" style="width:6195;height:468;left:2541;position:absolute;top:1408" filled="f" stroked="t" strokecolor="black" strokeweight="0.75pt">
              <v:stroke dashstyle="solid"/>
              <v:textbox inset="0,0,0,0">
                <w:txbxContent>
                  <w:p>
                    <w:pPr>
                      <w:spacing w:before="95"/>
                      <w:ind w:left="143" w:right="0" w:firstLine="0"/>
                      <w:jc w:val="left"/>
                      <w:rPr>
                        <w:sz w:val="21"/>
                      </w:rPr>
                    </w:pPr>
                    <w:r>
                      <w:rPr>
                        <w:spacing w:val="-1"/>
                        <w:sz w:val="21"/>
                      </w:rPr>
                      <w:t>监理工程师审核“分部分项工程报价认可书”</w:t>
                    </w:r>
                  </w:p>
                </w:txbxContent>
              </v:textbox>
            </v:shape>
            <v:shape id="_x0000_s1333" type="#_x0000_t202" style="width:6195;height:780;left:2541;position:absolute;top:316" filled="f" stroked="t" strokecolor="black" strokeweight="0.75pt">
              <v:stroke dashstyle="solid"/>
              <v:textbox inset="0,0,0,0">
                <w:txbxContent>
                  <w:p>
                    <w:pPr>
                      <w:spacing w:before="95" w:line="278" w:lineRule="auto"/>
                      <w:ind w:left="143" w:right="142" w:firstLine="0"/>
                      <w:jc w:val="left"/>
                      <w:rPr>
                        <w:sz w:val="21"/>
                      </w:rPr>
                    </w:pPr>
                    <w:r>
                      <w:rPr>
                        <w:spacing w:val="-2"/>
                        <w:sz w:val="21"/>
                      </w:rPr>
                      <w:t>施工单位根据月度工程量统计报表填写“月工程计量申报表”和</w:t>
                    </w:r>
                    <w:r>
                      <w:rPr>
                        <w:spacing w:val="-2"/>
                        <w:sz w:val="21"/>
                      </w:rPr>
                      <w:t xml:space="preserve"> “进度付款申报表”</w:t>
                    </w:r>
                  </w:p>
                </w:txbxContent>
              </v:textbox>
            </v:shape>
            <v:line id="_x0000_s1334" style="position:absolute" from="5271,1877" to="5271,2189" stroked="t" strokecolor="black" strokeweight="0.75pt">
              <v:stroke dashstyle="solid"/>
            </v:line>
            <v:shape id="_x0000_s1335" type="#_x0000_t202" style="width:5040;height:780;left:3066;position:absolute;top:2188" filled="f" stroked="t" strokecolor="black" strokeweight="0.75pt">
              <v:stroke dashstyle="solid"/>
              <v:textbox inset="0,0,0,0">
                <w:txbxContent>
                  <w:p>
                    <w:pPr>
                      <w:spacing w:before="95" w:line="278" w:lineRule="auto"/>
                      <w:ind w:left="143" w:right="142" w:firstLine="0"/>
                      <w:jc w:val="left"/>
                      <w:rPr>
                        <w:sz w:val="21"/>
                      </w:rPr>
                    </w:pPr>
                    <w:r>
                      <w:rPr>
                        <w:spacing w:val="-2"/>
                        <w:sz w:val="21"/>
                      </w:rPr>
                      <w:t>监理工程师进行工程量现场核验量测认定施工单位</w:t>
                    </w:r>
                    <w:r>
                      <w:rPr>
                        <w:spacing w:val="-2"/>
                        <w:sz w:val="21"/>
                      </w:rPr>
                      <w:t>统计报表的工程量</w:t>
                    </w:r>
                  </w:p>
                </w:txbxContent>
              </v:textbox>
            </v:shape>
            <v:line id="_x0000_s1336" style="position:absolute" from="5271,2969" to="5271,3281" stroked="t" strokecolor="black" strokeweight="0.75pt">
              <v:stroke dashstyle="solid"/>
            </v:line>
            <v:line id="_x0000_s1337" style="position:absolute" from="5166,4061" to="5166,4373" stroked="t" strokecolor="black" strokeweight="0.75pt">
              <v:stroke dashstyle="solid"/>
            </v:line>
            <v:shape id="_x0000_s1338" type="#_x0000_t202" style="width:3780;height:780;left:3171;position:absolute;top:4372" filled="f" stroked="t" strokecolor="black" strokeweight="0.75pt">
              <v:stroke dashstyle="solid"/>
              <v:textbox inset="0,0,0,0">
                <w:txbxContent>
                  <w:p>
                    <w:pPr>
                      <w:spacing w:before="95" w:line="278" w:lineRule="auto"/>
                      <w:ind w:left="143" w:right="142" w:firstLine="0"/>
                      <w:jc w:val="left"/>
                      <w:rPr>
                        <w:sz w:val="21"/>
                      </w:rPr>
                    </w:pPr>
                    <w:r>
                      <w:rPr>
                        <w:spacing w:val="-11"/>
                        <w:sz w:val="21"/>
                      </w:rPr>
                      <w:t>监理单位在监理月报中，填写经认证的</w:t>
                    </w:r>
                    <w:r>
                      <w:rPr>
                        <w:spacing w:val="-2"/>
                        <w:sz w:val="21"/>
                      </w:rPr>
                      <w:t>工程量和工程款</w:t>
                    </w:r>
                  </w:p>
                </w:txbxContent>
              </v:textbox>
            </v:shape>
            <v:shape id="_x0000_s1339" type="#_x0000_t202" style="width:4515;height:780;left:2751;position:absolute;top:3280" filled="f" stroked="t" strokecolor="black" strokeweight="0.75pt">
              <v:stroke dashstyle="solid"/>
              <v:textbox inset="0,0,0,0">
                <w:txbxContent>
                  <w:p>
                    <w:pPr>
                      <w:spacing w:before="95" w:line="278" w:lineRule="auto"/>
                      <w:ind w:left="143" w:right="142" w:firstLine="0"/>
                      <w:jc w:val="left"/>
                      <w:rPr>
                        <w:sz w:val="21"/>
                      </w:rPr>
                    </w:pPr>
                    <w:r>
                      <w:rPr>
                        <w:spacing w:val="-2"/>
                        <w:sz w:val="21"/>
                      </w:rPr>
                      <w:t>监理工程师签订“月工程计量核验表”和“工</w:t>
                    </w:r>
                    <w:r>
                      <w:rPr>
                        <w:spacing w:val="-2"/>
                        <w:sz w:val="21"/>
                      </w:rPr>
                      <w:t>程款支付凭证”</w:t>
                    </w:r>
                  </w:p>
                </w:txbxContent>
              </v:textbox>
            </v:shape>
            <v:line id="_x0000_s1340" style="position:absolute" from="5061,5153" to="5061,5465" stroked="t" strokecolor="black" strokeweight="0.75pt">
              <v:stroke dashstyle="solid"/>
            </v:line>
            <v:line id="_x0000_s1341" style="position:absolute" from="7266,3749" to="7791,3749" stroked="t" strokecolor="black" strokeweight="0.75pt">
              <v:stroke dashstyle="solid"/>
            </v:line>
            <v:shape id="_x0000_s1342" type="#_x0000_t202" style="width:1365;height:468;left:7791;position:absolute;top:3436" filled="f" stroked="t" strokecolor="black" strokeweight="0.75pt">
              <v:stroke dashstyle="solid"/>
              <v:textbox inset="0,0,0,0">
                <w:txbxContent>
                  <w:p>
                    <w:pPr>
                      <w:spacing w:before="95"/>
                      <w:ind w:left="248" w:right="0" w:firstLine="0"/>
                      <w:jc w:val="left"/>
                      <w:rPr>
                        <w:sz w:val="21"/>
                      </w:rPr>
                    </w:pPr>
                    <w:r>
                      <w:rPr>
                        <w:spacing w:val="-3"/>
                        <w:sz w:val="21"/>
                      </w:rPr>
                      <w:t>施工单位</w:t>
                    </w:r>
                  </w:p>
                </w:txbxContent>
              </v:textbox>
            </v:shape>
            <w10:wrap type="topAndBottom"/>
          </v:group>
        </w:pict>
      </w:r>
    </w:p>
    <w:p>
      <w:pPr>
        <w:spacing w:after="0"/>
        <w:rPr>
          <w:sz w:val="22"/>
        </w:rPr>
        <w:sectPr>
          <w:headerReference w:type="default" r:id="rId32"/>
          <w:pgSz w:w="11910" w:h="16840"/>
          <w:pgMar w:top="1280" w:right="840" w:bottom="280" w:left="940" w:header="722" w:footer="0"/>
          <w:pgNumType w:start="25"/>
          <w:cols w:space="708"/>
        </w:sectPr>
      </w:pPr>
    </w:p>
    <w:p>
      <w:pPr>
        <w:pStyle w:val="BodyText"/>
        <w:spacing w:before="10" w:after="1"/>
        <w:rPr>
          <w:sz w:val="13"/>
        </w:rPr>
      </w:pPr>
    </w:p>
    <w:p>
      <w:pPr>
        <w:pStyle w:val="BodyText"/>
        <w:ind w:left="3273"/>
        <w:rPr>
          <w:sz w:val="20"/>
        </w:rPr>
      </w:pPr>
      <w:r>
        <w:rPr>
          <w:sz w:val="20"/>
        </w:rPr>
        <w:pict>
          <v:shape id="_x0000_i1343" type="#_x0000_t202" style="width:78.75pt;height:23.4pt;mso-position-horizontal-relative:char;mso-position-vertical-relative:line" filled="f" stroked="t" strokecolor="black" strokeweight="0.75pt">
            <v:stroke dashstyle="solid"/>
            <v:textbox inset="0,0,0,0">
              <w:txbxContent>
                <w:p>
                  <w:pPr>
                    <w:spacing w:before="95"/>
                    <w:ind w:left="248" w:right="0" w:firstLine="0"/>
                    <w:jc w:val="left"/>
                    <w:rPr>
                      <w:sz w:val="21"/>
                    </w:rPr>
                  </w:pPr>
                  <w:r>
                    <w:rPr>
                      <w:spacing w:val="-4"/>
                      <w:sz w:val="21"/>
                    </w:rPr>
                    <w:t>报建设单位</w:t>
                  </w:r>
                </w:p>
              </w:txbxContent>
            </v:textbox>
            <w10:wrap type="none"/>
            <w10:anchorlock/>
          </v:shape>
        </w:pict>
      </w:r>
    </w:p>
    <w:p>
      <w:pPr>
        <w:pStyle w:val="BodyText"/>
        <w:rPr>
          <w:sz w:val="20"/>
        </w:rPr>
      </w:pPr>
    </w:p>
    <w:p>
      <w:pPr>
        <w:pStyle w:val="BodyText"/>
        <w:spacing w:before="7"/>
        <w:rPr>
          <w:sz w:val="18"/>
        </w:rPr>
      </w:pPr>
    </w:p>
    <w:p>
      <w:pPr>
        <w:pStyle w:val="BodyText"/>
        <w:spacing w:before="70"/>
        <w:ind w:left="1321"/>
      </w:pPr>
      <w:r>
        <w:rPr>
          <w:rFonts w:ascii="Times New Roman" w:eastAsia="Times New Roman"/>
        </w:rPr>
        <w:t>5</w:t>
      </w:r>
      <w:r>
        <w:rPr>
          <w:spacing w:val="-2"/>
        </w:rPr>
        <w:t>、投资控制工作要点</w:t>
      </w:r>
    </w:p>
    <w:p>
      <w:pPr>
        <w:pStyle w:val="ListParagraph"/>
        <w:numPr>
          <w:ilvl w:val="1"/>
          <w:numId w:val="57"/>
        </w:numPr>
        <w:tabs>
          <w:tab w:val="left" w:pos="1751"/>
        </w:tabs>
        <w:spacing w:before="265" w:after="0" w:line="240" w:lineRule="auto"/>
        <w:ind w:left="1751" w:right="0" w:hanging="420"/>
        <w:jc w:val="left"/>
        <w:rPr>
          <w:sz w:val="28"/>
        </w:rPr>
      </w:pPr>
      <w:r>
        <w:rPr>
          <w:spacing w:val="-2"/>
          <w:sz w:val="28"/>
        </w:rPr>
        <w:t>工程质量的审核</w:t>
      </w:r>
    </w:p>
    <w:p>
      <w:pPr>
        <w:pStyle w:val="BodyText"/>
        <w:spacing w:before="265" w:line="417" w:lineRule="auto"/>
        <w:ind w:left="761" w:right="745" w:firstLine="570"/>
      </w:pPr>
      <w:r>
        <w:rPr>
          <w:rFonts w:ascii="Times New Roman" w:eastAsia="Times New Roman"/>
          <w:spacing w:val="-2"/>
        </w:rPr>
        <w:t>(1)</w:t>
      </w:r>
      <w:r>
        <w:rPr>
          <w:spacing w:val="-10"/>
        </w:rPr>
        <w:t>除施工合同有特殊的要求外，工程量原则上每月计量一次，计量</w:t>
      </w:r>
      <w:r>
        <w:rPr>
          <w:spacing w:val="-5"/>
        </w:rPr>
        <w:t xml:space="preserve">的周期为上月 </w:t>
      </w:r>
      <w:r>
        <w:rPr>
          <w:rFonts w:ascii="Times New Roman" w:eastAsia="Times New Roman"/>
        </w:rPr>
        <w:t xml:space="preserve">26 </w:t>
      </w:r>
      <w:r>
        <w:rPr>
          <w:spacing w:val="-7"/>
        </w:rPr>
        <w:t xml:space="preserve">日至本月 </w:t>
      </w:r>
      <w:r>
        <w:rPr>
          <w:rFonts w:ascii="Times New Roman" w:eastAsia="Times New Roman"/>
        </w:rPr>
        <w:t xml:space="preserve">25 </w:t>
      </w:r>
      <w:r>
        <w:t>日。</w:t>
      </w:r>
    </w:p>
    <w:p>
      <w:pPr>
        <w:pStyle w:val="ListParagraph"/>
        <w:numPr>
          <w:ilvl w:val="0"/>
          <w:numId w:val="28"/>
        </w:numPr>
        <w:tabs>
          <w:tab w:val="left" w:pos="1887"/>
        </w:tabs>
        <w:spacing w:before="0" w:after="0" w:line="417" w:lineRule="auto"/>
        <w:ind w:left="761" w:right="745" w:firstLine="420"/>
        <w:jc w:val="left"/>
        <w:rPr>
          <w:sz w:val="28"/>
        </w:rPr>
      </w:pPr>
      <w:r>
        <w:rPr>
          <w:spacing w:val="-8"/>
          <w:sz w:val="28"/>
        </w:rPr>
        <w:t xml:space="preserve">承包单位每月 </w:t>
      </w:r>
      <w:r>
        <w:rPr>
          <w:rFonts w:ascii="Times New Roman" w:eastAsia="Times New Roman"/>
          <w:sz w:val="28"/>
        </w:rPr>
        <w:t xml:space="preserve">25 </w:t>
      </w:r>
      <w:r>
        <w:rPr>
          <w:sz w:val="28"/>
        </w:rPr>
        <w:t>日前，根据工程实际进度完成情况及监理工</w:t>
      </w:r>
      <w:r>
        <w:rPr>
          <w:spacing w:val="-2"/>
          <w:sz w:val="28"/>
        </w:rPr>
        <w:t>程师签认的分项</w:t>
      </w:r>
      <w:r>
        <w:rPr>
          <w:rFonts w:ascii="Times New Roman" w:eastAsia="Times New Roman"/>
          <w:spacing w:val="-2"/>
          <w:sz w:val="28"/>
        </w:rPr>
        <w:t>/</w:t>
      </w:r>
      <w:r>
        <w:rPr>
          <w:spacing w:val="-2"/>
          <w:sz w:val="28"/>
        </w:rPr>
        <w:t>分部工程质量认可单，编写工程量完成清单。</w:t>
      </w:r>
    </w:p>
    <w:p>
      <w:pPr>
        <w:pStyle w:val="ListParagraph"/>
        <w:numPr>
          <w:ilvl w:val="0"/>
          <w:numId w:val="28"/>
        </w:numPr>
        <w:tabs>
          <w:tab w:val="left" w:pos="1882"/>
        </w:tabs>
        <w:spacing w:before="0" w:after="0" w:line="417" w:lineRule="auto"/>
        <w:ind w:left="761" w:right="745" w:firstLine="420"/>
        <w:jc w:val="both"/>
        <w:rPr>
          <w:sz w:val="28"/>
        </w:rPr>
      </w:pPr>
      <w:r>
        <w:rPr>
          <w:spacing w:val="-2"/>
          <w:sz w:val="28"/>
        </w:rPr>
        <w:t>投资控制监理工程师与质量控制监理工程师密切配合，仔细</w:t>
      </w:r>
      <w:r>
        <w:rPr>
          <w:spacing w:val="-4"/>
          <w:sz w:val="28"/>
        </w:rPr>
        <w:t>审核工程量，对经监理工程师检验，工程质量达到合同、设计及有关要</w:t>
      </w:r>
      <w:r>
        <w:rPr>
          <w:spacing w:val="-2"/>
          <w:sz w:val="28"/>
        </w:rPr>
        <w:t>求的，才予计量。</w:t>
      </w:r>
    </w:p>
    <w:p>
      <w:pPr>
        <w:pStyle w:val="ListParagraph"/>
        <w:numPr>
          <w:ilvl w:val="0"/>
          <w:numId w:val="28"/>
        </w:numPr>
        <w:tabs>
          <w:tab w:val="left" w:pos="1882"/>
        </w:tabs>
        <w:spacing w:before="0" w:after="0" w:line="417" w:lineRule="auto"/>
        <w:ind w:left="761" w:right="745" w:firstLine="420"/>
        <w:jc w:val="both"/>
        <w:rPr>
          <w:sz w:val="28"/>
        </w:rPr>
      </w:pPr>
      <w:r>
        <w:rPr>
          <w:spacing w:val="-4"/>
          <w:sz w:val="28"/>
        </w:rPr>
        <w:t>工程计量的依据是施工单位工程量清单、设计图纸、施工承包</w:t>
      </w:r>
      <w:r>
        <w:rPr>
          <w:spacing w:val="-5"/>
          <w:sz w:val="28"/>
        </w:rPr>
        <w:t>合同中有关计量条款及招标投标有关文件等，对于有争议的工程可采取</w:t>
      </w:r>
      <w:r>
        <w:rPr>
          <w:spacing w:val="-2"/>
          <w:sz w:val="28"/>
        </w:rPr>
        <w:t>实测实量的方法。</w:t>
      </w:r>
    </w:p>
    <w:p>
      <w:pPr>
        <w:pStyle w:val="ListParagraph"/>
        <w:numPr>
          <w:ilvl w:val="0"/>
          <w:numId w:val="28"/>
        </w:numPr>
        <w:tabs>
          <w:tab w:val="left" w:pos="1882"/>
        </w:tabs>
        <w:spacing w:before="0" w:after="0" w:line="417" w:lineRule="auto"/>
        <w:ind w:left="761" w:right="745" w:firstLine="420"/>
        <w:jc w:val="left"/>
        <w:rPr>
          <w:sz w:val="28"/>
        </w:rPr>
      </w:pPr>
      <w:r>
        <w:rPr>
          <w:spacing w:val="-4"/>
          <w:sz w:val="28"/>
        </w:rPr>
        <w:t>对某些特定的分部分项工程的计量方法，则由监理工程师、业</w:t>
      </w:r>
      <w:r>
        <w:rPr>
          <w:spacing w:val="-2"/>
          <w:sz w:val="28"/>
        </w:rPr>
        <w:t>主代表和施工单位约定或请示工程造价管理部门。</w:t>
      </w:r>
    </w:p>
    <w:p>
      <w:pPr>
        <w:pStyle w:val="ListParagraph"/>
        <w:numPr>
          <w:ilvl w:val="1"/>
          <w:numId w:val="57"/>
        </w:numPr>
        <w:tabs>
          <w:tab w:val="left" w:pos="1741"/>
        </w:tabs>
        <w:spacing w:before="0" w:after="0" w:line="358" w:lineRule="exact"/>
        <w:ind w:left="1741" w:right="0" w:hanging="420"/>
        <w:jc w:val="left"/>
        <w:rPr>
          <w:sz w:val="28"/>
        </w:rPr>
      </w:pPr>
      <w:r>
        <w:rPr>
          <w:spacing w:val="-2"/>
          <w:sz w:val="28"/>
        </w:rPr>
        <w:t>工程款支付</w:t>
      </w:r>
    </w:p>
    <w:p>
      <w:pPr>
        <w:pStyle w:val="ListParagraph"/>
        <w:numPr>
          <w:ilvl w:val="0"/>
          <w:numId w:val="27"/>
        </w:numPr>
        <w:tabs>
          <w:tab w:val="left" w:pos="1882"/>
        </w:tabs>
        <w:spacing w:before="263" w:after="0" w:line="417" w:lineRule="auto"/>
        <w:ind w:left="761" w:right="745" w:firstLine="420"/>
        <w:jc w:val="both"/>
        <w:rPr>
          <w:sz w:val="28"/>
        </w:rPr>
      </w:pPr>
      <w:r>
        <w:rPr>
          <w:spacing w:val="-2"/>
          <w:sz w:val="28"/>
        </w:rPr>
        <w:t>施工单位依据监理工程师批准的工程量，按施工承包合同的</w:t>
      </w:r>
      <w:r>
        <w:rPr>
          <w:spacing w:val="-4"/>
          <w:sz w:val="28"/>
        </w:rPr>
        <w:t>规定套用有关定额计算工程款，填写《工程进度款申请表》报现场专业</w:t>
      </w:r>
      <w:r>
        <w:rPr>
          <w:spacing w:val="-2"/>
          <w:sz w:val="28"/>
        </w:rPr>
        <w:t>监理工程师。</w:t>
      </w:r>
    </w:p>
    <w:p>
      <w:pPr>
        <w:pStyle w:val="ListParagraph"/>
        <w:numPr>
          <w:ilvl w:val="0"/>
          <w:numId w:val="27"/>
        </w:numPr>
        <w:tabs>
          <w:tab w:val="left" w:pos="1882"/>
        </w:tabs>
        <w:spacing w:before="0" w:after="0" w:line="417" w:lineRule="auto"/>
        <w:ind w:left="761" w:right="745" w:firstLine="420"/>
        <w:jc w:val="both"/>
        <w:rPr>
          <w:sz w:val="28"/>
        </w:rPr>
      </w:pPr>
      <w:r>
        <w:rPr>
          <w:spacing w:val="-2"/>
          <w:sz w:val="28"/>
        </w:rPr>
        <w:t>监理工程师审核确认进度款应付数量，交由总监代表审核确</w:t>
      </w:r>
      <w:r>
        <w:rPr>
          <w:spacing w:val="-8"/>
          <w:sz w:val="28"/>
        </w:rPr>
        <w:t>认后，再由项目总监理工程师签发《工程进度款审核表》。并同时填报</w:t>
      </w:r>
      <w:r>
        <w:rPr>
          <w:spacing w:val="-2"/>
          <w:sz w:val="28"/>
        </w:rPr>
        <w:t>审减量、审核试验评价，报业主作为支付工程进度款的依据。</w:t>
      </w:r>
    </w:p>
    <w:p>
      <w:pPr>
        <w:spacing w:after="0" w:line="417" w:lineRule="auto"/>
        <w:jc w:val="both"/>
        <w:rPr>
          <w:sz w:val="28"/>
        </w:rPr>
        <w:sectPr>
          <w:headerReference w:type="default" r:id="rId33"/>
          <w:pgSz w:w="11910" w:h="16840"/>
          <w:pgMar w:top="1280" w:right="840" w:bottom="280" w:left="940" w:header="722" w:footer="0"/>
          <w:pgNumType w:start="26"/>
          <w:cols w:space="708"/>
        </w:sectPr>
      </w:pPr>
    </w:p>
    <w:p>
      <w:pPr>
        <w:pStyle w:val="BodyText"/>
        <w:spacing w:before="152"/>
        <w:ind w:left="1321"/>
      </w:pPr>
      <w:r>
        <w:rPr>
          <w:rFonts w:ascii="Times New Roman" w:eastAsia="Times New Roman"/>
        </w:rPr>
        <w:t>6</w:t>
      </w:r>
      <w:r>
        <w:rPr>
          <w:spacing w:val="-2"/>
        </w:rPr>
        <w:t>、工程结算审核</w:t>
      </w:r>
    </w:p>
    <w:p>
      <w:pPr>
        <w:pStyle w:val="ListParagraph"/>
        <w:numPr>
          <w:ilvl w:val="1"/>
          <w:numId w:val="26"/>
        </w:numPr>
        <w:tabs>
          <w:tab w:val="left" w:pos="1741"/>
        </w:tabs>
        <w:spacing w:before="265" w:after="0" w:line="240" w:lineRule="auto"/>
        <w:ind w:left="1741" w:right="0" w:hanging="420"/>
        <w:jc w:val="left"/>
        <w:rPr>
          <w:sz w:val="28"/>
        </w:rPr>
      </w:pPr>
      <w:r>
        <w:rPr>
          <w:spacing w:val="-2"/>
          <w:sz w:val="28"/>
        </w:rPr>
        <w:t>工程结算审核依据：</w:t>
      </w:r>
    </w:p>
    <w:p>
      <w:pPr>
        <w:pStyle w:val="ListParagraph"/>
        <w:numPr>
          <w:ilvl w:val="0"/>
          <w:numId w:val="25"/>
        </w:numPr>
        <w:tabs>
          <w:tab w:val="left" w:pos="1882"/>
        </w:tabs>
        <w:spacing w:before="266" w:after="0" w:line="417" w:lineRule="auto"/>
        <w:ind w:left="656" w:right="745" w:firstLine="525"/>
        <w:jc w:val="left"/>
        <w:rPr>
          <w:sz w:val="28"/>
        </w:rPr>
      </w:pPr>
      <w:r>
        <w:rPr>
          <w:spacing w:val="-4"/>
          <w:sz w:val="28"/>
        </w:rPr>
        <w:t>设计资料：主要是施工图及其说明、选用标准图、图纸会审纪</w:t>
      </w:r>
      <w:r>
        <w:rPr>
          <w:spacing w:val="-2"/>
          <w:sz w:val="28"/>
        </w:rPr>
        <w:t>要、设计变更通知及业主提出由监理、设计单位认可的工程变更。</w:t>
      </w:r>
    </w:p>
    <w:p>
      <w:pPr>
        <w:pStyle w:val="ListParagraph"/>
        <w:numPr>
          <w:ilvl w:val="0"/>
          <w:numId w:val="25"/>
        </w:numPr>
        <w:tabs>
          <w:tab w:val="left" w:pos="1882"/>
        </w:tabs>
        <w:spacing w:before="0" w:after="0" w:line="417" w:lineRule="auto"/>
        <w:ind w:left="656" w:right="745" w:firstLine="525"/>
        <w:jc w:val="both"/>
        <w:rPr>
          <w:sz w:val="28"/>
        </w:rPr>
      </w:pPr>
      <w:r>
        <w:rPr>
          <w:spacing w:val="-4"/>
          <w:sz w:val="28"/>
        </w:rPr>
        <w:t>工程承包合同：主要审核经双方协商确定的承包方式、承包内</w:t>
      </w:r>
      <w:r>
        <w:rPr>
          <w:spacing w:val="-2"/>
          <w:sz w:val="28"/>
        </w:rPr>
        <w:t>容、工程预结算编制原则和依据、费用和费率的取定，使用权工程价款</w:t>
      </w:r>
      <w:r>
        <w:rPr>
          <w:spacing w:val="-2"/>
          <w:sz w:val="28"/>
        </w:rPr>
        <w:t>结算方式具有法律效力。</w:t>
      </w:r>
    </w:p>
    <w:p>
      <w:pPr>
        <w:pStyle w:val="ListParagraph"/>
        <w:numPr>
          <w:ilvl w:val="0"/>
          <w:numId w:val="25"/>
        </w:numPr>
        <w:tabs>
          <w:tab w:val="left" w:pos="1887"/>
        </w:tabs>
        <w:spacing w:before="0" w:after="0" w:line="417" w:lineRule="auto"/>
        <w:ind w:left="761" w:right="745" w:firstLine="425"/>
        <w:jc w:val="both"/>
        <w:rPr>
          <w:sz w:val="28"/>
        </w:rPr>
      </w:pPr>
      <w:r>
        <w:rPr>
          <w:spacing w:val="-4"/>
          <w:sz w:val="28"/>
        </w:rPr>
        <w:t>装饰材料预算价格：由于装饰材料的单价高，对工程造价的影</w:t>
      </w:r>
      <w:r>
        <w:rPr>
          <w:spacing w:val="-4"/>
          <w:sz w:val="28"/>
        </w:rPr>
        <w:t>响较大，所以在计算材料费时要掌握“材料预算价格”调整依据，并以</w:t>
      </w:r>
      <w:r>
        <w:rPr>
          <w:spacing w:val="-2"/>
          <w:sz w:val="28"/>
        </w:rPr>
        <w:t>现场签证为准。</w:t>
      </w:r>
    </w:p>
    <w:p>
      <w:pPr>
        <w:pStyle w:val="ListParagraph"/>
        <w:numPr>
          <w:ilvl w:val="0"/>
          <w:numId w:val="25"/>
        </w:numPr>
        <w:tabs>
          <w:tab w:val="left" w:pos="1887"/>
        </w:tabs>
        <w:spacing w:before="0" w:after="0" w:line="417" w:lineRule="auto"/>
        <w:ind w:left="761" w:right="605" w:firstLine="425"/>
        <w:jc w:val="left"/>
        <w:rPr>
          <w:sz w:val="28"/>
        </w:rPr>
      </w:pPr>
      <w:r>
        <w:rPr>
          <w:spacing w:val="-15"/>
          <w:sz w:val="28"/>
        </w:rPr>
        <w:t>有关文件：由主管部门颁发的有关工程款结算、材料价差调整</w:t>
      </w:r>
      <w:r>
        <w:rPr>
          <w:spacing w:val="-2"/>
          <w:sz w:val="28"/>
        </w:rPr>
        <w:t>、人工费和机械费调整等各种文件。</w:t>
      </w:r>
    </w:p>
    <w:p>
      <w:pPr>
        <w:pStyle w:val="ListParagraph"/>
        <w:numPr>
          <w:ilvl w:val="1"/>
          <w:numId w:val="26"/>
        </w:numPr>
        <w:tabs>
          <w:tab w:val="left" w:pos="1741"/>
        </w:tabs>
        <w:spacing w:before="0" w:after="0" w:line="358" w:lineRule="exact"/>
        <w:ind w:left="1741" w:right="0" w:hanging="420"/>
        <w:jc w:val="left"/>
        <w:rPr>
          <w:sz w:val="28"/>
        </w:rPr>
      </w:pPr>
      <w:r>
        <w:rPr>
          <w:spacing w:val="-2"/>
          <w:sz w:val="28"/>
        </w:rPr>
        <w:t>工程结算审核内容</w:t>
      </w:r>
    </w:p>
    <w:p>
      <w:pPr>
        <w:pStyle w:val="ListParagraph"/>
        <w:numPr>
          <w:ilvl w:val="0"/>
          <w:numId w:val="24"/>
        </w:numPr>
        <w:tabs>
          <w:tab w:val="left" w:pos="2102"/>
        </w:tabs>
        <w:spacing w:before="263" w:after="0" w:line="240" w:lineRule="auto"/>
        <w:ind w:left="2102" w:right="0" w:hanging="701"/>
        <w:jc w:val="left"/>
        <w:rPr>
          <w:sz w:val="28"/>
        </w:rPr>
      </w:pPr>
      <w:r>
        <w:rPr>
          <w:spacing w:val="-8"/>
          <w:sz w:val="28"/>
        </w:rPr>
        <w:t>审查工程量项目的程度，主要是指有无重复计算或漏算项目。</w:t>
      </w:r>
    </w:p>
    <w:p>
      <w:pPr>
        <w:pStyle w:val="ListParagraph"/>
        <w:numPr>
          <w:ilvl w:val="0"/>
          <w:numId w:val="24"/>
        </w:numPr>
        <w:tabs>
          <w:tab w:val="left" w:pos="2102"/>
        </w:tabs>
        <w:spacing w:before="265" w:after="0" w:line="417" w:lineRule="auto"/>
        <w:ind w:left="1121" w:right="745" w:firstLine="280"/>
        <w:jc w:val="left"/>
        <w:rPr>
          <w:sz w:val="28"/>
        </w:rPr>
      </w:pPr>
      <w:r>
        <w:rPr>
          <w:spacing w:val="-2"/>
          <w:sz w:val="28"/>
        </w:rPr>
        <w:t>审查工程量的准确性，主要依据工程量计算规则和施工图进</w:t>
      </w:r>
      <w:r>
        <w:rPr>
          <w:spacing w:val="-4"/>
          <w:sz w:val="28"/>
        </w:rPr>
        <w:t>行审查。</w:t>
      </w:r>
    </w:p>
    <w:p>
      <w:pPr>
        <w:pStyle w:val="ListParagraph"/>
        <w:numPr>
          <w:ilvl w:val="0"/>
          <w:numId w:val="24"/>
        </w:numPr>
        <w:tabs>
          <w:tab w:val="left" w:pos="2162"/>
        </w:tabs>
        <w:spacing w:before="0" w:after="0" w:line="358" w:lineRule="exact"/>
        <w:ind w:left="2162" w:right="0" w:hanging="701"/>
        <w:jc w:val="left"/>
        <w:rPr>
          <w:sz w:val="28"/>
        </w:rPr>
      </w:pPr>
      <w:r>
        <w:rPr>
          <w:spacing w:val="-1"/>
          <w:sz w:val="28"/>
        </w:rPr>
        <w:t>定额套用的审查，包括以下内容：</w:t>
      </w:r>
    </w:p>
    <w:p>
      <w:pPr>
        <w:pStyle w:val="BodyText"/>
        <w:spacing w:before="265" w:line="417" w:lineRule="auto"/>
        <w:ind w:left="761" w:right="746" w:firstLine="560"/>
      </w:pPr>
      <w:r>
        <w:rPr>
          <w:rFonts w:ascii="Times New Roman" w:eastAsia="Times New Roman"/>
        </w:rPr>
        <w:t>a</w:t>
      </w:r>
      <w:r>
        <w:rPr>
          <w:rFonts w:ascii="Times New Roman" w:eastAsia="Times New Roman"/>
          <w:spacing w:val="-12"/>
        </w:rPr>
        <w:t xml:space="preserve"> </w:t>
      </w:r>
      <w:r>
        <w:t>套用的定额中的工程内容是否与本工程图纸中相应的工程内容及</w:t>
      </w:r>
      <w:r>
        <w:rPr>
          <w:spacing w:val="-2"/>
        </w:rPr>
        <w:t>其所计算的工程量项目是否一致。</w:t>
      </w:r>
    </w:p>
    <w:p>
      <w:pPr>
        <w:pStyle w:val="BodyText"/>
        <w:spacing w:line="358" w:lineRule="exact"/>
        <w:ind w:left="1181"/>
      </w:pPr>
      <w:r>
        <w:rPr>
          <w:rFonts w:ascii="Times New Roman" w:eastAsia="Times New Roman"/>
        </w:rPr>
        <w:t xml:space="preserve">b </w:t>
      </w:r>
      <w:r>
        <w:rPr>
          <w:spacing w:val="-1"/>
        </w:rPr>
        <w:t>是否有重复套用定额的项目。</w:t>
      </w:r>
    </w:p>
    <w:p>
      <w:pPr>
        <w:pStyle w:val="BodyText"/>
        <w:spacing w:before="266" w:line="417" w:lineRule="auto"/>
        <w:ind w:left="761" w:right="745" w:firstLine="420"/>
      </w:pPr>
      <w:r>
        <w:rPr>
          <w:rFonts w:ascii="Times New Roman" w:eastAsia="Times New Roman"/>
          <w:spacing w:val="-4"/>
        </w:rPr>
        <w:t>c</w:t>
      </w:r>
      <w:r>
        <w:rPr>
          <w:rFonts w:ascii="Times New Roman" w:eastAsia="Times New Roman"/>
          <w:spacing w:val="-14"/>
        </w:rPr>
        <w:t xml:space="preserve"> </w:t>
      </w:r>
      <w:r>
        <w:rPr>
          <w:spacing w:val="-4"/>
        </w:rPr>
        <w:t>定额套用中，对某些相似的定额、编号、内容、有无就高不就低的</w:t>
      </w:r>
      <w:r>
        <w:rPr>
          <w:spacing w:val="-4"/>
        </w:rPr>
        <w:t>现象。</w:t>
      </w:r>
    </w:p>
    <w:p>
      <w:pPr>
        <w:pStyle w:val="BodyText"/>
        <w:spacing w:line="358" w:lineRule="exact"/>
        <w:ind w:left="1181"/>
      </w:pPr>
      <w:r>
        <w:rPr>
          <w:rFonts w:ascii="Times New Roman" w:eastAsia="Times New Roman"/>
        </w:rPr>
        <w:t xml:space="preserve">d </w:t>
      </w:r>
      <w:r>
        <w:rPr>
          <w:spacing w:val="-1"/>
        </w:rPr>
        <w:t>对某些必须换算的定额是否已换算。</w:t>
      </w:r>
    </w:p>
    <w:p>
      <w:pPr>
        <w:spacing w:after="0" w:line="358" w:lineRule="exact"/>
        <w:sectPr>
          <w:headerReference w:type="default" r:id="rId34"/>
          <w:pgSz w:w="11910" w:h="16840"/>
          <w:pgMar w:top="1280" w:right="840" w:bottom="280" w:left="940" w:header="722" w:footer="0"/>
          <w:pgNumType w:start="27"/>
          <w:cols w:space="708"/>
        </w:sectPr>
      </w:pPr>
    </w:p>
    <w:p>
      <w:pPr>
        <w:pStyle w:val="BodyText"/>
        <w:spacing w:before="152"/>
        <w:ind w:left="1181"/>
        <w:jc w:val="both"/>
      </w:pPr>
      <w:r>
        <w:rPr>
          <w:rFonts w:ascii="Times New Roman" w:eastAsia="Times New Roman"/>
        </w:rPr>
        <w:t xml:space="preserve">e </w:t>
      </w:r>
      <w:r>
        <w:rPr>
          <w:spacing w:val="-1"/>
        </w:rPr>
        <w:t>套用定额时，度量单位、数据是否准确或有无定错位。</w:t>
      </w:r>
    </w:p>
    <w:p>
      <w:pPr>
        <w:pStyle w:val="BodyText"/>
        <w:spacing w:before="265" w:line="417" w:lineRule="auto"/>
        <w:ind w:left="761" w:right="745" w:firstLine="420"/>
        <w:jc w:val="both"/>
      </w:pPr>
      <w:r>
        <w:rPr>
          <w:rFonts w:ascii="Times New Roman" w:eastAsia="Times New Roman"/>
          <w:spacing w:val="-4"/>
        </w:rPr>
        <w:t xml:space="preserve">f </w:t>
      </w:r>
      <w:r>
        <w:rPr>
          <w:spacing w:val="-4"/>
        </w:rPr>
        <w:t>对直接费、工料分析、材差计算的审查：主要包括每个分项的直接</w:t>
      </w:r>
      <w:r>
        <w:rPr>
          <w:spacing w:val="-4"/>
        </w:rPr>
        <w:t>费计算是否正确，直接费分部小计，以及人工费、材料费、机械台班费</w:t>
      </w:r>
      <w:r>
        <w:rPr>
          <w:spacing w:val="-2"/>
        </w:rPr>
        <w:t>的数据之和应与直接费相符。</w:t>
      </w:r>
    </w:p>
    <w:p>
      <w:pPr>
        <w:pStyle w:val="BodyText"/>
        <w:spacing w:line="358" w:lineRule="exact"/>
        <w:ind w:left="1181"/>
      </w:pPr>
      <w:r>
        <w:rPr>
          <w:rFonts w:ascii="Times New Roman" w:eastAsia="Times New Roman"/>
        </w:rPr>
        <w:t>g</w:t>
      </w:r>
      <w:r>
        <w:rPr>
          <w:rFonts w:ascii="Times New Roman" w:eastAsia="Times New Roman"/>
          <w:spacing w:val="-35"/>
        </w:rPr>
        <w:t xml:space="preserve"> </w:t>
      </w:r>
      <w:r>
        <w:rPr>
          <w:spacing w:val="-12"/>
        </w:rPr>
        <w:t>材料预算价格审查，着重审查材料预算价格编制的合理性和准确性。</w:t>
      </w:r>
    </w:p>
    <w:p>
      <w:pPr>
        <w:pStyle w:val="BodyText"/>
        <w:spacing w:before="266"/>
        <w:ind w:left="1331"/>
      </w:pPr>
      <w:r>
        <w:rPr>
          <w:rFonts w:ascii="Times New Roman" w:eastAsia="Times New Roman"/>
        </w:rPr>
        <w:t xml:space="preserve">h </w:t>
      </w:r>
      <w:r>
        <w:rPr>
          <w:spacing w:val="-1"/>
        </w:rPr>
        <w:t>费用计算程序、取费标准审查。</w:t>
      </w:r>
    </w:p>
    <w:p>
      <w:pPr>
        <w:pStyle w:val="BodyText"/>
        <w:rPr>
          <w:sz w:val="30"/>
        </w:rPr>
      </w:pPr>
    </w:p>
    <w:p>
      <w:pPr>
        <w:pStyle w:val="Heading1"/>
        <w:spacing w:before="258"/>
        <w:ind w:left="2638" w:right="3308"/>
        <w:jc w:val="center"/>
      </w:pPr>
      <w:r>
        <w:rPr>
          <w:spacing w:val="-2"/>
        </w:rPr>
        <w:t>七、合同管理方案</w:t>
      </w:r>
    </w:p>
    <w:p>
      <w:pPr>
        <w:pStyle w:val="BodyText"/>
        <w:spacing w:before="5"/>
        <w:rPr>
          <w:rFonts w:ascii="Microsoft JhengHei"/>
          <w:b/>
          <w:sz w:val="37"/>
        </w:rPr>
      </w:pPr>
    </w:p>
    <w:p>
      <w:pPr>
        <w:pStyle w:val="BodyText"/>
        <w:ind w:left="1466"/>
      </w:pPr>
      <w:r>
        <w:rPr>
          <w:rFonts w:ascii="Times New Roman" w:eastAsia="Times New Roman"/>
        </w:rPr>
        <w:t>1</w:t>
      </w:r>
      <w:r>
        <w:rPr>
          <w:spacing w:val="-1"/>
        </w:rPr>
        <w:t>、合同管理的工作任务</w:t>
      </w:r>
    </w:p>
    <w:p>
      <w:pPr>
        <w:pStyle w:val="ListParagraph"/>
        <w:numPr>
          <w:ilvl w:val="0"/>
          <w:numId w:val="23"/>
        </w:numPr>
        <w:tabs>
          <w:tab w:val="left" w:pos="2041"/>
        </w:tabs>
        <w:spacing w:before="265" w:after="0" w:line="417" w:lineRule="auto"/>
        <w:ind w:left="1886" w:right="746" w:hanging="690"/>
        <w:jc w:val="left"/>
        <w:rPr>
          <w:sz w:val="28"/>
        </w:rPr>
      </w:pPr>
      <w:r>
        <w:rPr>
          <w:spacing w:val="-2"/>
          <w:sz w:val="28"/>
        </w:rPr>
        <w:t>根据监理合同的要求，对施工承包合同、材料设备供应合同</w:t>
      </w:r>
      <w:r>
        <w:rPr>
          <w:spacing w:val="-2"/>
          <w:sz w:val="28"/>
        </w:rPr>
        <w:t>等的签订、履行、变更和解除进行监督根查。</w:t>
      </w:r>
    </w:p>
    <w:p>
      <w:pPr>
        <w:pStyle w:val="ListParagraph"/>
        <w:numPr>
          <w:ilvl w:val="0"/>
          <w:numId w:val="23"/>
        </w:numPr>
        <w:tabs>
          <w:tab w:val="left" w:pos="2036"/>
        </w:tabs>
        <w:spacing w:before="0" w:after="0" w:line="358" w:lineRule="exact"/>
        <w:ind w:left="2036" w:right="0" w:hanging="840"/>
        <w:jc w:val="left"/>
        <w:rPr>
          <w:sz w:val="28"/>
        </w:rPr>
      </w:pPr>
      <w:r>
        <w:rPr>
          <w:spacing w:val="-1"/>
          <w:sz w:val="28"/>
        </w:rPr>
        <w:t>对合同双方的争议及时进行调解，并提出处理建议。</w:t>
      </w:r>
    </w:p>
    <w:p>
      <w:pPr>
        <w:pStyle w:val="ListParagraph"/>
        <w:numPr>
          <w:ilvl w:val="0"/>
          <w:numId w:val="23"/>
        </w:numPr>
        <w:tabs>
          <w:tab w:val="left" w:pos="2036"/>
        </w:tabs>
        <w:spacing w:before="265" w:after="0" w:line="240" w:lineRule="auto"/>
        <w:ind w:left="2036" w:right="0" w:hanging="840"/>
        <w:jc w:val="left"/>
        <w:rPr>
          <w:sz w:val="28"/>
        </w:rPr>
      </w:pPr>
      <w:r>
        <w:rPr>
          <w:spacing w:val="-1"/>
          <w:sz w:val="28"/>
        </w:rPr>
        <w:t>确保有效合同的全面履行。</w:t>
      </w:r>
    </w:p>
    <w:p>
      <w:pPr>
        <w:pStyle w:val="BodyText"/>
        <w:spacing w:before="266" w:line="417" w:lineRule="auto"/>
        <w:ind w:left="1466" w:right="5710" w:firstLine="10"/>
      </w:pPr>
      <w:r>
        <w:pict>
          <v:group id="_x0000_s1344" style="width:279pt;height:114.15pt;margin-top:84.18pt;margin-left:126.68pt;mso-position-horizontal-relative:page;position:absolute;z-index:-251630592" coordorigin="2534,1684" coordsize="5580,2283">
            <v:line id="_x0000_s1345" style="position:absolute" from="4746,1691" to="7371,1691" stroked="t" strokecolor="black" strokeweight="0.75pt">
              <v:stroke dashstyle="solid"/>
            </v:line>
            <v:line id="_x0000_s1346" style="position:absolute" from="7371,1691" to="7371,2159" stroked="t" strokecolor="black" strokeweight="0.75pt">
              <v:stroke dashstyle="solid"/>
            </v:line>
            <v:shape id="_x0000_s1347" style="width:945;height:2112;left:2541;position:absolute;top:1691" coordorigin="2541,1691" coordsize="945,2112" path="m3486,1691l2541,1691m2541,1691l2541,3803e" filled="f" stroked="t" strokecolor="black" strokeweight="0.75pt">
              <v:stroke dashstyle="solid"/>
              <v:path arrowok="t"/>
            </v:shape>
            <v:line id="_x0000_s1348" style="position:absolute" from="2541,3803" to="3381,3803" stroked="t" strokecolor="black" strokeweight="0.75pt">
              <v:stroke dashstyle="solid"/>
            </v:line>
            <v:shape id="_x0000_s1349" type="#_x0000_t202" style="width:1470;height:396;left:3381;position:absolute;top:3563" filled="f" stroked="t" strokecolor="black" strokeweight="0.75pt">
              <v:stroke dashstyle="solid"/>
              <v:textbox inset="0,0,0,0">
                <w:txbxContent>
                  <w:p>
                    <w:pPr>
                      <w:spacing w:before="23"/>
                      <w:ind w:left="249" w:right="0" w:firstLine="0"/>
                      <w:jc w:val="left"/>
                      <w:rPr>
                        <w:sz w:val="21"/>
                      </w:rPr>
                    </w:pPr>
                    <w:r>
                      <w:rPr>
                        <w:spacing w:val="-3"/>
                        <w:sz w:val="21"/>
                      </w:rPr>
                      <w:t>施工单位</w:t>
                    </w:r>
                  </w:p>
                </w:txbxContent>
              </v:textbox>
            </v:shape>
            <v:line id="_x0000_s1350" style="position:absolute" from="4746,2471" to="6321,2471" stroked="t" strokecolor="black" strokeweight="0.75pt">
              <v:stroke dashstyle="solid"/>
            </v:line>
            <v:shape id="_x0000_s1351" type="#_x0000_t202" style="width:1785;height:468;left:6321;position:absolute;top:2159" filled="f" stroked="t" strokecolor="black" strokeweight="0.75pt">
              <v:stroke dashstyle="solid"/>
              <v:textbox inset="0,0,0,0">
                <w:txbxContent>
                  <w:p>
                    <w:pPr>
                      <w:spacing w:before="95"/>
                      <w:ind w:left="458" w:right="0" w:firstLine="0"/>
                      <w:jc w:val="left"/>
                      <w:rPr>
                        <w:sz w:val="21"/>
                      </w:rPr>
                    </w:pPr>
                    <w:r>
                      <w:rPr>
                        <w:spacing w:val="-3"/>
                        <w:sz w:val="21"/>
                      </w:rPr>
                      <w:t>设计单位</w:t>
                    </w:r>
                  </w:p>
                </w:txbxContent>
              </v:textbox>
            </v:shape>
            <v:line id="_x0000_s1352" style="position:absolute" from="7371,2627" to="7371,3563" stroked="t" strokecolor="black" strokeweight="0.75pt">
              <v:stroke dashstyle="solid"/>
            </v:line>
            <v:line id="_x0000_s1353" style="position:absolute" from="4851,3563" to="7371,3563" stroked="t" strokecolor="black" strokeweight="0.75pt">
              <v:stroke dashstyle="solid"/>
            </v:line>
          </v:group>
        </w:pict>
      </w:r>
      <w:r>
        <w:pict>
          <v:group id="_x0000_s1354" style="width:63.75pt;height:106pt;margin-top:68.58pt;margin-left:168.68pt;mso-position-horizontal-relative:page;position:absolute;z-index:-251629568" coordorigin="3374,1372" coordsize="1275,2120">
            <v:line id="_x0000_s1355" style="position:absolute" from="4011,1847" to="4011,2399" stroked="t" strokecolor="black" strokeweight="0.75pt">
              <v:stroke dashstyle="solid"/>
            </v:line>
            <v:shape id="_x0000_s1356" type="#_x0000_t202" style="width:1260;height:432;left:3381;position:absolute;top:2435" filled="f" stroked="t" strokecolor="black" strokeweight="0.75pt">
              <v:stroke dashstyle="solid"/>
              <v:textbox inset="0,0,0,0">
                <w:txbxContent>
                  <w:p>
                    <w:pPr>
                      <w:spacing w:before="59"/>
                      <w:ind w:left="143" w:right="0" w:firstLine="0"/>
                      <w:jc w:val="left"/>
                      <w:rPr>
                        <w:sz w:val="21"/>
                      </w:rPr>
                    </w:pPr>
                    <w:r>
                      <w:rPr>
                        <w:spacing w:val="-3"/>
                        <w:sz w:val="21"/>
                      </w:rPr>
                      <w:t>监理单位</w:t>
                    </w:r>
                  </w:p>
                </w:txbxContent>
              </v:textbox>
            </v:shape>
            <v:shape id="_x0000_s1357" type="#_x0000_t202" style="width:1155;height:468;left:3486;position:absolute;top:1379" filled="f" stroked="t" strokecolor="black" strokeweight="0.75pt">
              <v:stroke dashstyle="solid"/>
              <v:textbox inset="0,0,0,0">
                <w:txbxContent>
                  <w:p>
                    <w:pPr>
                      <w:tabs>
                        <w:tab w:val="left" w:pos="668"/>
                      </w:tabs>
                      <w:spacing w:before="95"/>
                      <w:ind w:left="143" w:right="0" w:firstLine="0"/>
                      <w:jc w:val="left"/>
                      <w:rPr>
                        <w:sz w:val="21"/>
                      </w:rPr>
                    </w:pPr>
                    <w:r>
                      <w:rPr>
                        <w:spacing w:val="-10"/>
                        <w:sz w:val="21"/>
                      </w:rPr>
                      <w:t>业</w:t>
                    </w:r>
                    <w:r>
                      <w:rPr>
                        <w:sz w:val="21"/>
                      </w:rPr>
                      <w:tab/>
                    </w:r>
                    <w:r>
                      <w:rPr>
                        <w:spacing w:val="-10"/>
                        <w:sz w:val="21"/>
                      </w:rPr>
                      <w:t>主</w:t>
                    </w:r>
                  </w:p>
                </w:txbxContent>
              </v:textbox>
            </v:shape>
            <v:line id="_x0000_s1358" style="position:absolute" from="4011,2867" to="4011,3491" stroked="t" strokecolor="black" strokeweight="0.75pt">
              <v:stroke dashstyle="solid"/>
            </v:line>
          </v:group>
        </w:pict>
      </w:r>
      <w:r>
        <w:rPr>
          <w:rFonts w:ascii="Times New Roman" w:eastAsia="Times New Roman"/>
          <w:spacing w:val="-2"/>
        </w:rPr>
        <w:t>2</w:t>
      </w:r>
      <w:r>
        <w:rPr>
          <w:spacing w:val="-2"/>
        </w:rPr>
        <w:t>、合同管理的工作办法</w:t>
      </w:r>
      <w:r>
        <w:rPr>
          <w:spacing w:val="-2"/>
        </w:rPr>
        <w:t>合同结构图</w:t>
      </w:r>
    </w:p>
    <w:p>
      <w:pPr>
        <w:pStyle w:val="BodyText"/>
      </w:pPr>
    </w:p>
    <w:p>
      <w:pPr>
        <w:tabs>
          <w:tab w:val="left" w:pos="1349"/>
        </w:tabs>
        <w:spacing w:before="190"/>
        <w:ind w:left="0" w:right="4914" w:firstLine="0"/>
        <w:jc w:val="right"/>
        <w:rPr>
          <w:sz w:val="18"/>
        </w:rPr>
      </w:pPr>
      <w:r>
        <w:rPr>
          <w:sz w:val="18"/>
        </w:rPr>
        <w:t>合同关</w:t>
      </w:r>
      <w:r>
        <w:rPr>
          <w:spacing w:val="-10"/>
          <w:sz w:val="18"/>
        </w:rPr>
        <w:t>系</w:t>
      </w:r>
      <w:r>
        <w:rPr>
          <w:sz w:val="18"/>
        </w:rPr>
        <w:tab/>
        <w:t>工作关</w:t>
      </w:r>
      <w:r>
        <w:rPr>
          <w:spacing w:val="-10"/>
          <w:sz w:val="18"/>
        </w:rPr>
        <w:t>系</w:t>
      </w:r>
    </w:p>
    <w:p>
      <w:pPr>
        <w:pStyle w:val="BodyText"/>
        <w:rPr>
          <w:sz w:val="18"/>
        </w:rPr>
      </w:pPr>
    </w:p>
    <w:p>
      <w:pPr>
        <w:pStyle w:val="BodyText"/>
        <w:rPr>
          <w:sz w:val="18"/>
        </w:rPr>
      </w:pPr>
    </w:p>
    <w:p>
      <w:pPr>
        <w:pStyle w:val="BodyText"/>
        <w:spacing w:before="11"/>
        <w:rPr>
          <w:sz w:val="20"/>
        </w:rPr>
      </w:pPr>
    </w:p>
    <w:p>
      <w:pPr>
        <w:tabs>
          <w:tab w:val="left" w:pos="1259"/>
        </w:tabs>
        <w:spacing w:before="1"/>
        <w:ind w:left="0" w:right="4865" w:firstLine="0"/>
        <w:jc w:val="right"/>
        <w:rPr>
          <w:sz w:val="18"/>
        </w:rPr>
      </w:pPr>
      <w:r>
        <w:rPr>
          <w:sz w:val="18"/>
        </w:rPr>
        <w:t>监理关</w:t>
      </w:r>
      <w:r>
        <w:rPr>
          <w:spacing w:val="-10"/>
          <w:sz w:val="18"/>
        </w:rPr>
        <w:t>系</w:t>
      </w:r>
      <w:r>
        <w:rPr>
          <w:sz w:val="18"/>
        </w:rPr>
        <w:tab/>
        <w:t>工作关</w:t>
      </w:r>
      <w:r>
        <w:rPr>
          <w:spacing w:val="-10"/>
          <w:sz w:val="18"/>
        </w:rPr>
        <w:t>系</w:t>
      </w: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12"/>
        <w:rPr>
          <w:sz w:val="16"/>
        </w:rPr>
      </w:pPr>
    </w:p>
    <w:p>
      <w:pPr>
        <w:pStyle w:val="ListParagraph"/>
        <w:numPr>
          <w:ilvl w:val="1"/>
          <w:numId w:val="22"/>
        </w:numPr>
        <w:tabs>
          <w:tab w:val="left" w:pos="1181"/>
        </w:tabs>
        <w:spacing w:before="0" w:after="0" w:line="240" w:lineRule="auto"/>
        <w:ind w:left="1181" w:right="0" w:hanging="420"/>
        <w:jc w:val="left"/>
        <w:rPr>
          <w:sz w:val="28"/>
        </w:rPr>
      </w:pPr>
      <w:r>
        <w:rPr>
          <w:spacing w:val="-2"/>
          <w:sz w:val="28"/>
        </w:rPr>
        <w:t>合同管理措施</w:t>
      </w:r>
    </w:p>
    <w:p>
      <w:pPr>
        <w:pStyle w:val="ListParagraph"/>
        <w:numPr>
          <w:ilvl w:val="0"/>
          <w:numId w:val="21"/>
        </w:numPr>
        <w:tabs>
          <w:tab w:val="left" w:pos="1486"/>
        </w:tabs>
        <w:spacing w:before="265" w:after="0" w:line="240" w:lineRule="auto"/>
        <w:ind w:left="1485" w:right="0" w:hanging="725"/>
        <w:jc w:val="left"/>
        <w:rPr>
          <w:sz w:val="28"/>
        </w:rPr>
      </w:pPr>
      <w:r>
        <w:rPr>
          <w:spacing w:val="-1"/>
          <w:sz w:val="28"/>
        </w:rPr>
        <w:t>弄清合同中第一项内容，明确各方面的责、权、利，正确处理三</w:t>
      </w:r>
    </w:p>
    <w:p>
      <w:pPr>
        <w:spacing w:after="0" w:line="240" w:lineRule="auto"/>
        <w:jc w:val="left"/>
        <w:rPr>
          <w:sz w:val="28"/>
        </w:rPr>
        <w:sectPr>
          <w:headerReference w:type="default" r:id="rId35"/>
          <w:pgSz w:w="11910" w:h="16840"/>
          <w:pgMar w:top="1280" w:right="840" w:bottom="280" w:left="940" w:header="722" w:footer="0"/>
          <w:pgNumType w:start="28"/>
          <w:cols w:space="708"/>
        </w:sectPr>
      </w:pPr>
    </w:p>
    <w:p>
      <w:pPr>
        <w:pStyle w:val="BodyText"/>
        <w:spacing w:before="152"/>
        <w:ind w:left="1481"/>
      </w:pPr>
      <w:r>
        <w:rPr>
          <w:spacing w:val="-3"/>
        </w:rPr>
        <w:t>方关系。</w:t>
      </w:r>
    </w:p>
    <w:p>
      <w:pPr>
        <w:pStyle w:val="BodyText"/>
        <w:spacing w:before="9"/>
        <w:rPr>
          <w:sz w:val="20"/>
        </w:rPr>
      </w:pPr>
    </w:p>
    <w:p>
      <w:pPr>
        <w:pStyle w:val="ListParagraph"/>
        <w:numPr>
          <w:ilvl w:val="0"/>
          <w:numId w:val="21"/>
        </w:numPr>
        <w:tabs>
          <w:tab w:val="left" w:pos="1486"/>
        </w:tabs>
        <w:spacing w:before="0" w:after="0" w:line="417" w:lineRule="auto"/>
        <w:ind w:left="1481" w:right="745" w:hanging="720"/>
        <w:jc w:val="both"/>
        <w:rPr>
          <w:sz w:val="28"/>
        </w:rPr>
      </w:pPr>
      <w:r>
        <w:rPr>
          <w:spacing w:val="-2"/>
          <w:sz w:val="28"/>
        </w:rPr>
        <w:t>工程实施过程中，有关方出现争议，工程师将以细节文件资料作为解决问题的依据进行调解，细节文件资料包括：往来文函、会议记录、建设单位的指示、总监的决定、监理指令、记录和施工</w:t>
      </w:r>
      <w:r>
        <w:rPr>
          <w:spacing w:val="-2"/>
          <w:sz w:val="28"/>
        </w:rPr>
        <w:t>单位的请示、报告及各种报表资料等。</w:t>
      </w:r>
    </w:p>
    <w:p>
      <w:pPr>
        <w:pStyle w:val="ListParagraph"/>
        <w:numPr>
          <w:ilvl w:val="0"/>
          <w:numId w:val="21"/>
        </w:numPr>
        <w:tabs>
          <w:tab w:val="left" w:pos="1481"/>
        </w:tabs>
        <w:spacing w:before="0" w:after="0" w:line="358" w:lineRule="exact"/>
        <w:ind w:left="1480" w:right="0" w:hanging="720"/>
        <w:jc w:val="left"/>
        <w:rPr>
          <w:sz w:val="28"/>
        </w:rPr>
      </w:pPr>
      <w:r>
        <w:rPr>
          <w:spacing w:val="-1"/>
          <w:sz w:val="28"/>
        </w:rPr>
        <w:t>对合同中词义表达“含混”的字句及时提出正确解释。</w:t>
      </w:r>
    </w:p>
    <w:p>
      <w:pPr>
        <w:pStyle w:val="ListParagraph"/>
        <w:numPr>
          <w:ilvl w:val="1"/>
          <w:numId w:val="22"/>
        </w:numPr>
        <w:tabs>
          <w:tab w:val="left" w:pos="1181"/>
        </w:tabs>
        <w:spacing w:before="265" w:after="0" w:line="240" w:lineRule="auto"/>
        <w:ind w:left="1181" w:right="0" w:hanging="420"/>
        <w:jc w:val="left"/>
        <w:rPr>
          <w:sz w:val="28"/>
        </w:rPr>
      </w:pPr>
      <w:r>
        <w:rPr>
          <w:spacing w:val="-2"/>
          <w:sz w:val="28"/>
        </w:rPr>
        <w:t>合同管理制度</w:t>
      </w:r>
    </w:p>
    <w:p>
      <w:pPr>
        <w:pStyle w:val="ListParagraph"/>
        <w:numPr>
          <w:ilvl w:val="0"/>
          <w:numId w:val="20"/>
        </w:numPr>
        <w:tabs>
          <w:tab w:val="left" w:pos="1486"/>
        </w:tabs>
        <w:spacing w:before="266" w:after="0" w:line="417" w:lineRule="auto"/>
        <w:ind w:left="1481" w:right="745" w:hanging="720"/>
        <w:jc w:val="both"/>
        <w:rPr>
          <w:sz w:val="28"/>
        </w:rPr>
      </w:pPr>
      <w:r>
        <w:rPr>
          <w:spacing w:val="-2"/>
          <w:sz w:val="28"/>
        </w:rPr>
        <w:t>根据有关各方提供的合同副本，了解掌握合同的内容，以便进行合同的跟踪管理，根查各方执行合同情况，向有关单位及时准确</w:t>
      </w:r>
      <w:r>
        <w:rPr>
          <w:spacing w:val="-2"/>
          <w:sz w:val="28"/>
        </w:rPr>
        <w:t>反映合同信息。</w:t>
      </w:r>
    </w:p>
    <w:p>
      <w:pPr>
        <w:pStyle w:val="ListParagraph"/>
        <w:numPr>
          <w:ilvl w:val="0"/>
          <w:numId w:val="20"/>
        </w:numPr>
        <w:tabs>
          <w:tab w:val="left" w:pos="1486"/>
        </w:tabs>
        <w:spacing w:before="0" w:after="0" w:line="417" w:lineRule="auto"/>
        <w:ind w:left="1481" w:right="745" w:hanging="720"/>
        <w:jc w:val="left"/>
        <w:rPr>
          <w:sz w:val="28"/>
        </w:rPr>
      </w:pPr>
      <w:r>
        <w:rPr>
          <w:spacing w:val="-2"/>
          <w:sz w:val="28"/>
        </w:rPr>
        <w:t>现场各专业监理工程师随时向总监报告工作，准确及时提供有关</w:t>
      </w:r>
      <w:r>
        <w:rPr>
          <w:spacing w:val="-4"/>
          <w:sz w:val="28"/>
        </w:rPr>
        <w:t>资料。</w:t>
      </w:r>
    </w:p>
    <w:p>
      <w:pPr>
        <w:pStyle w:val="ListParagraph"/>
        <w:numPr>
          <w:ilvl w:val="0"/>
          <w:numId w:val="20"/>
        </w:numPr>
        <w:tabs>
          <w:tab w:val="left" w:pos="1481"/>
        </w:tabs>
        <w:spacing w:before="0" w:after="0" w:line="358" w:lineRule="exact"/>
        <w:ind w:left="1480" w:right="0" w:hanging="720"/>
        <w:jc w:val="left"/>
        <w:rPr>
          <w:sz w:val="28"/>
        </w:rPr>
      </w:pPr>
      <w:r>
        <w:rPr>
          <w:spacing w:val="-1"/>
          <w:sz w:val="28"/>
        </w:rPr>
        <w:t>将合同执行情况在每月建设监理月报中随时反映出来。</w:t>
      </w:r>
    </w:p>
    <w:p>
      <w:pPr>
        <w:pStyle w:val="ListParagraph"/>
        <w:numPr>
          <w:ilvl w:val="1"/>
          <w:numId w:val="22"/>
        </w:numPr>
        <w:tabs>
          <w:tab w:val="left" w:pos="1181"/>
        </w:tabs>
        <w:spacing w:before="264" w:after="0" w:line="240" w:lineRule="auto"/>
        <w:ind w:left="1181" w:right="0" w:hanging="420"/>
        <w:jc w:val="left"/>
        <w:rPr>
          <w:sz w:val="28"/>
        </w:rPr>
      </w:pPr>
      <w:r>
        <w:rPr>
          <w:spacing w:val="-5"/>
          <w:sz w:val="28"/>
        </w:rPr>
        <w:t>索赔</w:t>
      </w:r>
    </w:p>
    <w:p>
      <w:pPr>
        <w:pStyle w:val="BodyText"/>
        <w:spacing w:before="265" w:line="417" w:lineRule="auto"/>
        <w:ind w:left="761" w:right="746" w:firstLine="560"/>
        <w:rPr>
          <w:rFonts w:ascii="Times New Roman" w:eastAsia="Times New Roman"/>
        </w:rPr>
      </w:pPr>
      <w:r>
        <w:rPr>
          <w:spacing w:val="-2"/>
        </w:rPr>
        <w:t>为了维护业主的利益</w:t>
      </w:r>
      <w:r>
        <w:rPr>
          <w:rFonts w:ascii="Times New Roman" w:eastAsia="Times New Roman"/>
          <w:spacing w:val="-2"/>
        </w:rPr>
        <w:t>,</w:t>
      </w:r>
      <w:r>
        <w:rPr>
          <w:spacing w:val="-2"/>
        </w:rPr>
        <w:t>保证业主与各方签定的合同顺利履行</w:t>
      </w:r>
      <w:r>
        <w:rPr>
          <w:rFonts w:ascii="Times New Roman" w:eastAsia="Times New Roman"/>
          <w:spacing w:val="-2"/>
        </w:rPr>
        <w:t>,</w:t>
      </w:r>
      <w:r>
        <w:rPr>
          <w:spacing w:val="-2"/>
        </w:rPr>
        <w:t>避免索</w:t>
      </w:r>
      <w:r>
        <w:rPr>
          <w:spacing w:val="-2"/>
        </w:rPr>
        <w:t>赔事件的发生</w:t>
      </w:r>
      <w:r>
        <w:rPr>
          <w:rFonts w:ascii="Times New Roman" w:eastAsia="Times New Roman"/>
          <w:spacing w:val="-2"/>
        </w:rPr>
        <w:t>,</w:t>
      </w:r>
      <w:r>
        <w:rPr>
          <w:spacing w:val="-2"/>
        </w:rPr>
        <w:t>我公司将努力做好以下工作</w:t>
      </w:r>
      <w:r>
        <w:rPr>
          <w:rFonts w:ascii="Times New Roman" w:eastAsia="Times New Roman"/>
          <w:spacing w:val="-2"/>
        </w:rPr>
        <w:t>:</w:t>
      </w:r>
    </w:p>
    <w:p>
      <w:pPr>
        <w:pStyle w:val="ListParagraph"/>
        <w:numPr>
          <w:ilvl w:val="0"/>
          <w:numId w:val="19"/>
        </w:numPr>
        <w:tabs>
          <w:tab w:val="left" w:pos="1187"/>
        </w:tabs>
        <w:spacing w:before="0" w:after="0" w:line="417" w:lineRule="auto"/>
        <w:ind w:left="1076" w:right="746" w:hanging="315"/>
        <w:jc w:val="left"/>
        <w:rPr>
          <w:sz w:val="28"/>
        </w:rPr>
      </w:pPr>
      <w:r>
        <w:rPr>
          <w:spacing w:val="-2"/>
          <w:sz w:val="28"/>
        </w:rPr>
        <w:t>协助业主审查有关合同中有无含混字句及分式不明、责任不清的条款</w:t>
      </w:r>
      <w:r>
        <w:rPr>
          <w:rFonts w:ascii="Times New Roman" w:eastAsia="Times New Roman"/>
          <w:spacing w:val="-2"/>
          <w:sz w:val="28"/>
        </w:rPr>
        <w:t>,</w:t>
      </w:r>
      <w:r>
        <w:rPr>
          <w:spacing w:val="-2"/>
          <w:sz w:val="28"/>
        </w:rPr>
        <w:t>审查索赔内容是否明确</w:t>
      </w:r>
      <w:r>
        <w:rPr>
          <w:rFonts w:ascii="Times New Roman" w:eastAsia="Times New Roman"/>
          <w:spacing w:val="-2"/>
          <w:sz w:val="28"/>
        </w:rPr>
        <w:t>,</w:t>
      </w:r>
      <w:r>
        <w:rPr>
          <w:spacing w:val="-2"/>
          <w:sz w:val="28"/>
        </w:rPr>
        <w:t>为做好索赔预控制造条件。</w:t>
      </w:r>
    </w:p>
    <w:p>
      <w:pPr>
        <w:pStyle w:val="ListParagraph"/>
        <w:numPr>
          <w:ilvl w:val="0"/>
          <w:numId w:val="19"/>
        </w:numPr>
        <w:tabs>
          <w:tab w:val="left" w:pos="1187"/>
        </w:tabs>
        <w:spacing w:before="0" w:after="0" w:line="417" w:lineRule="auto"/>
        <w:ind w:left="1076" w:right="746" w:hanging="315"/>
        <w:jc w:val="left"/>
        <w:rPr>
          <w:sz w:val="28"/>
        </w:rPr>
      </w:pPr>
      <w:r>
        <w:rPr>
          <w:spacing w:val="-2"/>
          <w:sz w:val="28"/>
        </w:rPr>
        <w:t>协助业主督促有关各方严格按合同办事，以达到控制质量、进度、</w:t>
      </w:r>
      <w:r>
        <w:rPr>
          <w:spacing w:val="-2"/>
          <w:sz w:val="28"/>
        </w:rPr>
        <w:t>投资的目标。</w:t>
      </w:r>
    </w:p>
    <w:p>
      <w:pPr>
        <w:pStyle w:val="ListParagraph"/>
        <w:numPr>
          <w:ilvl w:val="0"/>
          <w:numId w:val="19"/>
        </w:numPr>
        <w:tabs>
          <w:tab w:val="left" w:pos="1187"/>
        </w:tabs>
        <w:spacing w:before="0" w:after="0" w:line="417" w:lineRule="auto"/>
        <w:ind w:left="1076" w:right="746" w:hanging="315"/>
        <w:jc w:val="left"/>
        <w:rPr>
          <w:sz w:val="28"/>
        </w:rPr>
      </w:pPr>
      <w:r>
        <w:rPr>
          <w:spacing w:val="-2"/>
          <w:sz w:val="28"/>
        </w:rPr>
        <w:t>在工程实施过程中，严格控制设计变更，尽量减少不必要的工程协</w:t>
      </w:r>
      <w:r>
        <w:rPr>
          <w:spacing w:val="-2"/>
          <w:sz w:val="28"/>
        </w:rPr>
        <w:t>商，特别要控制有可能发生费用索赔的工程洽商。</w:t>
      </w:r>
    </w:p>
    <w:p>
      <w:pPr>
        <w:pStyle w:val="ListParagraph"/>
        <w:numPr>
          <w:ilvl w:val="0"/>
          <w:numId w:val="19"/>
        </w:numPr>
        <w:tabs>
          <w:tab w:val="left" w:pos="1187"/>
        </w:tabs>
        <w:spacing w:before="0" w:after="0" w:line="358" w:lineRule="exact"/>
        <w:ind w:left="1186" w:right="0" w:hanging="426"/>
        <w:jc w:val="left"/>
        <w:rPr>
          <w:sz w:val="28"/>
        </w:rPr>
      </w:pPr>
      <w:r>
        <w:rPr>
          <w:spacing w:val="-1"/>
          <w:sz w:val="28"/>
        </w:rPr>
        <w:t>对于有可能发生费用索赔的变更或洽谈商，事先要报告业主，在征</w:t>
      </w:r>
    </w:p>
    <w:p>
      <w:pPr>
        <w:spacing w:after="0" w:line="358" w:lineRule="exact"/>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https://d.book118.com/846135042130010054</w:t>
        </w:r>
      </w:hyperlink>
    </w:p>
    <w:p>
      <w:pPr>
        <w:spacing w:after="0" w:line="358" w:lineRule="exact"/>
        <w:jc w:val="left"/>
        <w:rPr>
          <w:sz w:val="28"/>
        </w:rPr>
      </w:pPr>
    </w:p>
    <w:sectPr>
      <w:headerReference w:type="default" r:id="rId37"/>
      <w:pgSz w:w="11910" w:h="16840"/>
      <w:pgMar w:top="1280" w:right="840" w:bottom="280" w:left="940" w:header="722" w:footer="0"/>
      <w:pgNumType w:start="2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3.6pt,45.7pt" to="517.4pt,45.7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83.6pt,45.7pt" to="517.4pt,45.7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3.6pt,45.7pt" to="517.4pt,45.7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83.6pt,45.7pt" to="517.4pt,45.7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3.6pt,45.7pt" to="517.4pt,45.7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83.6pt,45.7pt" to="517.4pt,45.7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83.6pt,45.7pt" to="517.4pt,45.7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83.6pt,45.7pt" to="517.4pt,45.7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83.6pt,45.7pt" to="517.4pt,45.7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83.6pt,45.7pt" to="517.4pt,45.7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83.6pt,45.7pt" to="517.4pt,45.7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83.6pt,45.7pt" to="517.4pt,45.7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83.6pt,45.7pt" to="517.4pt,45.7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83.6pt,45.7pt" to="517.4pt,45.7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43904" from="83.6pt,45.7pt" to="517.4pt,45.7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83.6pt,45.7pt" to="517.4pt,45.7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1856" from="83.6pt,45.7pt" to="517.4pt,45.7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0832" from="83.6pt,45.7pt" to="517.4pt,45.7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83.6pt,45.7pt" to="517.4pt,45.7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38784" from="83.6pt,45.7pt" to="517.4pt,45.7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37760" from="83.6pt,45.7pt" to="517.4pt,45.7pt" stroked="t" strokecolor="black" strokeweight="0.75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36736" from="83.6pt,45.7pt" to="517.4pt,45.7pt" stroked="t" strokecolor="black" strokeweight="0.75pt">
          <v:stroke dashstyle="solid"/>
        </v:lin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35712" from="83.6pt,45.7pt" to="517.4pt,45.7pt" stroked="t" strokecolor="black" strokeweight="0.75pt">
          <v:stroke dashstyle="solid"/>
        </v:lin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2" style="mso-position-horizontal-relative:page;mso-position-vertical-relative:page;position:absolute;z-index:-251634688" from="83.6pt,45.7pt" to="517.4pt,45.7pt" stroked="t" strokecolor="black" strokeweight="0.75pt">
          <v:stroke dashstyle="solid"/>
        </v:lin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3" style="mso-position-horizontal-relative:page;mso-position-vertical-relative:page;position:absolute;z-index:-251633664" from="83.6pt,45.7pt" to="517.4pt,45.7pt" stroked="t" strokecolor="black" strokeweight="0.75pt">
          <v:stroke dashstyle="solid"/>
        </v:lin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32640" from="83.6pt,45.7pt" to="517.4pt,45.7pt" stroked="t" strokecolor="black" strokeweight="0.75pt">
          <v:stroke dashstyle="solid"/>
        </v:lin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5" style="mso-position-horizontal-relative:page;mso-position-vertical-relative:page;position:absolute;z-index:-251631616" from="83.6pt,45.7pt" to="517.4pt,45.7pt" stroked="t" strokecolor="black" strokeweight="0.75pt">
          <v:stroke dashstyle="solid"/>
        </v:lin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6" style="mso-position-horizontal-relative:page;mso-position-vertical-relative:page;position:absolute;z-index:-251630592" from="83.6pt,45.7pt" to="517.4pt,45.7pt" stroked="t" strokecolor="black" strokeweight="0.75pt">
          <v:stroke dashstyle="solid"/>
        </v:lin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7" style="mso-position-horizontal-relative:page;mso-position-vertical-relative:page;position:absolute;z-index:-251629568" from="83.6pt,45.7pt" to="517.4pt,45.7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E6174D"/>
    <w:multiLevelType w:val="hybridMultilevel"/>
    <w:tmpl w:val="00000000"/>
    <w:lvl w:ilvl="0">
      <w:start w:val="1"/>
      <w:numFmt w:val="decimal"/>
      <w:lvlText w:val="（%1）"/>
      <w:lvlJc w:val="left"/>
      <w:pPr>
        <w:ind w:left="656"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06" w:hanging="701"/>
      </w:pPr>
      <w:rPr>
        <w:rFonts w:hint="default"/>
        <w:lang w:val="en-US" w:eastAsia="zh-CN" w:bidi="ar-SA"/>
      </w:rPr>
    </w:lvl>
    <w:lvl w:ilvl="2">
      <w:start w:val="0"/>
      <w:numFmt w:val="bullet"/>
      <w:lvlText w:val="•"/>
      <w:lvlJc w:val="left"/>
      <w:pPr>
        <w:ind w:left="2553" w:hanging="701"/>
      </w:pPr>
      <w:rPr>
        <w:rFonts w:hint="default"/>
        <w:lang w:val="en-US" w:eastAsia="zh-CN" w:bidi="ar-SA"/>
      </w:rPr>
    </w:lvl>
    <w:lvl w:ilvl="3">
      <w:start w:val="0"/>
      <w:numFmt w:val="bullet"/>
      <w:lvlText w:val="•"/>
      <w:lvlJc w:val="left"/>
      <w:pPr>
        <w:ind w:left="3500" w:hanging="701"/>
      </w:pPr>
      <w:rPr>
        <w:rFonts w:hint="default"/>
        <w:lang w:val="en-US" w:eastAsia="zh-CN" w:bidi="ar-SA"/>
      </w:rPr>
    </w:lvl>
    <w:lvl w:ilvl="4">
      <w:start w:val="0"/>
      <w:numFmt w:val="bullet"/>
      <w:lvlText w:val="•"/>
      <w:lvlJc w:val="left"/>
      <w:pPr>
        <w:ind w:left="4446" w:hanging="701"/>
      </w:pPr>
      <w:rPr>
        <w:rFonts w:hint="default"/>
        <w:lang w:val="en-US" w:eastAsia="zh-CN" w:bidi="ar-SA"/>
      </w:rPr>
    </w:lvl>
    <w:lvl w:ilvl="5">
      <w:start w:val="0"/>
      <w:numFmt w:val="bullet"/>
      <w:lvlText w:val="•"/>
      <w:lvlJc w:val="left"/>
      <w:pPr>
        <w:ind w:left="5393" w:hanging="701"/>
      </w:pPr>
      <w:rPr>
        <w:rFonts w:hint="default"/>
        <w:lang w:val="en-US" w:eastAsia="zh-CN" w:bidi="ar-SA"/>
      </w:rPr>
    </w:lvl>
    <w:lvl w:ilvl="6">
      <w:start w:val="0"/>
      <w:numFmt w:val="bullet"/>
      <w:lvlText w:val="•"/>
      <w:lvlJc w:val="left"/>
      <w:pPr>
        <w:ind w:left="6340" w:hanging="701"/>
      </w:pPr>
      <w:rPr>
        <w:rFonts w:hint="default"/>
        <w:lang w:val="en-US" w:eastAsia="zh-CN" w:bidi="ar-SA"/>
      </w:rPr>
    </w:lvl>
    <w:lvl w:ilvl="7">
      <w:start w:val="0"/>
      <w:numFmt w:val="bullet"/>
      <w:lvlText w:val="•"/>
      <w:lvlJc w:val="left"/>
      <w:pPr>
        <w:ind w:left="7286" w:hanging="701"/>
      </w:pPr>
      <w:rPr>
        <w:rFonts w:hint="default"/>
        <w:lang w:val="en-US" w:eastAsia="zh-CN" w:bidi="ar-SA"/>
      </w:rPr>
    </w:lvl>
    <w:lvl w:ilvl="8">
      <w:start w:val="0"/>
      <w:numFmt w:val="bullet"/>
      <w:lvlText w:val="•"/>
      <w:lvlJc w:val="left"/>
      <w:pPr>
        <w:ind w:left="8233" w:hanging="701"/>
      </w:pPr>
      <w:rPr>
        <w:rFonts w:hint="default"/>
        <w:lang w:val="en-US" w:eastAsia="zh-CN" w:bidi="ar-SA"/>
      </w:rPr>
    </w:lvl>
  </w:abstractNum>
  <w:abstractNum w:abstractNumId="1">
    <w:nsid w:val="0453F7F5"/>
    <w:multiLevelType w:val="hybridMultilevel"/>
    <w:tmpl w:val="00000000"/>
    <w:lvl w:ilvl="0">
      <w:start w:val="1"/>
      <w:numFmt w:val="decimal"/>
      <w:lvlText w:val="（%1）"/>
      <w:lvlJc w:val="left"/>
      <w:pPr>
        <w:ind w:left="1886" w:hanging="845"/>
        <w:jc w:val="left"/>
      </w:pPr>
      <w:rPr>
        <w:rFonts w:ascii="宋体" w:eastAsia="宋体" w:hAnsi="宋体" w:cs="宋体" w:hint="default"/>
        <w:b w:val="0"/>
        <w:bCs w:val="0"/>
        <w:i w:val="0"/>
        <w:iCs w:val="0"/>
        <w:spacing w:val="0"/>
        <w:w w:val="100"/>
        <w:sz w:val="28"/>
        <w:szCs w:val="28"/>
        <w:lang w:val="en-US" w:eastAsia="zh-CN" w:bidi="ar-SA"/>
      </w:rPr>
    </w:lvl>
    <w:lvl w:ilvl="1">
      <w:start w:val="0"/>
      <w:numFmt w:val="bullet"/>
      <w:lvlText w:val="•"/>
      <w:lvlJc w:val="left"/>
      <w:pPr>
        <w:ind w:left="2704" w:hanging="845"/>
      </w:pPr>
      <w:rPr>
        <w:rFonts w:hint="default"/>
        <w:lang w:val="en-US" w:eastAsia="zh-CN" w:bidi="ar-SA"/>
      </w:rPr>
    </w:lvl>
    <w:lvl w:ilvl="2">
      <w:start w:val="0"/>
      <w:numFmt w:val="bullet"/>
      <w:lvlText w:val="•"/>
      <w:lvlJc w:val="left"/>
      <w:pPr>
        <w:ind w:left="3529" w:hanging="845"/>
      </w:pPr>
      <w:rPr>
        <w:rFonts w:hint="default"/>
        <w:lang w:val="en-US" w:eastAsia="zh-CN" w:bidi="ar-SA"/>
      </w:rPr>
    </w:lvl>
    <w:lvl w:ilvl="3">
      <w:start w:val="0"/>
      <w:numFmt w:val="bullet"/>
      <w:lvlText w:val="•"/>
      <w:lvlJc w:val="left"/>
      <w:pPr>
        <w:ind w:left="4354" w:hanging="845"/>
      </w:pPr>
      <w:rPr>
        <w:rFonts w:hint="default"/>
        <w:lang w:val="en-US" w:eastAsia="zh-CN" w:bidi="ar-SA"/>
      </w:rPr>
    </w:lvl>
    <w:lvl w:ilvl="4">
      <w:start w:val="0"/>
      <w:numFmt w:val="bullet"/>
      <w:lvlText w:val="•"/>
      <w:lvlJc w:val="left"/>
      <w:pPr>
        <w:ind w:left="5178" w:hanging="845"/>
      </w:pPr>
      <w:rPr>
        <w:rFonts w:hint="default"/>
        <w:lang w:val="en-US" w:eastAsia="zh-CN" w:bidi="ar-SA"/>
      </w:rPr>
    </w:lvl>
    <w:lvl w:ilvl="5">
      <w:start w:val="0"/>
      <w:numFmt w:val="bullet"/>
      <w:lvlText w:val="•"/>
      <w:lvlJc w:val="left"/>
      <w:pPr>
        <w:ind w:left="6003" w:hanging="845"/>
      </w:pPr>
      <w:rPr>
        <w:rFonts w:hint="default"/>
        <w:lang w:val="en-US" w:eastAsia="zh-CN" w:bidi="ar-SA"/>
      </w:rPr>
    </w:lvl>
    <w:lvl w:ilvl="6">
      <w:start w:val="0"/>
      <w:numFmt w:val="bullet"/>
      <w:lvlText w:val="•"/>
      <w:lvlJc w:val="left"/>
      <w:pPr>
        <w:ind w:left="6828" w:hanging="845"/>
      </w:pPr>
      <w:rPr>
        <w:rFonts w:hint="default"/>
        <w:lang w:val="en-US" w:eastAsia="zh-CN" w:bidi="ar-SA"/>
      </w:rPr>
    </w:lvl>
    <w:lvl w:ilvl="7">
      <w:start w:val="0"/>
      <w:numFmt w:val="bullet"/>
      <w:lvlText w:val="•"/>
      <w:lvlJc w:val="left"/>
      <w:pPr>
        <w:ind w:left="7652" w:hanging="845"/>
      </w:pPr>
      <w:rPr>
        <w:rFonts w:hint="default"/>
        <w:lang w:val="en-US" w:eastAsia="zh-CN" w:bidi="ar-SA"/>
      </w:rPr>
    </w:lvl>
    <w:lvl w:ilvl="8">
      <w:start w:val="0"/>
      <w:numFmt w:val="bullet"/>
      <w:lvlText w:val="•"/>
      <w:lvlJc w:val="left"/>
      <w:pPr>
        <w:ind w:left="8477" w:hanging="845"/>
      </w:pPr>
      <w:rPr>
        <w:rFonts w:hint="default"/>
        <w:lang w:val="en-US" w:eastAsia="zh-CN" w:bidi="ar-SA"/>
      </w:rPr>
    </w:lvl>
  </w:abstractNum>
  <w:abstractNum w:abstractNumId="2">
    <w:nsid w:val="05293EB5"/>
    <w:multiLevelType w:val="hybridMultilevel"/>
    <w:tmpl w:val="00000000"/>
    <w:lvl w:ilvl="0">
      <w:start w:val="3"/>
      <w:numFmt w:val="decimal"/>
      <w:lvlText w:val="%1"/>
      <w:lvlJc w:val="left"/>
      <w:pPr>
        <w:ind w:left="761" w:hanging="420"/>
        <w:jc w:val="left"/>
      </w:pPr>
      <w:rPr>
        <w:rFonts w:hint="default"/>
        <w:lang w:val="en-US" w:eastAsia="zh-CN" w:bidi="ar-SA"/>
      </w:rPr>
    </w:lvl>
    <w:lvl w:ilvl="1">
      <w:start w:val="1"/>
      <w:numFmt w:val="decimal"/>
      <w:lvlText w:val="%1.%2"/>
      <w:lvlJc w:val="left"/>
      <w:pPr>
        <w:ind w:left="761" w:hanging="42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2633" w:hanging="420"/>
      </w:pPr>
      <w:rPr>
        <w:rFonts w:hint="default"/>
        <w:lang w:val="en-US" w:eastAsia="zh-CN" w:bidi="ar-SA"/>
      </w:rPr>
    </w:lvl>
    <w:lvl w:ilvl="3">
      <w:start w:val="0"/>
      <w:numFmt w:val="bullet"/>
      <w:lvlText w:val="•"/>
      <w:lvlJc w:val="left"/>
      <w:pPr>
        <w:ind w:left="3570" w:hanging="420"/>
      </w:pPr>
      <w:rPr>
        <w:rFonts w:hint="default"/>
        <w:lang w:val="en-US" w:eastAsia="zh-CN" w:bidi="ar-SA"/>
      </w:rPr>
    </w:lvl>
    <w:lvl w:ilvl="4">
      <w:start w:val="0"/>
      <w:numFmt w:val="bullet"/>
      <w:lvlText w:val="•"/>
      <w:lvlJc w:val="left"/>
      <w:pPr>
        <w:ind w:left="4506" w:hanging="420"/>
      </w:pPr>
      <w:rPr>
        <w:rFonts w:hint="default"/>
        <w:lang w:val="en-US" w:eastAsia="zh-CN" w:bidi="ar-SA"/>
      </w:rPr>
    </w:lvl>
    <w:lvl w:ilvl="5">
      <w:start w:val="0"/>
      <w:numFmt w:val="bullet"/>
      <w:lvlText w:val="•"/>
      <w:lvlJc w:val="left"/>
      <w:pPr>
        <w:ind w:left="5443" w:hanging="420"/>
      </w:pPr>
      <w:rPr>
        <w:rFonts w:hint="default"/>
        <w:lang w:val="en-US" w:eastAsia="zh-CN" w:bidi="ar-SA"/>
      </w:rPr>
    </w:lvl>
    <w:lvl w:ilvl="6">
      <w:start w:val="0"/>
      <w:numFmt w:val="bullet"/>
      <w:lvlText w:val="•"/>
      <w:lvlJc w:val="left"/>
      <w:pPr>
        <w:ind w:left="6380" w:hanging="420"/>
      </w:pPr>
      <w:rPr>
        <w:rFonts w:hint="default"/>
        <w:lang w:val="en-US" w:eastAsia="zh-CN" w:bidi="ar-SA"/>
      </w:rPr>
    </w:lvl>
    <w:lvl w:ilvl="7">
      <w:start w:val="0"/>
      <w:numFmt w:val="bullet"/>
      <w:lvlText w:val="•"/>
      <w:lvlJc w:val="left"/>
      <w:pPr>
        <w:ind w:left="7316" w:hanging="420"/>
      </w:pPr>
      <w:rPr>
        <w:rFonts w:hint="default"/>
        <w:lang w:val="en-US" w:eastAsia="zh-CN" w:bidi="ar-SA"/>
      </w:rPr>
    </w:lvl>
    <w:lvl w:ilvl="8">
      <w:start w:val="0"/>
      <w:numFmt w:val="bullet"/>
      <w:lvlText w:val="•"/>
      <w:lvlJc w:val="left"/>
      <w:pPr>
        <w:ind w:left="8253" w:hanging="420"/>
      </w:pPr>
      <w:rPr>
        <w:rFonts w:hint="default"/>
        <w:lang w:val="en-US" w:eastAsia="zh-CN" w:bidi="ar-SA"/>
      </w:rPr>
    </w:lvl>
  </w:abstractNum>
  <w:abstractNum w:abstractNumId="3">
    <w:nsid w:val="054B44C6"/>
    <w:multiLevelType w:val="hybridMultilevel"/>
    <w:tmpl w:val="00000000"/>
    <w:lvl w:ilvl="0">
      <w:start w:val="4"/>
      <w:numFmt w:val="decimal"/>
      <w:lvlText w:val="%1"/>
      <w:lvlJc w:val="left"/>
      <w:pPr>
        <w:ind w:left="1871" w:hanging="630"/>
        <w:jc w:val="left"/>
      </w:pPr>
      <w:rPr>
        <w:rFonts w:hint="default"/>
        <w:lang w:val="en-US" w:eastAsia="zh-CN" w:bidi="ar-SA"/>
      </w:rPr>
    </w:lvl>
    <w:lvl w:ilvl="1">
      <w:start w:val="1"/>
      <w:numFmt w:val="decimal"/>
      <w:lvlText w:val="%1.%2"/>
      <w:lvlJc w:val="left"/>
      <w:pPr>
        <w:ind w:left="1871" w:hanging="63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29" w:hanging="630"/>
      </w:pPr>
      <w:rPr>
        <w:rFonts w:hint="default"/>
        <w:lang w:val="en-US" w:eastAsia="zh-CN" w:bidi="ar-SA"/>
      </w:rPr>
    </w:lvl>
    <w:lvl w:ilvl="3">
      <w:start w:val="0"/>
      <w:numFmt w:val="bullet"/>
      <w:lvlText w:val="•"/>
      <w:lvlJc w:val="left"/>
      <w:pPr>
        <w:ind w:left="4354" w:hanging="630"/>
      </w:pPr>
      <w:rPr>
        <w:rFonts w:hint="default"/>
        <w:lang w:val="en-US" w:eastAsia="zh-CN" w:bidi="ar-SA"/>
      </w:rPr>
    </w:lvl>
    <w:lvl w:ilvl="4">
      <w:start w:val="0"/>
      <w:numFmt w:val="bullet"/>
      <w:lvlText w:val="•"/>
      <w:lvlJc w:val="left"/>
      <w:pPr>
        <w:ind w:left="5178" w:hanging="630"/>
      </w:pPr>
      <w:rPr>
        <w:rFonts w:hint="default"/>
        <w:lang w:val="en-US" w:eastAsia="zh-CN" w:bidi="ar-SA"/>
      </w:rPr>
    </w:lvl>
    <w:lvl w:ilvl="5">
      <w:start w:val="0"/>
      <w:numFmt w:val="bullet"/>
      <w:lvlText w:val="•"/>
      <w:lvlJc w:val="left"/>
      <w:pPr>
        <w:ind w:left="6003" w:hanging="630"/>
      </w:pPr>
      <w:rPr>
        <w:rFonts w:hint="default"/>
        <w:lang w:val="en-US" w:eastAsia="zh-CN" w:bidi="ar-SA"/>
      </w:rPr>
    </w:lvl>
    <w:lvl w:ilvl="6">
      <w:start w:val="0"/>
      <w:numFmt w:val="bullet"/>
      <w:lvlText w:val="•"/>
      <w:lvlJc w:val="left"/>
      <w:pPr>
        <w:ind w:left="6828" w:hanging="630"/>
      </w:pPr>
      <w:rPr>
        <w:rFonts w:hint="default"/>
        <w:lang w:val="en-US" w:eastAsia="zh-CN" w:bidi="ar-SA"/>
      </w:rPr>
    </w:lvl>
    <w:lvl w:ilvl="7">
      <w:start w:val="0"/>
      <w:numFmt w:val="bullet"/>
      <w:lvlText w:val="•"/>
      <w:lvlJc w:val="left"/>
      <w:pPr>
        <w:ind w:left="7652" w:hanging="630"/>
      </w:pPr>
      <w:rPr>
        <w:rFonts w:hint="default"/>
        <w:lang w:val="en-US" w:eastAsia="zh-CN" w:bidi="ar-SA"/>
      </w:rPr>
    </w:lvl>
    <w:lvl w:ilvl="8">
      <w:start w:val="0"/>
      <w:numFmt w:val="bullet"/>
      <w:lvlText w:val="•"/>
      <w:lvlJc w:val="left"/>
      <w:pPr>
        <w:ind w:left="8477" w:hanging="630"/>
      </w:pPr>
      <w:rPr>
        <w:rFonts w:hint="default"/>
        <w:lang w:val="en-US" w:eastAsia="zh-CN" w:bidi="ar-SA"/>
      </w:rPr>
    </w:lvl>
  </w:abstractNum>
  <w:abstractNum w:abstractNumId="4">
    <w:nsid w:val="066EC24F"/>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5">
    <w:nsid w:val="0701B174"/>
    <w:multiLevelType w:val="hybridMultilevel"/>
    <w:tmpl w:val="00000000"/>
    <w:lvl w:ilvl="0">
      <w:start w:val="1"/>
      <w:numFmt w:val="decimal"/>
      <w:lvlText w:val="%1."/>
      <w:lvlJc w:val="left"/>
      <w:pPr>
        <w:ind w:left="761" w:hanging="543"/>
        <w:jc w:val="left"/>
      </w:pPr>
      <w:rPr>
        <w:rFonts w:ascii="Times New Roman" w:eastAsia="Times New Roman" w:hAnsi="Times New Roman" w:cs="Times New Roman" w:hint="default"/>
        <w:b w:val="0"/>
        <w:bCs w:val="0"/>
        <w:i w:val="0"/>
        <w:iCs w:val="0"/>
        <w:w w:val="100"/>
        <w:sz w:val="28"/>
        <w:szCs w:val="28"/>
        <w:lang w:val="en-US" w:eastAsia="zh-CN" w:bidi="ar-SA"/>
      </w:rPr>
    </w:lvl>
    <w:lvl w:ilvl="1">
      <w:start w:val="0"/>
      <w:numFmt w:val="bullet"/>
      <w:lvlText w:val="•"/>
      <w:lvlJc w:val="left"/>
      <w:pPr>
        <w:ind w:left="1696" w:hanging="543"/>
      </w:pPr>
      <w:rPr>
        <w:rFonts w:hint="default"/>
        <w:lang w:val="en-US" w:eastAsia="zh-CN" w:bidi="ar-SA"/>
      </w:rPr>
    </w:lvl>
    <w:lvl w:ilvl="2">
      <w:start w:val="0"/>
      <w:numFmt w:val="bullet"/>
      <w:lvlText w:val="•"/>
      <w:lvlJc w:val="left"/>
      <w:pPr>
        <w:ind w:left="2633" w:hanging="543"/>
      </w:pPr>
      <w:rPr>
        <w:rFonts w:hint="default"/>
        <w:lang w:val="en-US" w:eastAsia="zh-CN" w:bidi="ar-SA"/>
      </w:rPr>
    </w:lvl>
    <w:lvl w:ilvl="3">
      <w:start w:val="0"/>
      <w:numFmt w:val="bullet"/>
      <w:lvlText w:val="•"/>
      <w:lvlJc w:val="left"/>
      <w:pPr>
        <w:ind w:left="3570" w:hanging="543"/>
      </w:pPr>
      <w:rPr>
        <w:rFonts w:hint="default"/>
        <w:lang w:val="en-US" w:eastAsia="zh-CN" w:bidi="ar-SA"/>
      </w:rPr>
    </w:lvl>
    <w:lvl w:ilvl="4">
      <w:start w:val="0"/>
      <w:numFmt w:val="bullet"/>
      <w:lvlText w:val="•"/>
      <w:lvlJc w:val="left"/>
      <w:pPr>
        <w:ind w:left="4506" w:hanging="543"/>
      </w:pPr>
      <w:rPr>
        <w:rFonts w:hint="default"/>
        <w:lang w:val="en-US" w:eastAsia="zh-CN" w:bidi="ar-SA"/>
      </w:rPr>
    </w:lvl>
    <w:lvl w:ilvl="5">
      <w:start w:val="0"/>
      <w:numFmt w:val="bullet"/>
      <w:lvlText w:val="•"/>
      <w:lvlJc w:val="left"/>
      <w:pPr>
        <w:ind w:left="5443" w:hanging="543"/>
      </w:pPr>
      <w:rPr>
        <w:rFonts w:hint="default"/>
        <w:lang w:val="en-US" w:eastAsia="zh-CN" w:bidi="ar-SA"/>
      </w:rPr>
    </w:lvl>
    <w:lvl w:ilvl="6">
      <w:start w:val="0"/>
      <w:numFmt w:val="bullet"/>
      <w:lvlText w:val="•"/>
      <w:lvlJc w:val="left"/>
      <w:pPr>
        <w:ind w:left="6380" w:hanging="543"/>
      </w:pPr>
      <w:rPr>
        <w:rFonts w:hint="default"/>
        <w:lang w:val="en-US" w:eastAsia="zh-CN" w:bidi="ar-SA"/>
      </w:rPr>
    </w:lvl>
    <w:lvl w:ilvl="7">
      <w:start w:val="0"/>
      <w:numFmt w:val="bullet"/>
      <w:lvlText w:val="•"/>
      <w:lvlJc w:val="left"/>
      <w:pPr>
        <w:ind w:left="7316" w:hanging="543"/>
      </w:pPr>
      <w:rPr>
        <w:rFonts w:hint="default"/>
        <w:lang w:val="en-US" w:eastAsia="zh-CN" w:bidi="ar-SA"/>
      </w:rPr>
    </w:lvl>
    <w:lvl w:ilvl="8">
      <w:start w:val="0"/>
      <w:numFmt w:val="bullet"/>
      <w:lvlText w:val="•"/>
      <w:lvlJc w:val="left"/>
      <w:pPr>
        <w:ind w:left="8253" w:hanging="543"/>
      </w:pPr>
      <w:rPr>
        <w:rFonts w:hint="default"/>
        <w:lang w:val="en-US" w:eastAsia="zh-CN" w:bidi="ar-SA"/>
      </w:rPr>
    </w:lvl>
  </w:abstractNum>
  <w:abstractNum w:abstractNumId="6">
    <w:nsid w:val="07FD26BB"/>
    <w:multiLevelType w:val="hybridMultilevel"/>
    <w:tmpl w:val="00000000"/>
    <w:lvl w:ilvl="0">
      <w:start w:val="1"/>
      <w:numFmt w:val="decimal"/>
      <w:lvlText w:val="%1）"/>
      <w:lvlJc w:val="left"/>
      <w:pPr>
        <w:ind w:left="761" w:hanging="634"/>
        <w:jc w:val="left"/>
      </w:pPr>
      <w:rPr>
        <w:rFonts w:ascii="Times New Roman" w:eastAsia="Times New Roman" w:hAnsi="Times New Roman" w:cs="Times New Roman" w:hint="default"/>
        <w:b w:val="0"/>
        <w:bCs w:val="0"/>
        <w:i w:val="0"/>
        <w:iCs w:val="0"/>
        <w:w w:val="100"/>
        <w:sz w:val="28"/>
        <w:szCs w:val="28"/>
        <w:lang w:val="en-US" w:eastAsia="zh-CN" w:bidi="ar-SA"/>
      </w:rPr>
    </w:lvl>
    <w:lvl w:ilvl="1">
      <w:start w:val="1"/>
      <w:numFmt w:val="decimal"/>
      <w:lvlText w:val="%2."/>
      <w:lvlJc w:val="left"/>
      <w:pPr>
        <w:ind w:left="761" w:hanging="543"/>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2633" w:hanging="543"/>
      </w:pPr>
      <w:rPr>
        <w:rFonts w:hint="default"/>
        <w:lang w:val="en-US" w:eastAsia="zh-CN" w:bidi="ar-SA"/>
      </w:rPr>
    </w:lvl>
    <w:lvl w:ilvl="3">
      <w:start w:val="0"/>
      <w:numFmt w:val="bullet"/>
      <w:lvlText w:val="•"/>
      <w:lvlJc w:val="left"/>
      <w:pPr>
        <w:ind w:left="3570" w:hanging="543"/>
      </w:pPr>
      <w:rPr>
        <w:rFonts w:hint="default"/>
        <w:lang w:val="en-US" w:eastAsia="zh-CN" w:bidi="ar-SA"/>
      </w:rPr>
    </w:lvl>
    <w:lvl w:ilvl="4">
      <w:start w:val="0"/>
      <w:numFmt w:val="bullet"/>
      <w:lvlText w:val="•"/>
      <w:lvlJc w:val="left"/>
      <w:pPr>
        <w:ind w:left="4506" w:hanging="543"/>
      </w:pPr>
      <w:rPr>
        <w:rFonts w:hint="default"/>
        <w:lang w:val="en-US" w:eastAsia="zh-CN" w:bidi="ar-SA"/>
      </w:rPr>
    </w:lvl>
    <w:lvl w:ilvl="5">
      <w:start w:val="0"/>
      <w:numFmt w:val="bullet"/>
      <w:lvlText w:val="•"/>
      <w:lvlJc w:val="left"/>
      <w:pPr>
        <w:ind w:left="5443" w:hanging="543"/>
      </w:pPr>
      <w:rPr>
        <w:rFonts w:hint="default"/>
        <w:lang w:val="en-US" w:eastAsia="zh-CN" w:bidi="ar-SA"/>
      </w:rPr>
    </w:lvl>
    <w:lvl w:ilvl="6">
      <w:start w:val="0"/>
      <w:numFmt w:val="bullet"/>
      <w:lvlText w:val="•"/>
      <w:lvlJc w:val="left"/>
      <w:pPr>
        <w:ind w:left="6380" w:hanging="543"/>
      </w:pPr>
      <w:rPr>
        <w:rFonts w:hint="default"/>
        <w:lang w:val="en-US" w:eastAsia="zh-CN" w:bidi="ar-SA"/>
      </w:rPr>
    </w:lvl>
    <w:lvl w:ilvl="7">
      <w:start w:val="0"/>
      <w:numFmt w:val="bullet"/>
      <w:lvlText w:val="•"/>
      <w:lvlJc w:val="left"/>
      <w:pPr>
        <w:ind w:left="7316" w:hanging="543"/>
      </w:pPr>
      <w:rPr>
        <w:rFonts w:hint="default"/>
        <w:lang w:val="en-US" w:eastAsia="zh-CN" w:bidi="ar-SA"/>
      </w:rPr>
    </w:lvl>
    <w:lvl w:ilvl="8">
      <w:start w:val="0"/>
      <w:numFmt w:val="bullet"/>
      <w:lvlText w:val="•"/>
      <w:lvlJc w:val="left"/>
      <w:pPr>
        <w:ind w:left="8253" w:hanging="543"/>
      </w:pPr>
      <w:rPr>
        <w:rFonts w:hint="default"/>
        <w:lang w:val="en-US" w:eastAsia="zh-CN" w:bidi="ar-SA"/>
      </w:rPr>
    </w:lvl>
  </w:abstractNum>
  <w:abstractNum w:abstractNumId="7">
    <w:nsid w:val="0AA8B4AC"/>
    <w:multiLevelType w:val="hybridMultilevel"/>
    <w:tmpl w:val="00000000"/>
    <w:lvl w:ilvl="0">
      <w:start w:val="3"/>
      <w:numFmt w:val="decimal"/>
      <w:lvlText w:val="%1"/>
      <w:lvlJc w:val="left"/>
      <w:pPr>
        <w:ind w:left="2013" w:hanging="630"/>
        <w:jc w:val="left"/>
      </w:pPr>
      <w:rPr>
        <w:rFonts w:hint="default"/>
        <w:lang w:val="en-US" w:eastAsia="zh-CN" w:bidi="ar-SA"/>
      </w:rPr>
    </w:lvl>
    <w:lvl w:ilvl="1">
      <w:start w:val="1"/>
      <w:numFmt w:val="decimal"/>
      <w:lvlText w:val="%1.%2"/>
      <w:lvlJc w:val="left"/>
      <w:pPr>
        <w:ind w:left="2013" w:hanging="63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641" w:hanging="630"/>
      </w:pPr>
      <w:rPr>
        <w:rFonts w:hint="default"/>
        <w:lang w:val="en-US" w:eastAsia="zh-CN" w:bidi="ar-SA"/>
      </w:rPr>
    </w:lvl>
    <w:lvl w:ilvl="3">
      <w:start w:val="0"/>
      <w:numFmt w:val="bullet"/>
      <w:lvlText w:val="•"/>
      <w:lvlJc w:val="left"/>
      <w:pPr>
        <w:ind w:left="4452" w:hanging="630"/>
      </w:pPr>
      <w:rPr>
        <w:rFonts w:hint="default"/>
        <w:lang w:val="en-US" w:eastAsia="zh-CN" w:bidi="ar-SA"/>
      </w:rPr>
    </w:lvl>
    <w:lvl w:ilvl="4">
      <w:start w:val="0"/>
      <w:numFmt w:val="bullet"/>
      <w:lvlText w:val="•"/>
      <w:lvlJc w:val="left"/>
      <w:pPr>
        <w:ind w:left="5262" w:hanging="630"/>
      </w:pPr>
      <w:rPr>
        <w:rFonts w:hint="default"/>
        <w:lang w:val="en-US" w:eastAsia="zh-CN" w:bidi="ar-SA"/>
      </w:rPr>
    </w:lvl>
    <w:lvl w:ilvl="5">
      <w:start w:val="0"/>
      <w:numFmt w:val="bullet"/>
      <w:lvlText w:val="•"/>
      <w:lvlJc w:val="left"/>
      <w:pPr>
        <w:ind w:left="6073" w:hanging="630"/>
      </w:pPr>
      <w:rPr>
        <w:rFonts w:hint="default"/>
        <w:lang w:val="en-US" w:eastAsia="zh-CN" w:bidi="ar-SA"/>
      </w:rPr>
    </w:lvl>
    <w:lvl w:ilvl="6">
      <w:start w:val="0"/>
      <w:numFmt w:val="bullet"/>
      <w:lvlText w:val="•"/>
      <w:lvlJc w:val="left"/>
      <w:pPr>
        <w:ind w:left="6884" w:hanging="630"/>
      </w:pPr>
      <w:rPr>
        <w:rFonts w:hint="default"/>
        <w:lang w:val="en-US" w:eastAsia="zh-CN" w:bidi="ar-SA"/>
      </w:rPr>
    </w:lvl>
    <w:lvl w:ilvl="7">
      <w:start w:val="0"/>
      <w:numFmt w:val="bullet"/>
      <w:lvlText w:val="•"/>
      <w:lvlJc w:val="left"/>
      <w:pPr>
        <w:ind w:left="7694" w:hanging="630"/>
      </w:pPr>
      <w:rPr>
        <w:rFonts w:hint="default"/>
        <w:lang w:val="en-US" w:eastAsia="zh-CN" w:bidi="ar-SA"/>
      </w:rPr>
    </w:lvl>
    <w:lvl w:ilvl="8">
      <w:start w:val="0"/>
      <w:numFmt w:val="bullet"/>
      <w:lvlText w:val="•"/>
      <w:lvlJc w:val="left"/>
      <w:pPr>
        <w:ind w:left="8505" w:hanging="630"/>
      </w:pPr>
      <w:rPr>
        <w:rFonts w:hint="default"/>
        <w:lang w:val="en-US" w:eastAsia="zh-CN" w:bidi="ar-SA"/>
      </w:rPr>
    </w:lvl>
  </w:abstractNum>
  <w:abstractNum w:abstractNumId="8">
    <w:nsid w:val="0CF998B8"/>
    <w:multiLevelType w:val="hybridMultilevel"/>
    <w:tmpl w:val="00000000"/>
    <w:lvl w:ilvl="0">
      <w:start w:val="1"/>
      <w:numFmt w:val="decimal"/>
      <w:lvlText w:val="（%1）"/>
      <w:lvlJc w:val="left"/>
      <w:pPr>
        <w:ind w:left="761" w:hanging="701"/>
        <w:jc w:val="right"/>
      </w:pPr>
      <w:rPr>
        <w:rFonts w:ascii="宋体" w:eastAsia="宋体" w:hAnsi="宋体" w:cs="宋体" w:hint="default"/>
        <w:b w:val="0"/>
        <w:bCs w:val="0"/>
        <w:i w:val="0"/>
        <w:iCs w:val="0"/>
        <w:spacing w:val="-21"/>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9">
    <w:nsid w:val="0D49225C"/>
    <w:multiLevelType w:val="hybridMultilevel"/>
    <w:tmpl w:val="00000000"/>
    <w:lvl w:ilvl="0">
      <w:start w:val="1"/>
      <w:numFmt w:val="decimal"/>
      <w:lvlText w:val="（%1）"/>
      <w:lvlJc w:val="left"/>
      <w:pPr>
        <w:ind w:left="2102" w:hanging="701"/>
        <w:jc w:val="right"/>
      </w:pPr>
      <w:rPr>
        <w:rFonts w:ascii="宋体" w:eastAsia="宋体" w:hAnsi="宋体" w:cs="宋体" w:hint="default"/>
        <w:b w:val="0"/>
        <w:bCs w:val="0"/>
        <w:i w:val="0"/>
        <w:iCs w:val="0"/>
        <w:spacing w:val="-72"/>
        <w:w w:val="100"/>
        <w:sz w:val="26"/>
        <w:szCs w:val="26"/>
        <w:lang w:val="en-US" w:eastAsia="zh-CN" w:bidi="ar-SA"/>
      </w:rPr>
    </w:lvl>
    <w:lvl w:ilvl="1">
      <w:start w:val="0"/>
      <w:numFmt w:val="bullet"/>
      <w:lvlText w:val="•"/>
      <w:lvlJc w:val="left"/>
      <w:pPr>
        <w:ind w:left="2902" w:hanging="701"/>
      </w:pPr>
      <w:rPr>
        <w:rFonts w:hint="default"/>
        <w:lang w:val="en-US" w:eastAsia="zh-CN" w:bidi="ar-SA"/>
      </w:rPr>
    </w:lvl>
    <w:lvl w:ilvl="2">
      <w:start w:val="0"/>
      <w:numFmt w:val="bullet"/>
      <w:lvlText w:val="•"/>
      <w:lvlJc w:val="left"/>
      <w:pPr>
        <w:ind w:left="3705" w:hanging="701"/>
      </w:pPr>
      <w:rPr>
        <w:rFonts w:hint="default"/>
        <w:lang w:val="en-US" w:eastAsia="zh-CN" w:bidi="ar-SA"/>
      </w:rPr>
    </w:lvl>
    <w:lvl w:ilvl="3">
      <w:start w:val="0"/>
      <w:numFmt w:val="bullet"/>
      <w:lvlText w:val="•"/>
      <w:lvlJc w:val="left"/>
      <w:pPr>
        <w:ind w:left="4508" w:hanging="701"/>
      </w:pPr>
      <w:rPr>
        <w:rFonts w:hint="default"/>
        <w:lang w:val="en-US" w:eastAsia="zh-CN" w:bidi="ar-SA"/>
      </w:rPr>
    </w:lvl>
    <w:lvl w:ilvl="4">
      <w:start w:val="0"/>
      <w:numFmt w:val="bullet"/>
      <w:lvlText w:val="•"/>
      <w:lvlJc w:val="left"/>
      <w:pPr>
        <w:ind w:left="5310" w:hanging="701"/>
      </w:pPr>
      <w:rPr>
        <w:rFonts w:hint="default"/>
        <w:lang w:val="en-US" w:eastAsia="zh-CN" w:bidi="ar-SA"/>
      </w:rPr>
    </w:lvl>
    <w:lvl w:ilvl="5">
      <w:start w:val="0"/>
      <w:numFmt w:val="bullet"/>
      <w:lvlText w:val="•"/>
      <w:lvlJc w:val="left"/>
      <w:pPr>
        <w:ind w:left="6113" w:hanging="701"/>
      </w:pPr>
      <w:rPr>
        <w:rFonts w:hint="default"/>
        <w:lang w:val="en-US" w:eastAsia="zh-CN" w:bidi="ar-SA"/>
      </w:rPr>
    </w:lvl>
    <w:lvl w:ilvl="6">
      <w:start w:val="0"/>
      <w:numFmt w:val="bullet"/>
      <w:lvlText w:val="•"/>
      <w:lvlJc w:val="left"/>
      <w:pPr>
        <w:ind w:left="6916" w:hanging="701"/>
      </w:pPr>
      <w:rPr>
        <w:rFonts w:hint="default"/>
        <w:lang w:val="en-US" w:eastAsia="zh-CN" w:bidi="ar-SA"/>
      </w:rPr>
    </w:lvl>
    <w:lvl w:ilvl="7">
      <w:start w:val="0"/>
      <w:numFmt w:val="bullet"/>
      <w:lvlText w:val="•"/>
      <w:lvlJc w:val="left"/>
      <w:pPr>
        <w:ind w:left="7718" w:hanging="701"/>
      </w:pPr>
      <w:rPr>
        <w:rFonts w:hint="default"/>
        <w:lang w:val="en-US" w:eastAsia="zh-CN" w:bidi="ar-SA"/>
      </w:rPr>
    </w:lvl>
    <w:lvl w:ilvl="8">
      <w:start w:val="0"/>
      <w:numFmt w:val="bullet"/>
      <w:lvlText w:val="•"/>
      <w:lvlJc w:val="left"/>
      <w:pPr>
        <w:ind w:left="8521" w:hanging="701"/>
      </w:pPr>
      <w:rPr>
        <w:rFonts w:hint="default"/>
        <w:lang w:val="en-US" w:eastAsia="zh-CN" w:bidi="ar-SA"/>
      </w:rPr>
    </w:lvl>
  </w:abstractNum>
  <w:abstractNum w:abstractNumId="10">
    <w:nsid w:val="0E38D783"/>
    <w:multiLevelType w:val="hybridMultilevel"/>
    <w:tmpl w:val="00000000"/>
    <w:lvl w:ilvl="0">
      <w:start w:val="1"/>
      <w:numFmt w:val="decimal"/>
      <w:lvlText w:val="（%1）"/>
      <w:lvlJc w:val="left"/>
      <w:pPr>
        <w:ind w:left="1485" w:hanging="725"/>
        <w:jc w:val="left"/>
      </w:pPr>
      <w:rPr>
        <w:rFonts w:ascii="宋体" w:eastAsia="宋体" w:hAnsi="宋体" w:cs="宋体" w:hint="default"/>
        <w:b w:val="0"/>
        <w:bCs w:val="0"/>
        <w:i w:val="0"/>
        <w:iCs w:val="0"/>
        <w:spacing w:val="0"/>
        <w:w w:val="100"/>
        <w:sz w:val="28"/>
        <w:szCs w:val="28"/>
        <w:lang w:val="en-US" w:eastAsia="zh-CN" w:bidi="ar-SA"/>
      </w:rPr>
    </w:lvl>
    <w:lvl w:ilvl="1">
      <w:start w:val="0"/>
      <w:numFmt w:val="bullet"/>
      <w:lvlText w:val="•"/>
      <w:lvlJc w:val="left"/>
      <w:pPr>
        <w:ind w:left="2344" w:hanging="725"/>
      </w:pPr>
      <w:rPr>
        <w:rFonts w:hint="default"/>
        <w:lang w:val="en-US" w:eastAsia="zh-CN" w:bidi="ar-SA"/>
      </w:rPr>
    </w:lvl>
    <w:lvl w:ilvl="2">
      <w:start w:val="0"/>
      <w:numFmt w:val="bullet"/>
      <w:lvlText w:val="•"/>
      <w:lvlJc w:val="left"/>
      <w:pPr>
        <w:ind w:left="3209" w:hanging="725"/>
      </w:pPr>
      <w:rPr>
        <w:rFonts w:hint="default"/>
        <w:lang w:val="en-US" w:eastAsia="zh-CN" w:bidi="ar-SA"/>
      </w:rPr>
    </w:lvl>
    <w:lvl w:ilvl="3">
      <w:start w:val="0"/>
      <w:numFmt w:val="bullet"/>
      <w:lvlText w:val="•"/>
      <w:lvlJc w:val="left"/>
      <w:pPr>
        <w:ind w:left="4074" w:hanging="725"/>
      </w:pPr>
      <w:rPr>
        <w:rFonts w:hint="default"/>
        <w:lang w:val="en-US" w:eastAsia="zh-CN" w:bidi="ar-SA"/>
      </w:rPr>
    </w:lvl>
    <w:lvl w:ilvl="4">
      <w:start w:val="0"/>
      <w:numFmt w:val="bullet"/>
      <w:lvlText w:val="•"/>
      <w:lvlJc w:val="left"/>
      <w:pPr>
        <w:ind w:left="4938" w:hanging="725"/>
      </w:pPr>
      <w:rPr>
        <w:rFonts w:hint="default"/>
        <w:lang w:val="en-US" w:eastAsia="zh-CN" w:bidi="ar-SA"/>
      </w:rPr>
    </w:lvl>
    <w:lvl w:ilvl="5">
      <w:start w:val="0"/>
      <w:numFmt w:val="bullet"/>
      <w:lvlText w:val="•"/>
      <w:lvlJc w:val="left"/>
      <w:pPr>
        <w:ind w:left="5803" w:hanging="725"/>
      </w:pPr>
      <w:rPr>
        <w:rFonts w:hint="default"/>
        <w:lang w:val="en-US" w:eastAsia="zh-CN" w:bidi="ar-SA"/>
      </w:rPr>
    </w:lvl>
    <w:lvl w:ilvl="6">
      <w:start w:val="0"/>
      <w:numFmt w:val="bullet"/>
      <w:lvlText w:val="•"/>
      <w:lvlJc w:val="left"/>
      <w:pPr>
        <w:ind w:left="6668" w:hanging="725"/>
      </w:pPr>
      <w:rPr>
        <w:rFonts w:hint="default"/>
        <w:lang w:val="en-US" w:eastAsia="zh-CN" w:bidi="ar-SA"/>
      </w:rPr>
    </w:lvl>
    <w:lvl w:ilvl="7">
      <w:start w:val="0"/>
      <w:numFmt w:val="bullet"/>
      <w:lvlText w:val="•"/>
      <w:lvlJc w:val="left"/>
      <w:pPr>
        <w:ind w:left="7532" w:hanging="725"/>
      </w:pPr>
      <w:rPr>
        <w:rFonts w:hint="default"/>
        <w:lang w:val="en-US" w:eastAsia="zh-CN" w:bidi="ar-SA"/>
      </w:rPr>
    </w:lvl>
    <w:lvl w:ilvl="8">
      <w:start w:val="0"/>
      <w:numFmt w:val="bullet"/>
      <w:lvlText w:val="•"/>
      <w:lvlJc w:val="left"/>
      <w:pPr>
        <w:ind w:left="8397" w:hanging="725"/>
      </w:pPr>
      <w:rPr>
        <w:rFonts w:hint="default"/>
        <w:lang w:val="en-US" w:eastAsia="zh-CN" w:bidi="ar-SA"/>
      </w:rPr>
    </w:lvl>
  </w:abstractNum>
  <w:abstractNum w:abstractNumId="11">
    <w:nsid w:val="18E828DF"/>
    <w:multiLevelType w:val="hybridMultilevel"/>
    <w:tmpl w:val="00000000"/>
    <w:lvl w:ilvl="0">
      <w:start w:val="5"/>
      <w:numFmt w:val="decimal"/>
      <w:lvlText w:val="%1"/>
      <w:lvlJc w:val="left"/>
      <w:pPr>
        <w:ind w:left="1751" w:hanging="420"/>
        <w:jc w:val="left"/>
      </w:pPr>
      <w:rPr>
        <w:rFonts w:hint="default"/>
        <w:lang w:val="en-US" w:eastAsia="zh-CN" w:bidi="ar-SA"/>
      </w:rPr>
    </w:lvl>
    <w:lvl w:ilvl="1">
      <w:start w:val="1"/>
      <w:numFmt w:val="decimal"/>
      <w:lvlText w:val="%1.%2"/>
      <w:lvlJc w:val="left"/>
      <w:pPr>
        <w:ind w:left="175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433" w:hanging="420"/>
      </w:pPr>
      <w:rPr>
        <w:rFonts w:hint="default"/>
        <w:lang w:val="en-US" w:eastAsia="zh-CN" w:bidi="ar-SA"/>
      </w:rPr>
    </w:lvl>
    <w:lvl w:ilvl="3">
      <w:start w:val="0"/>
      <w:numFmt w:val="bullet"/>
      <w:lvlText w:val="•"/>
      <w:lvlJc w:val="left"/>
      <w:pPr>
        <w:ind w:left="4270" w:hanging="420"/>
      </w:pPr>
      <w:rPr>
        <w:rFonts w:hint="default"/>
        <w:lang w:val="en-US" w:eastAsia="zh-CN" w:bidi="ar-SA"/>
      </w:rPr>
    </w:lvl>
    <w:lvl w:ilvl="4">
      <w:start w:val="0"/>
      <w:numFmt w:val="bullet"/>
      <w:lvlText w:val="•"/>
      <w:lvlJc w:val="left"/>
      <w:pPr>
        <w:ind w:left="5106" w:hanging="420"/>
      </w:pPr>
      <w:rPr>
        <w:rFonts w:hint="default"/>
        <w:lang w:val="en-US" w:eastAsia="zh-CN" w:bidi="ar-SA"/>
      </w:rPr>
    </w:lvl>
    <w:lvl w:ilvl="5">
      <w:start w:val="0"/>
      <w:numFmt w:val="bullet"/>
      <w:lvlText w:val="•"/>
      <w:lvlJc w:val="left"/>
      <w:pPr>
        <w:ind w:left="5943" w:hanging="420"/>
      </w:pPr>
      <w:rPr>
        <w:rFonts w:hint="default"/>
        <w:lang w:val="en-US" w:eastAsia="zh-CN" w:bidi="ar-SA"/>
      </w:rPr>
    </w:lvl>
    <w:lvl w:ilvl="6">
      <w:start w:val="0"/>
      <w:numFmt w:val="bullet"/>
      <w:lvlText w:val="•"/>
      <w:lvlJc w:val="left"/>
      <w:pPr>
        <w:ind w:left="6780" w:hanging="420"/>
      </w:pPr>
      <w:rPr>
        <w:rFonts w:hint="default"/>
        <w:lang w:val="en-US" w:eastAsia="zh-CN" w:bidi="ar-SA"/>
      </w:rPr>
    </w:lvl>
    <w:lvl w:ilvl="7">
      <w:start w:val="0"/>
      <w:numFmt w:val="bullet"/>
      <w:lvlText w:val="•"/>
      <w:lvlJc w:val="left"/>
      <w:pPr>
        <w:ind w:left="7616" w:hanging="420"/>
      </w:pPr>
      <w:rPr>
        <w:rFonts w:hint="default"/>
        <w:lang w:val="en-US" w:eastAsia="zh-CN" w:bidi="ar-SA"/>
      </w:rPr>
    </w:lvl>
    <w:lvl w:ilvl="8">
      <w:start w:val="0"/>
      <w:numFmt w:val="bullet"/>
      <w:lvlText w:val="•"/>
      <w:lvlJc w:val="left"/>
      <w:pPr>
        <w:ind w:left="8453" w:hanging="420"/>
      </w:pPr>
      <w:rPr>
        <w:rFonts w:hint="default"/>
        <w:lang w:val="en-US" w:eastAsia="zh-CN" w:bidi="ar-SA"/>
      </w:rPr>
    </w:lvl>
  </w:abstractNum>
  <w:abstractNum w:abstractNumId="12">
    <w:nsid w:val="1B4EC8C7"/>
    <w:multiLevelType w:val="hybridMultilevel"/>
    <w:tmpl w:val="00000000"/>
    <w:lvl w:ilvl="0">
      <w:start w:val="1"/>
      <w:numFmt w:val="decimal"/>
      <w:lvlText w:val="%1"/>
      <w:lvlJc w:val="left"/>
      <w:pPr>
        <w:ind w:left="761" w:hanging="564"/>
        <w:jc w:val="left"/>
      </w:pPr>
      <w:rPr>
        <w:rFonts w:hint="default"/>
        <w:lang w:val="en-US" w:eastAsia="zh-CN" w:bidi="ar-SA"/>
      </w:rPr>
    </w:lvl>
    <w:lvl w:ilvl="1">
      <w:start w:val="4"/>
      <w:numFmt w:val="decimal"/>
      <w:lvlText w:val="%1.%2"/>
      <w:lvlJc w:val="left"/>
      <w:pPr>
        <w:ind w:left="761" w:hanging="564"/>
        <w:jc w:val="left"/>
      </w:pPr>
      <w:rPr>
        <w:rFonts w:ascii="Times New Roman" w:eastAsia="Times New Roman" w:hAnsi="Times New Roman" w:cs="Times New Roman" w:hint="default"/>
        <w:b w:val="0"/>
        <w:bCs w:val="0"/>
        <w:i w:val="0"/>
        <w:iCs w:val="0"/>
        <w:spacing w:val="-67"/>
        <w:w w:val="100"/>
        <w:sz w:val="28"/>
        <w:szCs w:val="28"/>
        <w:lang w:val="en-US" w:eastAsia="zh-CN" w:bidi="ar-SA"/>
      </w:rPr>
    </w:lvl>
    <w:lvl w:ilvl="2">
      <w:start w:val="0"/>
      <w:numFmt w:val="bullet"/>
      <w:lvlText w:val="•"/>
      <w:lvlJc w:val="left"/>
      <w:pPr>
        <w:ind w:left="2633" w:hanging="564"/>
      </w:pPr>
      <w:rPr>
        <w:rFonts w:hint="default"/>
        <w:lang w:val="en-US" w:eastAsia="zh-CN" w:bidi="ar-SA"/>
      </w:rPr>
    </w:lvl>
    <w:lvl w:ilvl="3">
      <w:start w:val="0"/>
      <w:numFmt w:val="bullet"/>
      <w:lvlText w:val="•"/>
      <w:lvlJc w:val="left"/>
      <w:pPr>
        <w:ind w:left="3570" w:hanging="564"/>
      </w:pPr>
      <w:rPr>
        <w:rFonts w:hint="default"/>
        <w:lang w:val="en-US" w:eastAsia="zh-CN" w:bidi="ar-SA"/>
      </w:rPr>
    </w:lvl>
    <w:lvl w:ilvl="4">
      <w:start w:val="0"/>
      <w:numFmt w:val="bullet"/>
      <w:lvlText w:val="•"/>
      <w:lvlJc w:val="left"/>
      <w:pPr>
        <w:ind w:left="4506" w:hanging="564"/>
      </w:pPr>
      <w:rPr>
        <w:rFonts w:hint="default"/>
        <w:lang w:val="en-US" w:eastAsia="zh-CN" w:bidi="ar-SA"/>
      </w:rPr>
    </w:lvl>
    <w:lvl w:ilvl="5">
      <w:start w:val="0"/>
      <w:numFmt w:val="bullet"/>
      <w:lvlText w:val="•"/>
      <w:lvlJc w:val="left"/>
      <w:pPr>
        <w:ind w:left="5443" w:hanging="564"/>
      </w:pPr>
      <w:rPr>
        <w:rFonts w:hint="default"/>
        <w:lang w:val="en-US" w:eastAsia="zh-CN" w:bidi="ar-SA"/>
      </w:rPr>
    </w:lvl>
    <w:lvl w:ilvl="6">
      <w:start w:val="0"/>
      <w:numFmt w:val="bullet"/>
      <w:lvlText w:val="•"/>
      <w:lvlJc w:val="left"/>
      <w:pPr>
        <w:ind w:left="6380" w:hanging="564"/>
      </w:pPr>
      <w:rPr>
        <w:rFonts w:hint="default"/>
        <w:lang w:val="en-US" w:eastAsia="zh-CN" w:bidi="ar-SA"/>
      </w:rPr>
    </w:lvl>
    <w:lvl w:ilvl="7">
      <w:start w:val="0"/>
      <w:numFmt w:val="bullet"/>
      <w:lvlText w:val="•"/>
      <w:lvlJc w:val="left"/>
      <w:pPr>
        <w:ind w:left="7316" w:hanging="564"/>
      </w:pPr>
      <w:rPr>
        <w:rFonts w:hint="default"/>
        <w:lang w:val="en-US" w:eastAsia="zh-CN" w:bidi="ar-SA"/>
      </w:rPr>
    </w:lvl>
    <w:lvl w:ilvl="8">
      <w:start w:val="0"/>
      <w:numFmt w:val="bullet"/>
      <w:lvlText w:val="•"/>
      <w:lvlJc w:val="left"/>
      <w:pPr>
        <w:ind w:left="8253" w:hanging="564"/>
      </w:pPr>
      <w:rPr>
        <w:rFonts w:hint="default"/>
        <w:lang w:val="en-US" w:eastAsia="zh-CN" w:bidi="ar-SA"/>
      </w:rPr>
    </w:lvl>
  </w:abstractNum>
  <w:abstractNum w:abstractNumId="13">
    <w:nsid w:val="1CA9F475"/>
    <w:multiLevelType w:val="hybridMultilevel"/>
    <w:tmpl w:val="00000000"/>
    <w:lvl w:ilvl="0">
      <w:start w:val="1"/>
      <w:numFmt w:val="decimal"/>
      <w:lvlText w:val="（%1）"/>
      <w:lvlJc w:val="left"/>
      <w:pPr>
        <w:ind w:left="761" w:hanging="701"/>
        <w:jc w:val="left"/>
      </w:pPr>
      <w:rPr>
        <w:rFonts w:ascii="宋体" w:eastAsia="宋体" w:hAnsi="宋体" w:cs="宋体" w:hint="default"/>
        <w:b w:val="0"/>
        <w:bCs w:val="0"/>
        <w:i w:val="0"/>
        <w:iCs w:val="0"/>
        <w:spacing w:val="-32"/>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14">
    <w:nsid w:val="1EEC4FA3"/>
    <w:multiLevelType w:val="hybridMultilevel"/>
    <w:tmpl w:val="00000000"/>
    <w:lvl w:ilvl="0">
      <w:start w:val="1"/>
      <w:numFmt w:val="decimal"/>
      <w:lvlText w:val="(%1)"/>
      <w:lvlJc w:val="left"/>
      <w:pPr>
        <w:ind w:left="1076" w:hanging="426"/>
        <w:jc w:val="left"/>
      </w:pPr>
      <w:rPr>
        <w:rFonts w:ascii="Times New Roman" w:eastAsia="Times New Roman" w:hAnsi="Times New Roman" w:cs="Times New Roman" w:hint="default"/>
        <w:b w:val="0"/>
        <w:bCs w:val="0"/>
        <w:i w:val="0"/>
        <w:iCs w:val="0"/>
        <w:w w:val="100"/>
        <w:sz w:val="28"/>
        <w:szCs w:val="28"/>
        <w:lang w:val="en-US" w:eastAsia="zh-CN" w:bidi="ar-SA"/>
      </w:rPr>
    </w:lvl>
    <w:lvl w:ilvl="1">
      <w:start w:val="1"/>
      <w:numFmt w:val="decimal"/>
      <w:lvlText w:val="（%2）"/>
      <w:lvlJc w:val="left"/>
      <w:pPr>
        <w:ind w:left="1751" w:hanging="706"/>
        <w:jc w:val="left"/>
      </w:pPr>
      <w:rPr>
        <w:rFonts w:ascii="宋体" w:eastAsia="宋体" w:hAnsi="宋体" w:cs="宋体" w:hint="default"/>
        <w:b w:val="0"/>
        <w:bCs w:val="0"/>
        <w:i w:val="0"/>
        <w:iCs w:val="0"/>
        <w:w w:val="100"/>
        <w:sz w:val="26"/>
        <w:szCs w:val="26"/>
        <w:lang w:val="en-US" w:eastAsia="zh-CN" w:bidi="ar-SA"/>
      </w:rPr>
    </w:lvl>
    <w:lvl w:ilvl="2">
      <w:start w:val="1"/>
      <w:numFmt w:val="decimal"/>
      <w:lvlText w:val="（%3）"/>
      <w:lvlJc w:val="left"/>
      <w:pPr>
        <w:ind w:left="761" w:hanging="701"/>
        <w:jc w:val="left"/>
      </w:pPr>
      <w:rPr>
        <w:rFonts w:ascii="宋体" w:eastAsia="宋体" w:hAnsi="宋体" w:cs="宋体" w:hint="default"/>
        <w:b w:val="0"/>
        <w:bCs w:val="0"/>
        <w:i w:val="0"/>
        <w:iCs w:val="0"/>
        <w:spacing w:val="-62"/>
        <w:w w:val="100"/>
        <w:sz w:val="26"/>
        <w:szCs w:val="26"/>
        <w:lang w:val="en-US" w:eastAsia="zh-CN" w:bidi="ar-SA"/>
      </w:rPr>
    </w:lvl>
    <w:lvl w:ilvl="3">
      <w:start w:val="0"/>
      <w:numFmt w:val="bullet"/>
      <w:lvlText w:val="•"/>
      <w:lvlJc w:val="left"/>
      <w:pPr>
        <w:ind w:left="2805" w:hanging="701"/>
      </w:pPr>
      <w:rPr>
        <w:rFonts w:hint="default"/>
        <w:lang w:val="en-US" w:eastAsia="zh-CN" w:bidi="ar-SA"/>
      </w:rPr>
    </w:lvl>
    <w:lvl w:ilvl="4">
      <w:start w:val="0"/>
      <w:numFmt w:val="bullet"/>
      <w:lvlText w:val="•"/>
      <w:lvlJc w:val="left"/>
      <w:pPr>
        <w:ind w:left="3851" w:hanging="701"/>
      </w:pPr>
      <w:rPr>
        <w:rFonts w:hint="default"/>
        <w:lang w:val="en-US" w:eastAsia="zh-CN" w:bidi="ar-SA"/>
      </w:rPr>
    </w:lvl>
    <w:lvl w:ilvl="5">
      <w:start w:val="0"/>
      <w:numFmt w:val="bullet"/>
      <w:lvlText w:val="•"/>
      <w:lvlJc w:val="left"/>
      <w:pPr>
        <w:ind w:left="4897" w:hanging="701"/>
      </w:pPr>
      <w:rPr>
        <w:rFonts w:hint="default"/>
        <w:lang w:val="en-US" w:eastAsia="zh-CN" w:bidi="ar-SA"/>
      </w:rPr>
    </w:lvl>
    <w:lvl w:ilvl="6">
      <w:start w:val="0"/>
      <w:numFmt w:val="bullet"/>
      <w:lvlText w:val="•"/>
      <w:lvlJc w:val="left"/>
      <w:pPr>
        <w:ind w:left="5943" w:hanging="701"/>
      </w:pPr>
      <w:rPr>
        <w:rFonts w:hint="default"/>
        <w:lang w:val="en-US" w:eastAsia="zh-CN" w:bidi="ar-SA"/>
      </w:rPr>
    </w:lvl>
    <w:lvl w:ilvl="7">
      <w:start w:val="0"/>
      <w:numFmt w:val="bullet"/>
      <w:lvlText w:val="•"/>
      <w:lvlJc w:val="left"/>
      <w:pPr>
        <w:ind w:left="6989" w:hanging="701"/>
      </w:pPr>
      <w:rPr>
        <w:rFonts w:hint="default"/>
        <w:lang w:val="en-US" w:eastAsia="zh-CN" w:bidi="ar-SA"/>
      </w:rPr>
    </w:lvl>
    <w:lvl w:ilvl="8">
      <w:start w:val="0"/>
      <w:numFmt w:val="bullet"/>
      <w:lvlText w:val="•"/>
      <w:lvlJc w:val="left"/>
      <w:pPr>
        <w:ind w:left="8035" w:hanging="701"/>
      </w:pPr>
      <w:rPr>
        <w:rFonts w:hint="default"/>
        <w:lang w:val="en-US" w:eastAsia="zh-CN" w:bidi="ar-SA"/>
      </w:rPr>
    </w:lvl>
  </w:abstractNum>
  <w:abstractNum w:abstractNumId="15">
    <w:nsid w:val="1FCD5DB7"/>
    <w:multiLevelType w:val="hybridMultilevel"/>
    <w:tmpl w:val="00000000"/>
    <w:lvl w:ilvl="0">
      <w:start w:val="1"/>
      <w:numFmt w:val="decimal"/>
      <w:lvlText w:val="（%1）"/>
      <w:lvlJc w:val="left"/>
      <w:pPr>
        <w:ind w:left="1822" w:hanging="70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650" w:hanging="701"/>
      </w:pPr>
      <w:rPr>
        <w:rFonts w:hint="default"/>
        <w:lang w:val="en-US" w:eastAsia="zh-CN" w:bidi="ar-SA"/>
      </w:rPr>
    </w:lvl>
    <w:lvl w:ilvl="2">
      <w:start w:val="0"/>
      <w:numFmt w:val="bullet"/>
      <w:lvlText w:val="•"/>
      <w:lvlJc w:val="left"/>
      <w:pPr>
        <w:ind w:left="3481" w:hanging="701"/>
      </w:pPr>
      <w:rPr>
        <w:rFonts w:hint="default"/>
        <w:lang w:val="en-US" w:eastAsia="zh-CN" w:bidi="ar-SA"/>
      </w:rPr>
    </w:lvl>
    <w:lvl w:ilvl="3">
      <w:start w:val="0"/>
      <w:numFmt w:val="bullet"/>
      <w:lvlText w:val="•"/>
      <w:lvlJc w:val="left"/>
      <w:pPr>
        <w:ind w:left="4312" w:hanging="701"/>
      </w:pPr>
      <w:rPr>
        <w:rFonts w:hint="default"/>
        <w:lang w:val="en-US" w:eastAsia="zh-CN" w:bidi="ar-SA"/>
      </w:rPr>
    </w:lvl>
    <w:lvl w:ilvl="4">
      <w:start w:val="0"/>
      <w:numFmt w:val="bullet"/>
      <w:lvlText w:val="•"/>
      <w:lvlJc w:val="left"/>
      <w:pPr>
        <w:ind w:left="5142" w:hanging="701"/>
      </w:pPr>
      <w:rPr>
        <w:rFonts w:hint="default"/>
        <w:lang w:val="en-US" w:eastAsia="zh-CN" w:bidi="ar-SA"/>
      </w:rPr>
    </w:lvl>
    <w:lvl w:ilvl="5">
      <w:start w:val="0"/>
      <w:numFmt w:val="bullet"/>
      <w:lvlText w:val="•"/>
      <w:lvlJc w:val="left"/>
      <w:pPr>
        <w:ind w:left="5973" w:hanging="701"/>
      </w:pPr>
      <w:rPr>
        <w:rFonts w:hint="default"/>
        <w:lang w:val="en-US" w:eastAsia="zh-CN" w:bidi="ar-SA"/>
      </w:rPr>
    </w:lvl>
    <w:lvl w:ilvl="6">
      <w:start w:val="0"/>
      <w:numFmt w:val="bullet"/>
      <w:lvlText w:val="•"/>
      <w:lvlJc w:val="left"/>
      <w:pPr>
        <w:ind w:left="6804" w:hanging="701"/>
      </w:pPr>
      <w:rPr>
        <w:rFonts w:hint="default"/>
        <w:lang w:val="en-US" w:eastAsia="zh-CN" w:bidi="ar-SA"/>
      </w:rPr>
    </w:lvl>
    <w:lvl w:ilvl="7">
      <w:start w:val="0"/>
      <w:numFmt w:val="bullet"/>
      <w:lvlText w:val="•"/>
      <w:lvlJc w:val="left"/>
      <w:pPr>
        <w:ind w:left="7634" w:hanging="701"/>
      </w:pPr>
      <w:rPr>
        <w:rFonts w:hint="default"/>
        <w:lang w:val="en-US" w:eastAsia="zh-CN" w:bidi="ar-SA"/>
      </w:rPr>
    </w:lvl>
    <w:lvl w:ilvl="8">
      <w:start w:val="0"/>
      <w:numFmt w:val="bullet"/>
      <w:lvlText w:val="•"/>
      <w:lvlJc w:val="left"/>
      <w:pPr>
        <w:ind w:left="8465" w:hanging="701"/>
      </w:pPr>
      <w:rPr>
        <w:rFonts w:hint="default"/>
        <w:lang w:val="en-US" w:eastAsia="zh-CN" w:bidi="ar-SA"/>
      </w:rPr>
    </w:lvl>
  </w:abstractNum>
  <w:abstractNum w:abstractNumId="16">
    <w:nsid w:val="27232F11"/>
    <w:multiLevelType w:val="hybridMultilevel"/>
    <w:tmpl w:val="00000000"/>
    <w:lvl w:ilvl="0">
      <w:start w:val="1"/>
      <w:numFmt w:val="decimal"/>
      <w:lvlText w:val="（%1）"/>
      <w:lvlJc w:val="left"/>
      <w:pPr>
        <w:ind w:left="761" w:hanging="701"/>
        <w:jc w:val="left"/>
      </w:pPr>
      <w:rPr>
        <w:rFonts w:ascii="宋体" w:eastAsia="宋体" w:hAnsi="宋体" w:cs="宋体" w:hint="default"/>
        <w:b w:val="0"/>
        <w:bCs w:val="0"/>
        <w:i w:val="0"/>
        <w:iCs w:val="0"/>
        <w:spacing w:val="-72"/>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17">
    <w:nsid w:val="32EBD4F6"/>
    <w:multiLevelType w:val="hybridMultilevel"/>
    <w:tmpl w:val="00000000"/>
    <w:lvl w:ilvl="0">
      <w:start w:val="1"/>
      <w:numFmt w:val="decimal"/>
      <w:lvlText w:val="（%1）"/>
      <w:lvlJc w:val="left"/>
      <w:pPr>
        <w:ind w:left="2026" w:hanging="706"/>
        <w:jc w:val="righ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2830" w:hanging="706"/>
      </w:pPr>
      <w:rPr>
        <w:rFonts w:hint="default"/>
        <w:lang w:val="en-US" w:eastAsia="zh-CN" w:bidi="ar-SA"/>
      </w:rPr>
    </w:lvl>
    <w:lvl w:ilvl="2">
      <w:start w:val="0"/>
      <w:numFmt w:val="bullet"/>
      <w:lvlText w:val="•"/>
      <w:lvlJc w:val="left"/>
      <w:pPr>
        <w:ind w:left="3641" w:hanging="706"/>
      </w:pPr>
      <w:rPr>
        <w:rFonts w:hint="default"/>
        <w:lang w:val="en-US" w:eastAsia="zh-CN" w:bidi="ar-SA"/>
      </w:rPr>
    </w:lvl>
    <w:lvl w:ilvl="3">
      <w:start w:val="0"/>
      <w:numFmt w:val="bullet"/>
      <w:lvlText w:val="•"/>
      <w:lvlJc w:val="left"/>
      <w:pPr>
        <w:ind w:left="4452" w:hanging="706"/>
      </w:pPr>
      <w:rPr>
        <w:rFonts w:hint="default"/>
        <w:lang w:val="en-US" w:eastAsia="zh-CN" w:bidi="ar-SA"/>
      </w:rPr>
    </w:lvl>
    <w:lvl w:ilvl="4">
      <w:start w:val="0"/>
      <w:numFmt w:val="bullet"/>
      <w:lvlText w:val="•"/>
      <w:lvlJc w:val="left"/>
      <w:pPr>
        <w:ind w:left="5262" w:hanging="706"/>
      </w:pPr>
      <w:rPr>
        <w:rFonts w:hint="default"/>
        <w:lang w:val="en-US" w:eastAsia="zh-CN" w:bidi="ar-SA"/>
      </w:rPr>
    </w:lvl>
    <w:lvl w:ilvl="5">
      <w:start w:val="0"/>
      <w:numFmt w:val="bullet"/>
      <w:lvlText w:val="•"/>
      <w:lvlJc w:val="left"/>
      <w:pPr>
        <w:ind w:left="6073" w:hanging="706"/>
      </w:pPr>
      <w:rPr>
        <w:rFonts w:hint="default"/>
        <w:lang w:val="en-US" w:eastAsia="zh-CN" w:bidi="ar-SA"/>
      </w:rPr>
    </w:lvl>
    <w:lvl w:ilvl="6">
      <w:start w:val="0"/>
      <w:numFmt w:val="bullet"/>
      <w:lvlText w:val="•"/>
      <w:lvlJc w:val="left"/>
      <w:pPr>
        <w:ind w:left="6884" w:hanging="706"/>
      </w:pPr>
      <w:rPr>
        <w:rFonts w:hint="default"/>
        <w:lang w:val="en-US" w:eastAsia="zh-CN" w:bidi="ar-SA"/>
      </w:rPr>
    </w:lvl>
    <w:lvl w:ilvl="7">
      <w:start w:val="0"/>
      <w:numFmt w:val="bullet"/>
      <w:lvlText w:val="•"/>
      <w:lvlJc w:val="left"/>
      <w:pPr>
        <w:ind w:left="7694" w:hanging="706"/>
      </w:pPr>
      <w:rPr>
        <w:rFonts w:hint="default"/>
        <w:lang w:val="en-US" w:eastAsia="zh-CN" w:bidi="ar-SA"/>
      </w:rPr>
    </w:lvl>
    <w:lvl w:ilvl="8">
      <w:start w:val="0"/>
      <w:numFmt w:val="bullet"/>
      <w:lvlText w:val="•"/>
      <w:lvlJc w:val="left"/>
      <w:pPr>
        <w:ind w:left="8505" w:hanging="706"/>
      </w:pPr>
      <w:rPr>
        <w:rFonts w:hint="default"/>
        <w:lang w:val="en-US" w:eastAsia="zh-CN" w:bidi="ar-SA"/>
      </w:rPr>
    </w:lvl>
  </w:abstractNum>
  <w:abstractNum w:abstractNumId="18">
    <w:nsid w:val="331C113B"/>
    <w:multiLevelType w:val="hybridMultilevel"/>
    <w:tmpl w:val="00000000"/>
    <w:lvl w:ilvl="0">
      <w:start w:val="5"/>
      <w:numFmt w:val="decimal"/>
      <w:lvlText w:val="%1."/>
      <w:lvlJc w:val="left"/>
      <w:pPr>
        <w:ind w:left="761" w:hanging="423"/>
        <w:jc w:val="left"/>
      </w:pPr>
      <w:rPr>
        <w:rFonts w:ascii="Times New Roman" w:eastAsia="Times New Roman" w:hAnsi="Times New Roman" w:cs="Times New Roman" w:hint="default"/>
        <w:b w:val="0"/>
        <w:bCs w:val="0"/>
        <w:i w:val="0"/>
        <w:iCs w:val="0"/>
        <w:w w:val="100"/>
        <w:sz w:val="26"/>
        <w:szCs w:val="26"/>
        <w:lang w:val="en-US" w:eastAsia="zh-CN" w:bidi="ar-SA"/>
      </w:rPr>
    </w:lvl>
    <w:lvl w:ilvl="1">
      <w:start w:val="0"/>
      <w:numFmt w:val="bullet"/>
      <w:lvlText w:val="•"/>
      <w:lvlJc w:val="left"/>
      <w:pPr>
        <w:ind w:left="1696" w:hanging="423"/>
      </w:pPr>
      <w:rPr>
        <w:rFonts w:hint="default"/>
        <w:lang w:val="en-US" w:eastAsia="zh-CN" w:bidi="ar-SA"/>
      </w:rPr>
    </w:lvl>
    <w:lvl w:ilvl="2">
      <w:start w:val="0"/>
      <w:numFmt w:val="bullet"/>
      <w:lvlText w:val="•"/>
      <w:lvlJc w:val="left"/>
      <w:pPr>
        <w:ind w:left="2633" w:hanging="423"/>
      </w:pPr>
      <w:rPr>
        <w:rFonts w:hint="default"/>
        <w:lang w:val="en-US" w:eastAsia="zh-CN" w:bidi="ar-SA"/>
      </w:rPr>
    </w:lvl>
    <w:lvl w:ilvl="3">
      <w:start w:val="0"/>
      <w:numFmt w:val="bullet"/>
      <w:lvlText w:val="•"/>
      <w:lvlJc w:val="left"/>
      <w:pPr>
        <w:ind w:left="3570" w:hanging="423"/>
      </w:pPr>
      <w:rPr>
        <w:rFonts w:hint="default"/>
        <w:lang w:val="en-US" w:eastAsia="zh-CN" w:bidi="ar-SA"/>
      </w:rPr>
    </w:lvl>
    <w:lvl w:ilvl="4">
      <w:start w:val="0"/>
      <w:numFmt w:val="bullet"/>
      <w:lvlText w:val="•"/>
      <w:lvlJc w:val="left"/>
      <w:pPr>
        <w:ind w:left="4506" w:hanging="423"/>
      </w:pPr>
      <w:rPr>
        <w:rFonts w:hint="default"/>
        <w:lang w:val="en-US" w:eastAsia="zh-CN" w:bidi="ar-SA"/>
      </w:rPr>
    </w:lvl>
    <w:lvl w:ilvl="5">
      <w:start w:val="0"/>
      <w:numFmt w:val="bullet"/>
      <w:lvlText w:val="•"/>
      <w:lvlJc w:val="left"/>
      <w:pPr>
        <w:ind w:left="5443" w:hanging="423"/>
      </w:pPr>
      <w:rPr>
        <w:rFonts w:hint="default"/>
        <w:lang w:val="en-US" w:eastAsia="zh-CN" w:bidi="ar-SA"/>
      </w:rPr>
    </w:lvl>
    <w:lvl w:ilvl="6">
      <w:start w:val="0"/>
      <w:numFmt w:val="bullet"/>
      <w:lvlText w:val="•"/>
      <w:lvlJc w:val="left"/>
      <w:pPr>
        <w:ind w:left="6380" w:hanging="423"/>
      </w:pPr>
      <w:rPr>
        <w:rFonts w:hint="default"/>
        <w:lang w:val="en-US" w:eastAsia="zh-CN" w:bidi="ar-SA"/>
      </w:rPr>
    </w:lvl>
    <w:lvl w:ilvl="7">
      <w:start w:val="0"/>
      <w:numFmt w:val="bullet"/>
      <w:lvlText w:val="•"/>
      <w:lvlJc w:val="left"/>
      <w:pPr>
        <w:ind w:left="7316" w:hanging="423"/>
      </w:pPr>
      <w:rPr>
        <w:rFonts w:hint="default"/>
        <w:lang w:val="en-US" w:eastAsia="zh-CN" w:bidi="ar-SA"/>
      </w:rPr>
    </w:lvl>
    <w:lvl w:ilvl="8">
      <w:start w:val="0"/>
      <w:numFmt w:val="bullet"/>
      <w:lvlText w:val="•"/>
      <w:lvlJc w:val="left"/>
      <w:pPr>
        <w:ind w:left="8253" w:hanging="423"/>
      </w:pPr>
      <w:rPr>
        <w:rFonts w:hint="default"/>
        <w:lang w:val="en-US" w:eastAsia="zh-CN" w:bidi="ar-SA"/>
      </w:rPr>
    </w:lvl>
  </w:abstractNum>
  <w:abstractNum w:abstractNumId="19">
    <w:nsid w:val="3783CDB0"/>
    <w:multiLevelType w:val="hybridMultilevel"/>
    <w:tmpl w:val="00000000"/>
    <w:lvl w:ilvl="0">
      <w:start w:val="3"/>
      <w:numFmt w:val="decimal"/>
      <w:lvlText w:val="%1"/>
      <w:lvlJc w:val="left"/>
      <w:pPr>
        <w:ind w:left="761" w:hanging="630"/>
        <w:jc w:val="left"/>
      </w:pPr>
      <w:rPr>
        <w:rFonts w:hint="default"/>
        <w:lang w:val="en-US" w:eastAsia="zh-CN" w:bidi="ar-SA"/>
      </w:rPr>
    </w:lvl>
    <w:lvl w:ilvl="1">
      <w:start w:val="1"/>
      <w:numFmt w:val="decimal"/>
      <w:lvlText w:val="%1.%2"/>
      <w:lvlJc w:val="left"/>
      <w:pPr>
        <w:ind w:left="76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2633" w:hanging="630"/>
      </w:pPr>
      <w:rPr>
        <w:rFonts w:hint="default"/>
        <w:lang w:val="en-US" w:eastAsia="zh-CN" w:bidi="ar-SA"/>
      </w:rPr>
    </w:lvl>
    <w:lvl w:ilvl="3">
      <w:start w:val="0"/>
      <w:numFmt w:val="bullet"/>
      <w:lvlText w:val="•"/>
      <w:lvlJc w:val="left"/>
      <w:pPr>
        <w:ind w:left="3570" w:hanging="630"/>
      </w:pPr>
      <w:rPr>
        <w:rFonts w:hint="default"/>
        <w:lang w:val="en-US" w:eastAsia="zh-CN" w:bidi="ar-SA"/>
      </w:rPr>
    </w:lvl>
    <w:lvl w:ilvl="4">
      <w:start w:val="0"/>
      <w:numFmt w:val="bullet"/>
      <w:lvlText w:val="•"/>
      <w:lvlJc w:val="left"/>
      <w:pPr>
        <w:ind w:left="4506" w:hanging="630"/>
      </w:pPr>
      <w:rPr>
        <w:rFonts w:hint="default"/>
        <w:lang w:val="en-US" w:eastAsia="zh-CN" w:bidi="ar-SA"/>
      </w:rPr>
    </w:lvl>
    <w:lvl w:ilvl="5">
      <w:start w:val="0"/>
      <w:numFmt w:val="bullet"/>
      <w:lvlText w:val="•"/>
      <w:lvlJc w:val="left"/>
      <w:pPr>
        <w:ind w:left="5443" w:hanging="630"/>
      </w:pPr>
      <w:rPr>
        <w:rFonts w:hint="default"/>
        <w:lang w:val="en-US" w:eastAsia="zh-CN" w:bidi="ar-SA"/>
      </w:rPr>
    </w:lvl>
    <w:lvl w:ilvl="6">
      <w:start w:val="0"/>
      <w:numFmt w:val="bullet"/>
      <w:lvlText w:val="•"/>
      <w:lvlJc w:val="left"/>
      <w:pPr>
        <w:ind w:left="6380" w:hanging="630"/>
      </w:pPr>
      <w:rPr>
        <w:rFonts w:hint="default"/>
        <w:lang w:val="en-US" w:eastAsia="zh-CN" w:bidi="ar-SA"/>
      </w:rPr>
    </w:lvl>
    <w:lvl w:ilvl="7">
      <w:start w:val="0"/>
      <w:numFmt w:val="bullet"/>
      <w:lvlText w:val="•"/>
      <w:lvlJc w:val="left"/>
      <w:pPr>
        <w:ind w:left="7316" w:hanging="630"/>
      </w:pPr>
      <w:rPr>
        <w:rFonts w:hint="default"/>
        <w:lang w:val="en-US" w:eastAsia="zh-CN" w:bidi="ar-SA"/>
      </w:rPr>
    </w:lvl>
    <w:lvl w:ilvl="8">
      <w:start w:val="0"/>
      <w:numFmt w:val="bullet"/>
      <w:lvlText w:val="•"/>
      <w:lvlJc w:val="left"/>
      <w:pPr>
        <w:ind w:left="8253" w:hanging="630"/>
      </w:pPr>
      <w:rPr>
        <w:rFonts w:hint="default"/>
        <w:lang w:val="en-US" w:eastAsia="zh-CN" w:bidi="ar-SA"/>
      </w:rPr>
    </w:lvl>
  </w:abstractNum>
  <w:abstractNum w:abstractNumId="20">
    <w:nsid w:val="3D5B5995"/>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21">
    <w:nsid w:val="3E1E362C"/>
    <w:multiLevelType w:val="hybridMultilevel"/>
    <w:tmpl w:val="00000000"/>
    <w:lvl w:ilvl="0">
      <w:start w:val="1"/>
      <w:numFmt w:val="decimal"/>
      <w:lvlText w:val="（%1）"/>
      <w:lvlJc w:val="left"/>
      <w:pPr>
        <w:ind w:left="761" w:hanging="965"/>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1696" w:hanging="965"/>
      </w:pPr>
      <w:rPr>
        <w:rFonts w:hint="default"/>
        <w:lang w:val="en-US" w:eastAsia="zh-CN" w:bidi="ar-SA"/>
      </w:rPr>
    </w:lvl>
    <w:lvl w:ilvl="2">
      <w:start w:val="0"/>
      <w:numFmt w:val="bullet"/>
      <w:lvlText w:val="•"/>
      <w:lvlJc w:val="left"/>
      <w:pPr>
        <w:ind w:left="2633" w:hanging="965"/>
      </w:pPr>
      <w:rPr>
        <w:rFonts w:hint="default"/>
        <w:lang w:val="en-US" w:eastAsia="zh-CN" w:bidi="ar-SA"/>
      </w:rPr>
    </w:lvl>
    <w:lvl w:ilvl="3">
      <w:start w:val="0"/>
      <w:numFmt w:val="bullet"/>
      <w:lvlText w:val="•"/>
      <w:lvlJc w:val="left"/>
      <w:pPr>
        <w:ind w:left="3570" w:hanging="965"/>
      </w:pPr>
      <w:rPr>
        <w:rFonts w:hint="default"/>
        <w:lang w:val="en-US" w:eastAsia="zh-CN" w:bidi="ar-SA"/>
      </w:rPr>
    </w:lvl>
    <w:lvl w:ilvl="4">
      <w:start w:val="0"/>
      <w:numFmt w:val="bullet"/>
      <w:lvlText w:val="•"/>
      <w:lvlJc w:val="left"/>
      <w:pPr>
        <w:ind w:left="4506" w:hanging="965"/>
      </w:pPr>
      <w:rPr>
        <w:rFonts w:hint="default"/>
        <w:lang w:val="en-US" w:eastAsia="zh-CN" w:bidi="ar-SA"/>
      </w:rPr>
    </w:lvl>
    <w:lvl w:ilvl="5">
      <w:start w:val="0"/>
      <w:numFmt w:val="bullet"/>
      <w:lvlText w:val="•"/>
      <w:lvlJc w:val="left"/>
      <w:pPr>
        <w:ind w:left="5443" w:hanging="965"/>
      </w:pPr>
      <w:rPr>
        <w:rFonts w:hint="default"/>
        <w:lang w:val="en-US" w:eastAsia="zh-CN" w:bidi="ar-SA"/>
      </w:rPr>
    </w:lvl>
    <w:lvl w:ilvl="6">
      <w:start w:val="0"/>
      <w:numFmt w:val="bullet"/>
      <w:lvlText w:val="•"/>
      <w:lvlJc w:val="left"/>
      <w:pPr>
        <w:ind w:left="6380" w:hanging="965"/>
      </w:pPr>
      <w:rPr>
        <w:rFonts w:hint="default"/>
        <w:lang w:val="en-US" w:eastAsia="zh-CN" w:bidi="ar-SA"/>
      </w:rPr>
    </w:lvl>
    <w:lvl w:ilvl="7">
      <w:start w:val="0"/>
      <w:numFmt w:val="bullet"/>
      <w:lvlText w:val="•"/>
      <w:lvlJc w:val="left"/>
      <w:pPr>
        <w:ind w:left="7316" w:hanging="965"/>
      </w:pPr>
      <w:rPr>
        <w:rFonts w:hint="default"/>
        <w:lang w:val="en-US" w:eastAsia="zh-CN" w:bidi="ar-SA"/>
      </w:rPr>
    </w:lvl>
    <w:lvl w:ilvl="8">
      <w:start w:val="0"/>
      <w:numFmt w:val="bullet"/>
      <w:lvlText w:val="•"/>
      <w:lvlJc w:val="left"/>
      <w:pPr>
        <w:ind w:left="8253" w:hanging="965"/>
      </w:pPr>
      <w:rPr>
        <w:rFonts w:hint="default"/>
        <w:lang w:val="en-US" w:eastAsia="zh-CN" w:bidi="ar-SA"/>
      </w:rPr>
    </w:lvl>
  </w:abstractNum>
  <w:abstractNum w:abstractNumId="22">
    <w:nsid w:val="46B2E0DF"/>
    <w:multiLevelType w:val="hybridMultilevel"/>
    <w:tmpl w:val="00000000"/>
    <w:lvl w:ilvl="0">
      <w:start w:val="1"/>
      <w:numFmt w:val="decimal"/>
      <w:lvlText w:val="（%1）"/>
      <w:lvlJc w:val="left"/>
      <w:pPr>
        <w:ind w:left="1999"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12" w:hanging="701"/>
      </w:pPr>
      <w:rPr>
        <w:rFonts w:hint="default"/>
        <w:lang w:val="en-US" w:eastAsia="zh-CN" w:bidi="ar-SA"/>
      </w:rPr>
    </w:lvl>
    <w:lvl w:ilvl="2">
      <w:start w:val="0"/>
      <w:numFmt w:val="bullet"/>
      <w:lvlText w:val="•"/>
      <w:lvlJc w:val="left"/>
      <w:pPr>
        <w:ind w:left="3625" w:hanging="701"/>
      </w:pPr>
      <w:rPr>
        <w:rFonts w:hint="default"/>
        <w:lang w:val="en-US" w:eastAsia="zh-CN" w:bidi="ar-SA"/>
      </w:rPr>
    </w:lvl>
    <w:lvl w:ilvl="3">
      <w:start w:val="0"/>
      <w:numFmt w:val="bullet"/>
      <w:lvlText w:val="•"/>
      <w:lvlJc w:val="left"/>
      <w:pPr>
        <w:ind w:left="4438" w:hanging="701"/>
      </w:pPr>
      <w:rPr>
        <w:rFonts w:hint="default"/>
        <w:lang w:val="en-US" w:eastAsia="zh-CN" w:bidi="ar-SA"/>
      </w:rPr>
    </w:lvl>
    <w:lvl w:ilvl="4">
      <w:start w:val="0"/>
      <w:numFmt w:val="bullet"/>
      <w:lvlText w:val="•"/>
      <w:lvlJc w:val="left"/>
      <w:pPr>
        <w:ind w:left="5250" w:hanging="701"/>
      </w:pPr>
      <w:rPr>
        <w:rFonts w:hint="default"/>
        <w:lang w:val="en-US" w:eastAsia="zh-CN" w:bidi="ar-SA"/>
      </w:rPr>
    </w:lvl>
    <w:lvl w:ilvl="5">
      <w:start w:val="0"/>
      <w:numFmt w:val="bullet"/>
      <w:lvlText w:val="•"/>
      <w:lvlJc w:val="left"/>
      <w:pPr>
        <w:ind w:left="6063" w:hanging="701"/>
      </w:pPr>
      <w:rPr>
        <w:rFonts w:hint="default"/>
        <w:lang w:val="en-US" w:eastAsia="zh-CN" w:bidi="ar-SA"/>
      </w:rPr>
    </w:lvl>
    <w:lvl w:ilvl="6">
      <w:start w:val="0"/>
      <w:numFmt w:val="bullet"/>
      <w:lvlText w:val="•"/>
      <w:lvlJc w:val="left"/>
      <w:pPr>
        <w:ind w:left="6876" w:hanging="701"/>
      </w:pPr>
      <w:rPr>
        <w:rFonts w:hint="default"/>
        <w:lang w:val="en-US" w:eastAsia="zh-CN" w:bidi="ar-SA"/>
      </w:rPr>
    </w:lvl>
    <w:lvl w:ilvl="7">
      <w:start w:val="0"/>
      <w:numFmt w:val="bullet"/>
      <w:lvlText w:val="•"/>
      <w:lvlJc w:val="left"/>
      <w:pPr>
        <w:ind w:left="7688" w:hanging="701"/>
      </w:pPr>
      <w:rPr>
        <w:rFonts w:hint="default"/>
        <w:lang w:val="en-US" w:eastAsia="zh-CN" w:bidi="ar-SA"/>
      </w:rPr>
    </w:lvl>
    <w:lvl w:ilvl="8">
      <w:start w:val="0"/>
      <w:numFmt w:val="bullet"/>
      <w:lvlText w:val="•"/>
      <w:lvlJc w:val="left"/>
      <w:pPr>
        <w:ind w:left="8501" w:hanging="701"/>
      </w:pPr>
      <w:rPr>
        <w:rFonts w:hint="default"/>
        <w:lang w:val="en-US" w:eastAsia="zh-CN" w:bidi="ar-SA"/>
      </w:rPr>
    </w:lvl>
  </w:abstractNum>
  <w:abstractNum w:abstractNumId="23">
    <w:nsid w:val="47ECF1C5"/>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24">
    <w:nsid w:val="4991642A"/>
    <w:multiLevelType w:val="hybridMultilevel"/>
    <w:tmpl w:val="00000000"/>
    <w:lvl w:ilvl="0">
      <w:start w:val="1"/>
      <w:numFmt w:val="decimal"/>
      <w:lvlText w:val="（%1）"/>
      <w:lvlJc w:val="left"/>
      <w:pPr>
        <w:ind w:left="2026" w:hanging="706"/>
        <w:jc w:val="righ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2830" w:hanging="706"/>
      </w:pPr>
      <w:rPr>
        <w:rFonts w:hint="default"/>
        <w:lang w:val="en-US" w:eastAsia="zh-CN" w:bidi="ar-SA"/>
      </w:rPr>
    </w:lvl>
    <w:lvl w:ilvl="2">
      <w:start w:val="0"/>
      <w:numFmt w:val="bullet"/>
      <w:lvlText w:val="•"/>
      <w:lvlJc w:val="left"/>
      <w:pPr>
        <w:ind w:left="3641" w:hanging="706"/>
      </w:pPr>
      <w:rPr>
        <w:rFonts w:hint="default"/>
        <w:lang w:val="en-US" w:eastAsia="zh-CN" w:bidi="ar-SA"/>
      </w:rPr>
    </w:lvl>
    <w:lvl w:ilvl="3">
      <w:start w:val="0"/>
      <w:numFmt w:val="bullet"/>
      <w:lvlText w:val="•"/>
      <w:lvlJc w:val="left"/>
      <w:pPr>
        <w:ind w:left="4452" w:hanging="706"/>
      </w:pPr>
      <w:rPr>
        <w:rFonts w:hint="default"/>
        <w:lang w:val="en-US" w:eastAsia="zh-CN" w:bidi="ar-SA"/>
      </w:rPr>
    </w:lvl>
    <w:lvl w:ilvl="4">
      <w:start w:val="0"/>
      <w:numFmt w:val="bullet"/>
      <w:lvlText w:val="•"/>
      <w:lvlJc w:val="left"/>
      <w:pPr>
        <w:ind w:left="5262" w:hanging="706"/>
      </w:pPr>
      <w:rPr>
        <w:rFonts w:hint="default"/>
        <w:lang w:val="en-US" w:eastAsia="zh-CN" w:bidi="ar-SA"/>
      </w:rPr>
    </w:lvl>
    <w:lvl w:ilvl="5">
      <w:start w:val="0"/>
      <w:numFmt w:val="bullet"/>
      <w:lvlText w:val="•"/>
      <w:lvlJc w:val="left"/>
      <w:pPr>
        <w:ind w:left="6073" w:hanging="706"/>
      </w:pPr>
      <w:rPr>
        <w:rFonts w:hint="default"/>
        <w:lang w:val="en-US" w:eastAsia="zh-CN" w:bidi="ar-SA"/>
      </w:rPr>
    </w:lvl>
    <w:lvl w:ilvl="6">
      <w:start w:val="0"/>
      <w:numFmt w:val="bullet"/>
      <w:lvlText w:val="•"/>
      <w:lvlJc w:val="left"/>
      <w:pPr>
        <w:ind w:left="6884" w:hanging="706"/>
      </w:pPr>
      <w:rPr>
        <w:rFonts w:hint="default"/>
        <w:lang w:val="en-US" w:eastAsia="zh-CN" w:bidi="ar-SA"/>
      </w:rPr>
    </w:lvl>
    <w:lvl w:ilvl="7">
      <w:start w:val="0"/>
      <w:numFmt w:val="bullet"/>
      <w:lvlText w:val="•"/>
      <w:lvlJc w:val="left"/>
      <w:pPr>
        <w:ind w:left="7694" w:hanging="706"/>
      </w:pPr>
      <w:rPr>
        <w:rFonts w:hint="default"/>
        <w:lang w:val="en-US" w:eastAsia="zh-CN" w:bidi="ar-SA"/>
      </w:rPr>
    </w:lvl>
    <w:lvl w:ilvl="8">
      <w:start w:val="0"/>
      <w:numFmt w:val="bullet"/>
      <w:lvlText w:val="•"/>
      <w:lvlJc w:val="left"/>
      <w:pPr>
        <w:ind w:left="8505" w:hanging="706"/>
      </w:pPr>
      <w:rPr>
        <w:rFonts w:hint="default"/>
        <w:lang w:val="en-US" w:eastAsia="zh-CN" w:bidi="ar-SA"/>
      </w:rPr>
    </w:lvl>
  </w:abstractNum>
  <w:abstractNum w:abstractNumId="25">
    <w:nsid w:val="4D859478"/>
    <w:multiLevelType w:val="hybridMultilevel"/>
    <w:tmpl w:val="00000000"/>
    <w:lvl w:ilvl="0">
      <w:start w:val="2"/>
      <w:numFmt w:val="decimal"/>
      <w:lvlText w:val="%1"/>
      <w:lvlJc w:val="left"/>
      <w:pPr>
        <w:ind w:left="1967" w:hanging="630"/>
        <w:jc w:val="left"/>
      </w:pPr>
      <w:rPr>
        <w:rFonts w:hint="default"/>
        <w:lang w:val="en-US" w:eastAsia="zh-CN" w:bidi="ar-SA"/>
      </w:rPr>
    </w:lvl>
    <w:lvl w:ilvl="1">
      <w:start w:val="1"/>
      <w:numFmt w:val="decimal"/>
      <w:lvlText w:val="%1.%2"/>
      <w:lvlJc w:val="left"/>
      <w:pPr>
        <w:ind w:left="1967" w:hanging="63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93" w:hanging="630"/>
      </w:pPr>
      <w:rPr>
        <w:rFonts w:hint="default"/>
        <w:lang w:val="en-US" w:eastAsia="zh-CN" w:bidi="ar-SA"/>
      </w:rPr>
    </w:lvl>
    <w:lvl w:ilvl="3">
      <w:start w:val="0"/>
      <w:numFmt w:val="bullet"/>
      <w:lvlText w:val="•"/>
      <w:lvlJc w:val="left"/>
      <w:pPr>
        <w:ind w:left="4410" w:hanging="630"/>
      </w:pPr>
      <w:rPr>
        <w:rFonts w:hint="default"/>
        <w:lang w:val="en-US" w:eastAsia="zh-CN" w:bidi="ar-SA"/>
      </w:rPr>
    </w:lvl>
    <w:lvl w:ilvl="4">
      <w:start w:val="0"/>
      <w:numFmt w:val="bullet"/>
      <w:lvlText w:val="•"/>
      <w:lvlJc w:val="left"/>
      <w:pPr>
        <w:ind w:left="5226" w:hanging="630"/>
      </w:pPr>
      <w:rPr>
        <w:rFonts w:hint="default"/>
        <w:lang w:val="en-US" w:eastAsia="zh-CN" w:bidi="ar-SA"/>
      </w:rPr>
    </w:lvl>
    <w:lvl w:ilvl="5">
      <w:start w:val="0"/>
      <w:numFmt w:val="bullet"/>
      <w:lvlText w:val="•"/>
      <w:lvlJc w:val="left"/>
      <w:pPr>
        <w:ind w:left="6043" w:hanging="630"/>
      </w:pPr>
      <w:rPr>
        <w:rFonts w:hint="default"/>
        <w:lang w:val="en-US" w:eastAsia="zh-CN" w:bidi="ar-SA"/>
      </w:rPr>
    </w:lvl>
    <w:lvl w:ilvl="6">
      <w:start w:val="0"/>
      <w:numFmt w:val="bullet"/>
      <w:lvlText w:val="•"/>
      <w:lvlJc w:val="left"/>
      <w:pPr>
        <w:ind w:left="6860" w:hanging="630"/>
      </w:pPr>
      <w:rPr>
        <w:rFonts w:hint="default"/>
        <w:lang w:val="en-US" w:eastAsia="zh-CN" w:bidi="ar-SA"/>
      </w:rPr>
    </w:lvl>
    <w:lvl w:ilvl="7">
      <w:start w:val="0"/>
      <w:numFmt w:val="bullet"/>
      <w:lvlText w:val="•"/>
      <w:lvlJc w:val="left"/>
      <w:pPr>
        <w:ind w:left="7676" w:hanging="630"/>
      </w:pPr>
      <w:rPr>
        <w:rFonts w:hint="default"/>
        <w:lang w:val="en-US" w:eastAsia="zh-CN" w:bidi="ar-SA"/>
      </w:rPr>
    </w:lvl>
    <w:lvl w:ilvl="8">
      <w:start w:val="0"/>
      <w:numFmt w:val="bullet"/>
      <w:lvlText w:val="•"/>
      <w:lvlJc w:val="left"/>
      <w:pPr>
        <w:ind w:left="8493" w:hanging="630"/>
      </w:pPr>
      <w:rPr>
        <w:rFonts w:hint="default"/>
        <w:lang w:val="en-US" w:eastAsia="zh-CN" w:bidi="ar-SA"/>
      </w:rPr>
    </w:lvl>
  </w:abstractNum>
  <w:abstractNum w:abstractNumId="26">
    <w:nsid w:val="53A3F423"/>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27">
    <w:nsid w:val="55778DD6"/>
    <w:multiLevelType w:val="hybridMultilevel"/>
    <w:tmpl w:val="00000000"/>
    <w:lvl w:ilvl="0">
      <w:start w:val="1"/>
      <w:numFmt w:val="decimal"/>
      <w:lvlText w:val="（%1）"/>
      <w:lvlJc w:val="left"/>
      <w:pPr>
        <w:ind w:left="1944"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758" w:hanging="701"/>
      </w:pPr>
      <w:rPr>
        <w:rFonts w:hint="default"/>
        <w:lang w:val="en-US" w:eastAsia="zh-CN" w:bidi="ar-SA"/>
      </w:rPr>
    </w:lvl>
    <w:lvl w:ilvl="2">
      <w:start w:val="0"/>
      <w:numFmt w:val="bullet"/>
      <w:lvlText w:val="•"/>
      <w:lvlJc w:val="left"/>
      <w:pPr>
        <w:ind w:left="3577" w:hanging="701"/>
      </w:pPr>
      <w:rPr>
        <w:rFonts w:hint="default"/>
        <w:lang w:val="en-US" w:eastAsia="zh-CN" w:bidi="ar-SA"/>
      </w:rPr>
    </w:lvl>
    <w:lvl w:ilvl="3">
      <w:start w:val="0"/>
      <w:numFmt w:val="bullet"/>
      <w:lvlText w:val="•"/>
      <w:lvlJc w:val="left"/>
      <w:pPr>
        <w:ind w:left="4396" w:hanging="701"/>
      </w:pPr>
      <w:rPr>
        <w:rFonts w:hint="default"/>
        <w:lang w:val="en-US" w:eastAsia="zh-CN" w:bidi="ar-SA"/>
      </w:rPr>
    </w:lvl>
    <w:lvl w:ilvl="4">
      <w:start w:val="0"/>
      <w:numFmt w:val="bullet"/>
      <w:lvlText w:val="•"/>
      <w:lvlJc w:val="left"/>
      <w:pPr>
        <w:ind w:left="5214" w:hanging="701"/>
      </w:pPr>
      <w:rPr>
        <w:rFonts w:hint="default"/>
        <w:lang w:val="en-US" w:eastAsia="zh-CN" w:bidi="ar-SA"/>
      </w:rPr>
    </w:lvl>
    <w:lvl w:ilvl="5">
      <w:start w:val="0"/>
      <w:numFmt w:val="bullet"/>
      <w:lvlText w:val="•"/>
      <w:lvlJc w:val="left"/>
      <w:pPr>
        <w:ind w:left="6033" w:hanging="701"/>
      </w:pPr>
      <w:rPr>
        <w:rFonts w:hint="default"/>
        <w:lang w:val="en-US" w:eastAsia="zh-CN" w:bidi="ar-SA"/>
      </w:rPr>
    </w:lvl>
    <w:lvl w:ilvl="6">
      <w:start w:val="0"/>
      <w:numFmt w:val="bullet"/>
      <w:lvlText w:val="•"/>
      <w:lvlJc w:val="left"/>
      <w:pPr>
        <w:ind w:left="6852" w:hanging="701"/>
      </w:pPr>
      <w:rPr>
        <w:rFonts w:hint="default"/>
        <w:lang w:val="en-US" w:eastAsia="zh-CN" w:bidi="ar-SA"/>
      </w:rPr>
    </w:lvl>
    <w:lvl w:ilvl="7">
      <w:start w:val="0"/>
      <w:numFmt w:val="bullet"/>
      <w:lvlText w:val="•"/>
      <w:lvlJc w:val="left"/>
      <w:pPr>
        <w:ind w:left="7670" w:hanging="701"/>
      </w:pPr>
      <w:rPr>
        <w:rFonts w:hint="default"/>
        <w:lang w:val="en-US" w:eastAsia="zh-CN" w:bidi="ar-SA"/>
      </w:rPr>
    </w:lvl>
    <w:lvl w:ilvl="8">
      <w:start w:val="0"/>
      <w:numFmt w:val="bullet"/>
      <w:lvlText w:val="•"/>
      <w:lvlJc w:val="left"/>
      <w:pPr>
        <w:ind w:left="8489" w:hanging="701"/>
      </w:pPr>
      <w:rPr>
        <w:rFonts w:hint="default"/>
        <w:lang w:val="en-US" w:eastAsia="zh-CN" w:bidi="ar-SA"/>
      </w:rPr>
    </w:lvl>
  </w:abstractNum>
  <w:abstractNum w:abstractNumId="28">
    <w:nsid w:val="570DAD39"/>
    <w:multiLevelType w:val="hybridMultilevel"/>
    <w:tmpl w:val="00000000"/>
    <w:lvl w:ilvl="0">
      <w:start w:val="1"/>
      <w:numFmt w:val="decimal"/>
      <w:lvlText w:val="（%1）"/>
      <w:lvlJc w:val="left"/>
      <w:pPr>
        <w:ind w:left="76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29">
    <w:nsid w:val="596D7BA6"/>
    <w:multiLevelType w:val="hybridMultilevel"/>
    <w:tmpl w:val="00000000"/>
    <w:lvl w:ilvl="0">
      <w:start w:val="2"/>
      <w:numFmt w:val="decimal"/>
      <w:lvlText w:val="（%1）"/>
      <w:lvlJc w:val="left"/>
      <w:pPr>
        <w:ind w:left="761" w:hanging="706"/>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6"/>
      </w:pPr>
      <w:rPr>
        <w:rFonts w:hint="default"/>
        <w:lang w:val="en-US" w:eastAsia="zh-CN" w:bidi="ar-SA"/>
      </w:rPr>
    </w:lvl>
    <w:lvl w:ilvl="2">
      <w:start w:val="0"/>
      <w:numFmt w:val="bullet"/>
      <w:lvlText w:val="•"/>
      <w:lvlJc w:val="left"/>
      <w:pPr>
        <w:ind w:left="2633" w:hanging="706"/>
      </w:pPr>
      <w:rPr>
        <w:rFonts w:hint="default"/>
        <w:lang w:val="en-US" w:eastAsia="zh-CN" w:bidi="ar-SA"/>
      </w:rPr>
    </w:lvl>
    <w:lvl w:ilvl="3">
      <w:start w:val="0"/>
      <w:numFmt w:val="bullet"/>
      <w:lvlText w:val="•"/>
      <w:lvlJc w:val="left"/>
      <w:pPr>
        <w:ind w:left="3570" w:hanging="706"/>
      </w:pPr>
      <w:rPr>
        <w:rFonts w:hint="default"/>
        <w:lang w:val="en-US" w:eastAsia="zh-CN" w:bidi="ar-SA"/>
      </w:rPr>
    </w:lvl>
    <w:lvl w:ilvl="4">
      <w:start w:val="0"/>
      <w:numFmt w:val="bullet"/>
      <w:lvlText w:val="•"/>
      <w:lvlJc w:val="left"/>
      <w:pPr>
        <w:ind w:left="4506" w:hanging="706"/>
      </w:pPr>
      <w:rPr>
        <w:rFonts w:hint="default"/>
        <w:lang w:val="en-US" w:eastAsia="zh-CN" w:bidi="ar-SA"/>
      </w:rPr>
    </w:lvl>
    <w:lvl w:ilvl="5">
      <w:start w:val="0"/>
      <w:numFmt w:val="bullet"/>
      <w:lvlText w:val="•"/>
      <w:lvlJc w:val="left"/>
      <w:pPr>
        <w:ind w:left="5443" w:hanging="706"/>
      </w:pPr>
      <w:rPr>
        <w:rFonts w:hint="default"/>
        <w:lang w:val="en-US" w:eastAsia="zh-CN" w:bidi="ar-SA"/>
      </w:rPr>
    </w:lvl>
    <w:lvl w:ilvl="6">
      <w:start w:val="0"/>
      <w:numFmt w:val="bullet"/>
      <w:lvlText w:val="•"/>
      <w:lvlJc w:val="left"/>
      <w:pPr>
        <w:ind w:left="6380" w:hanging="706"/>
      </w:pPr>
      <w:rPr>
        <w:rFonts w:hint="default"/>
        <w:lang w:val="en-US" w:eastAsia="zh-CN" w:bidi="ar-SA"/>
      </w:rPr>
    </w:lvl>
    <w:lvl w:ilvl="7">
      <w:start w:val="0"/>
      <w:numFmt w:val="bullet"/>
      <w:lvlText w:val="•"/>
      <w:lvlJc w:val="left"/>
      <w:pPr>
        <w:ind w:left="7316" w:hanging="706"/>
      </w:pPr>
      <w:rPr>
        <w:rFonts w:hint="default"/>
        <w:lang w:val="en-US" w:eastAsia="zh-CN" w:bidi="ar-SA"/>
      </w:rPr>
    </w:lvl>
    <w:lvl w:ilvl="8">
      <w:start w:val="0"/>
      <w:numFmt w:val="bullet"/>
      <w:lvlText w:val="•"/>
      <w:lvlJc w:val="left"/>
      <w:pPr>
        <w:ind w:left="8253" w:hanging="706"/>
      </w:pPr>
      <w:rPr>
        <w:rFonts w:hint="default"/>
        <w:lang w:val="en-US" w:eastAsia="zh-CN" w:bidi="ar-SA"/>
      </w:rPr>
    </w:lvl>
  </w:abstractNum>
  <w:abstractNum w:abstractNumId="30">
    <w:nsid w:val="5BE9D8F9"/>
    <w:multiLevelType w:val="hybridMultilevel"/>
    <w:tmpl w:val="00000000"/>
    <w:lvl w:ilvl="0">
      <w:start w:val="5"/>
      <w:numFmt w:val="decimal"/>
      <w:lvlText w:val="%1"/>
      <w:lvlJc w:val="left"/>
      <w:pPr>
        <w:ind w:left="1611" w:hanging="420"/>
        <w:jc w:val="left"/>
      </w:pPr>
      <w:rPr>
        <w:rFonts w:hint="default"/>
        <w:lang w:val="en-US" w:eastAsia="zh-CN" w:bidi="ar-SA"/>
      </w:rPr>
    </w:lvl>
    <w:lvl w:ilvl="1">
      <w:start w:val="1"/>
      <w:numFmt w:val="decimal"/>
      <w:lvlText w:val="%1.%2"/>
      <w:lvlJc w:val="left"/>
      <w:pPr>
        <w:ind w:left="1611" w:hanging="42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321" w:hanging="420"/>
      </w:pPr>
      <w:rPr>
        <w:rFonts w:hint="default"/>
        <w:lang w:val="en-US" w:eastAsia="zh-CN" w:bidi="ar-SA"/>
      </w:rPr>
    </w:lvl>
    <w:lvl w:ilvl="3">
      <w:start w:val="0"/>
      <w:numFmt w:val="bullet"/>
      <w:lvlText w:val="•"/>
      <w:lvlJc w:val="left"/>
      <w:pPr>
        <w:ind w:left="4172" w:hanging="420"/>
      </w:pPr>
      <w:rPr>
        <w:rFonts w:hint="default"/>
        <w:lang w:val="en-US" w:eastAsia="zh-CN" w:bidi="ar-SA"/>
      </w:rPr>
    </w:lvl>
    <w:lvl w:ilvl="4">
      <w:start w:val="0"/>
      <w:numFmt w:val="bullet"/>
      <w:lvlText w:val="•"/>
      <w:lvlJc w:val="left"/>
      <w:pPr>
        <w:ind w:left="5022" w:hanging="420"/>
      </w:pPr>
      <w:rPr>
        <w:rFonts w:hint="default"/>
        <w:lang w:val="en-US" w:eastAsia="zh-CN" w:bidi="ar-SA"/>
      </w:rPr>
    </w:lvl>
    <w:lvl w:ilvl="5">
      <w:start w:val="0"/>
      <w:numFmt w:val="bullet"/>
      <w:lvlText w:val="•"/>
      <w:lvlJc w:val="left"/>
      <w:pPr>
        <w:ind w:left="5873" w:hanging="420"/>
      </w:pPr>
      <w:rPr>
        <w:rFonts w:hint="default"/>
        <w:lang w:val="en-US" w:eastAsia="zh-CN" w:bidi="ar-SA"/>
      </w:rPr>
    </w:lvl>
    <w:lvl w:ilvl="6">
      <w:start w:val="0"/>
      <w:numFmt w:val="bullet"/>
      <w:lvlText w:val="•"/>
      <w:lvlJc w:val="left"/>
      <w:pPr>
        <w:ind w:left="6724" w:hanging="420"/>
      </w:pPr>
      <w:rPr>
        <w:rFonts w:hint="default"/>
        <w:lang w:val="en-US" w:eastAsia="zh-CN" w:bidi="ar-SA"/>
      </w:rPr>
    </w:lvl>
    <w:lvl w:ilvl="7">
      <w:start w:val="0"/>
      <w:numFmt w:val="bullet"/>
      <w:lvlText w:val="•"/>
      <w:lvlJc w:val="left"/>
      <w:pPr>
        <w:ind w:left="7574" w:hanging="420"/>
      </w:pPr>
      <w:rPr>
        <w:rFonts w:hint="default"/>
        <w:lang w:val="en-US" w:eastAsia="zh-CN" w:bidi="ar-SA"/>
      </w:rPr>
    </w:lvl>
    <w:lvl w:ilvl="8">
      <w:start w:val="0"/>
      <w:numFmt w:val="bullet"/>
      <w:lvlText w:val="•"/>
      <w:lvlJc w:val="left"/>
      <w:pPr>
        <w:ind w:left="8425" w:hanging="420"/>
      </w:pPr>
      <w:rPr>
        <w:rFonts w:hint="default"/>
        <w:lang w:val="en-US" w:eastAsia="zh-CN" w:bidi="ar-SA"/>
      </w:rPr>
    </w:lvl>
  </w:abstractNum>
  <w:abstractNum w:abstractNumId="31">
    <w:nsid w:val="5C78112C"/>
    <w:multiLevelType w:val="hybridMultilevel"/>
    <w:tmpl w:val="00000000"/>
    <w:lvl w:ilvl="0">
      <w:start w:val="1"/>
      <w:numFmt w:val="decimal"/>
      <w:lvlText w:val="（%1）"/>
      <w:lvlJc w:val="left"/>
      <w:pPr>
        <w:ind w:left="1999"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12" w:hanging="701"/>
      </w:pPr>
      <w:rPr>
        <w:rFonts w:hint="default"/>
        <w:lang w:val="en-US" w:eastAsia="zh-CN" w:bidi="ar-SA"/>
      </w:rPr>
    </w:lvl>
    <w:lvl w:ilvl="2">
      <w:start w:val="0"/>
      <w:numFmt w:val="bullet"/>
      <w:lvlText w:val="•"/>
      <w:lvlJc w:val="left"/>
      <w:pPr>
        <w:ind w:left="3625" w:hanging="701"/>
      </w:pPr>
      <w:rPr>
        <w:rFonts w:hint="default"/>
        <w:lang w:val="en-US" w:eastAsia="zh-CN" w:bidi="ar-SA"/>
      </w:rPr>
    </w:lvl>
    <w:lvl w:ilvl="3">
      <w:start w:val="0"/>
      <w:numFmt w:val="bullet"/>
      <w:lvlText w:val="•"/>
      <w:lvlJc w:val="left"/>
      <w:pPr>
        <w:ind w:left="4438" w:hanging="701"/>
      </w:pPr>
      <w:rPr>
        <w:rFonts w:hint="default"/>
        <w:lang w:val="en-US" w:eastAsia="zh-CN" w:bidi="ar-SA"/>
      </w:rPr>
    </w:lvl>
    <w:lvl w:ilvl="4">
      <w:start w:val="0"/>
      <w:numFmt w:val="bullet"/>
      <w:lvlText w:val="•"/>
      <w:lvlJc w:val="left"/>
      <w:pPr>
        <w:ind w:left="5250" w:hanging="701"/>
      </w:pPr>
      <w:rPr>
        <w:rFonts w:hint="default"/>
        <w:lang w:val="en-US" w:eastAsia="zh-CN" w:bidi="ar-SA"/>
      </w:rPr>
    </w:lvl>
    <w:lvl w:ilvl="5">
      <w:start w:val="0"/>
      <w:numFmt w:val="bullet"/>
      <w:lvlText w:val="•"/>
      <w:lvlJc w:val="left"/>
      <w:pPr>
        <w:ind w:left="6063" w:hanging="701"/>
      </w:pPr>
      <w:rPr>
        <w:rFonts w:hint="default"/>
        <w:lang w:val="en-US" w:eastAsia="zh-CN" w:bidi="ar-SA"/>
      </w:rPr>
    </w:lvl>
    <w:lvl w:ilvl="6">
      <w:start w:val="0"/>
      <w:numFmt w:val="bullet"/>
      <w:lvlText w:val="•"/>
      <w:lvlJc w:val="left"/>
      <w:pPr>
        <w:ind w:left="6876" w:hanging="701"/>
      </w:pPr>
      <w:rPr>
        <w:rFonts w:hint="default"/>
        <w:lang w:val="en-US" w:eastAsia="zh-CN" w:bidi="ar-SA"/>
      </w:rPr>
    </w:lvl>
    <w:lvl w:ilvl="7">
      <w:start w:val="0"/>
      <w:numFmt w:val="bullet"/>
      <w:lvlText w:val="•"/>
      <w:lvlJc w:val="left"/>
      <w:pPr>
        <w:ind w:left="7688" w:hanging="701"/>
      </w:pPr>
      <w:rPr>
        <w:rFonts w:hint="default"/>
        <w:lang w:val="en-US" w:eastAsia="zh-CN" w:bidi="ar-SA"/>
      </w:rPr>
    </w:lvl>
    <w:lvl w:ilvl="8">
      <w:start w:val="0"/>
      <w:numFmt w:val="bullet"/>
      <w:lvlText w:val="•"/>
      <w:lvlJc w:val="left"/>
      <w:pPr>
        <w:ind w:left="8501" w:hanging="701"/>
      </w:pPr>
      <w:rPr>
        <w:rFonts w:hint="default"/>
        <w:lang w:val="en-US" w:eastAsia="zh-CN" w:bidi="ar-SA"/>
      </w:rPr>
    </w:lvl>
  </w:abstractNum>
  <w:abstractNum w:abstractNumId="32">
    <w:nsid w:val="5CFCE63C"/>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33">
    <w:nsid w:val="5ED3202A"/>
    <w:multiLevelType w:val="hybridMultilevel"/>
    <w:tmpl w:val="00000000"/>
    <w:lvl w:ilvl="0">
      <w:start w:val="5"/>
      <w:numFmt w:val="decimal"/>
      <w:lvlText w:val="%1"/>
      <w:lvlJc w:val="left"/>
      <w:pPr>
        <w:ind w:left="1751" w:hanging="420"/>
        <w:jc w:val="left"/>
      </w:pPr>
      <w:rPr>
        <w:rFonts w:hint="default"/>
        <w:lang w:val="en-US" w:eastAsia="zh-CN" w:bidi="ar-SA"/>
      </w:rPr>
    </w:lvl>
    <w:lvl w:ilvl="1">
      <w:start w:val="1"/>
      <w:numFmt w:val="decimal"/>
      <w:lvlText w:val="%1.%2"/>
      <w:lvlJc w:val="left"/>
      <w:pPr>
        <w:ind w:left="175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433" w:hanging="420"/>
      </w:pPr>
      <w:rPr>
        <w:rFonts w:hint="default"/>
        <w:lang w:val="en-US" w:eastAsia="zh-CN" w:bidi="ar-SA"/>
      </w:rPr>
    </w:lvl>
    <w:lvl w:ilvl="3">
      <w:start w:val="0"/>
      <w:numFmt w:val="bullet"/>
      <w:lvlText w:val="•"/>
      <w:lvlJc w:val="left"/>
      <w:pPr>
        <w:ind w:left="4270" w:hanging="420"/>
      </w:pPr>
      <w:rPr>
        <w:rFonts w:hint="default"/>
        <w:lang w:val="en-US" w:eastAsia="zh-CN" w:bidi="ar-SA"/>
      </w:rPr>
    </w:lvl>
    <w:lvl w:ilvl="4">
      <w:start w:val="0"/>
      <w:numFmt w:val="bullet"/>
      <w:lvlText w:val="•"/>
      <w:lvlJc w:val="left"/>
      <w:pPr>
        <w:ind w:left="5106" w:hanging="420"/>
      </w:pPr>
      <w:rPr>
        <w:rFonts w:hint="default"/>
        <w:lang w:val="en-US" w:eastAsia="zh-CN" w:bidi="ar-SA"/>
      </w:rPr>
    </w:lvl>
    <w:lvl w:ilvl="5">
      <w:start w:val="0"/>
      <w:numFmt w:val="bullet"/>
      <w:lvlText w:val="•"/>
      <w:lvlJc w:val="left"/>
      <w:pPr>
        <w:ind w:left="5943" w:hanging="420"/>
      </w:pPr>
      <w:rPr>
        <w:rFonts w:hint="default"/>
        <w:lang w:val="en-US" w:eastAsia="zh-CN" w:bidi="ar-SA"/>
      </w:rPr>
    </w:lvl>
    <w:lvl w:ilvl="6">
      <w:start w:val="0"/>
      <w:numFmt w:val="bullet"/>
      <w:lvlText w:val="•"/>
      <w:lvlJc w:val="left"/>
      <w:pPr>
        <w:ind w:left="6780" w:hanging="420"/>
      </w:pPr>
      <w:rPr>
        <w:rFonts w:hint="default"/>
        <w:lang w:val="en-US" w:eastAsia="zh-CN" w:bidi="ar-SA"/>
      </w:rPr>
    </w:lvl>
    <w:lvl w:ilvl="7">
      <w:start w:val="0"/>
      <w:numFmt w:val="bullet"/>
      <w:lvlText w:val="•"/>
      <w:lvlJc w:val="left"/>
      <w:pPr>
        <w:ind w:left="7616" w:hanging="420"/>
      </w:pPr>
      <w:rPr>
        <w:rFonts w:hint="default"/>
        <w:lang w:val="en-US" w:eastAsia="zh-CN" w:bidi="ar-SA"/>
      </w:rPr>
    </w:lvl>
    <w:lvl w:ilvl="8">
      <w:start w:val="0"/>
      <w:numFmt w:val="bullet"/>
      <w:lvlText w:val="•"/>
      <w:lvlJc w:val="left"/>
      <w:pPr>
        <w:ind w:left="8453" w:hanging="420"/>
      </w:pPr>
      <w:rPr>
        <w:rFonts w:hint="default"/>
        <w:lang w:val="en-US" w:eastAsia="zh-CN" w:bidi="ar-SA"/>
      </w:rPr>
    </w:lvl>
  </w:abstractNum>
  <w:abstractNum w:abstractNumId="34">
    <w:nsid w:val="61E67D9A"/>
    <w:multiLevelType w:val="hybridMultilevel"/>
    <w:tmpl w:val="00000000"/>
    <w:lvl w:ilvl="0">
      <w:start w:val="2"/>
      <w:numFmt w:val="decimal"/>
      <w:lvlText w:val="（%1）"/>
      <w:lvlJc w:val="left"/>
      <w:pPr>
        <w:ind w:left="761" w:hanging="70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761" w:hanging="706"/>
        <w:jc w:val="left"/>
      </w:pPr>
      <w:rPr>
        <w:rFonts w:ascii="宋体" w:eastAsia="宋体" w:hAnsi="宋体" w:cs="宋体" w:hint="default"/>
        <w:b w:val="0"/>
        <w:bCs w:val="0"/>
        <w:i w:val="0"/>
        <w:iCs w:val="0"/>
        <w:spacing w:val="0"/>
        <w:w w:val="100"/>
        <w:sz w:val="26"/>
        <w:szCs w:val="26"/>
        <w:lang w:val="en-US" w:eastAsia="zh-CN" w:bidi="ar-SA"/>
      </w:rPr>
    </w:lvl>
    <w:lvl w:ilvl="2">
      <w:start w:val="0"/>
      <w:numFmt w:val="bullet"/>
      <w:lvlText w:val="•"/>
      <w:lvlJc w:val="left"/>
      <w:pPr>
        <w:ind w:left="2633" w:hanging="706"/>
      </w:pPr>
      <w:rPr>
        <w:rFonts w:hint="default"/>
        <w:lang w:val="en-US" w:eastAsia="zh-CN" w:bidi="ar-SA"/>
      </w:rPr>
    </w:lvl>
    <w:lvl w:ilvl="3">
      <w:start w:val="0"/>
      <w:numFmt w:val="bullet"/>
      <w:lvlText w:val="•"/>
      <w:lvlJc w:val="left"/>
      <w:pPr>
        <w:ind w:left="3570" w:hanging="706"/>
      </w:pPr>
      <w:rPr>
        <w:rFonts w:hint="default"/>
        <w:lang w:val="en-US" w:eastAsia="zh-CN" w:bidi="ar-SA"/>
      </w:rPr>
    </w:lvl>
    <w:lvl w:ilvl="4">
      <w:start w:val="0"/>
      <w:numFmt w:val="bullet"/>
      <w:lvlText w:val="•"/>
      <w:lvlJc w:val="left"/>
      <w:pPr>
        <w:ind w:left="4506" w:hanging="706"/>
      </w:pPr>
      <w:rPr>
        <w:rFonts w:hint="default"/>
        <w:lang w:val="en-US" w:eastAsia="zh-CN" w:bidi="ar-SA"/>
      </w:rPr>
    </w:lvl>
    <w:lvl w:ilvl="5">
      <w:start w:val="0"/>
      <w:numFmt w:val="bullet"/>
      <w:lvlText w:val="•"/>
      <w:lvlJc w:val="left"/>
      <w:pPr>
        <w:ind w:left="5443" w:hanging="706"/>
      </w:pPr>
      <w:rPr>
        <w:rFonts w:hint="default"/>
        <w:lang w:val="en-US" w:eastAsia="zh-CN" w:bidi="ar-SA"/>
      </w:rPr>
    </w:lvl>
    <w:lvl w:ilvl="6">
      <w:start w:val="0"/>
      <w:numFmt w:val="bullet"/>
      <w:lvlText w:val="•"/>
      <w:lvlJc w:val="left"/>
      <w:pPr>
        <w:ind w:left="6380" w:hanging="706"/>
      </w:pPr>
      <w:rPr>
        <w:rFonts w:hint="default"/>
        <w:lang w:val="en-US" w:eastAsia="zh-CN" w:bidi="ar-SA"/>
      </w:rPr>
    </w:lvl>
    <w:lvl w:ilvl="7">
      <w:start w:val="0"/>
      <w:numFmt w:val="bullet"/>
      <w:lvlText w:val="•"/>
      <w:lvlJc w:val="left"/>
      <w:pPr>
        <w:ind w:left="7316" w:hanging="706"/>
      </w:pPr>
      <w:rPr>
        <w:rFonts w:hint="default"/>
        <w:lang w:val="en-US" w:eastAsia="zh-CN" w:bidi="ar-SA"/>
      </w:rPr>
    </w:lvl>
    <w:lvl w:ilvl="8">
      <w:start w:val="0"/>
      <w:numFmt w:val="bullet"/>
      <w:lvlText w:val="•"/>
      <w:lvlJc w:val="left"/>
      <w:pPr>
        <w:ind w:left="8253" w:hanging="706"/>
      </w:pPr>
      <w:rPr>
        <w:rFonts w:hint="default"/>
        <w:lang w:val="en-US" w:eastAsia="zh-CN" w:bidi="ar-SA"/>
      </w:rPr>
    </w:lvl>
  </w:abstractNum>
  <w:abstractNum w:abstractNumId="35">
    <w:nsid w:val="62E20C71"/>
    <w:multiLevelType w:val="hybridMultilevel"/>
    <w:tmpl w:val="00000000"/>
    <w:lvl w:ilvl="0">
      <w:start w:val="1"/>
      <w:numFmt w:val="decimal"/>
      <w:lvlText w:val="（%1）"/>
      <w:lvlJc w:val="left"/>
      <w:pPr>
        <w:ind w:left="1481" w:hanging="725"/>
        <w:jc w:val="left"/>
      </w:pPr>
      <w:rPr>
        <w:rFonts w:ascii="宋体" w:eastAsia="宋体" w:hAnsi="宋体" w:cs="宋体" w:hint="default"/>
        <w:b w:val="0"/>
        <w:bCs w:val="0"/>
        <w:i w:val="0"/>
        <w:iCs w:val="0"/>
        <w:spacing w:val="0"/>
        <w:w w:val="100"/>
        <w:sz w:val="28"/>
        <w:szCs w:val="28"/>
        <w:lang w:val="en-US" w:eastAsia="zh-CN" w:bidi="ar-SA"/>
      </w:rPr>
    </w:lvl>
    <w:lvl w:ilvl="1">
      <w:start w:val="1"/>
      <w:numFmt w:val="decimal"/>
      <w:lvlText w:val="%2）"/>
      <w:lvlJc w:val="left"/>
      <w:pPr>
        <w:ind w:left="761" w:hanging="630"/>
        <w:jc w:val="left"/>
      </w:pPr>
      <w:rPr>
        <w:rFonts w:ascii="宋体" w:eastAsia="宋体" w:hAnsi="宋体" w:cs="宋体" w:hint="default"/>
        <w:b w:val="0"/>
        <w:bCs w:val="0"/>
        <w:i w:val="0"/>
        <w:iCs w:val="0"/>
        <w:w w:val="100"/>
        <w:sz w:val="28"/>
        <w:szCs w:val="28"/>
        <w:lang w:val="en-US" w:eastAsia="zh-CN" w:bidi="ar-SA"/>
      </w:rPr>
    </w:lvl>
    <w:lvl w:ilvl="2">
      <w:start w:val="0"/>
      <w:numFmt w:val="bullet"/>
      <w:lvlText w:val="•"/>
      <w:lvlJc w:val="left"/>
      <w:pPr>
        <w:ind w:left="2440" w:hanging="630"/>
      </w:pPr>
      <w:rPr>
        <w:rFonts w:hint="default"/>
        <w:lang w:val="en-US" w:eastAsia="zh-CN" w:bidi="ar-SA"/>
      </w:rPr>
    </w:lvl>
    <w:lvl w:ilvl="3">
      <w:start w:val="0"/>
      <w:numFmt w:val="bullet"/>
      <w:lvlText w:val="•"/>
      <w:lvlJc w:val="left"/>
      <w:pPr>
        <w:ind w:left="3401" w:hanging="630"/>
      </w:pPr>
      <w:rPr>
        <w:rFonts w:hint="default"/>
        <w:lang w:val="en-US" w:eastAsia="zh-CN" w:bidi="ar-SA"/>
      </w:rPr>
    </w:lvl>
    <w:lvl w:ilvl="4">
      <w:start w:val="0"/>
      <w:numFmt w:val="bullet"/>
      <w:lvlText w:val="•"/>
      <w:lvlJc w:val="left"/>
      <w:pPr>
        <w:ind w:left="4362" w:hanging="630"/>
      </w:pPr>
      <w:rPr>
        <w:rFonts w:hint="default"/>
        <w:lang w:val="en-US" w:eastAsia="zh-CN" w:bidi="ar-SA"/>
      </w:rPr>
    </w:lvl>
    <w:lvl w:ilvl="5">
      <w:start w:val="0"/>
      <w:numFmt w:val="bullet"/>
      <w:lvlText w:val="•"/>
      <w:lvlJc w:val="left"/>
      <w:pPr>
        <w:ind w:left="5323" w:hanging="630"/>
      </w:pPr>
      <w:rPr>
        <w:rFonts w:hint="default"/>
        <w:lang w:val="en-US" w:eastAsia="zh-CN" w:bidi="ar-SA"/>
      </w:rPr>
    </w:lvl>
    <w:lvl w:ilvl="6">
      <w:start w:val="0"/>
      <w:numFmt w:val="bullet"/>
      <w:lvlText w:val="•"/>
      <w:lvlJc w:val="left"/>
      <w:pPr>
        <w:ind w:left="6283" w:hanging="630"/>
      </w:pPr>
      <w:rPr>
        <w:rFonts w:hint="default"/>
        <w:lang w:val="en-US" w:eastAsia="zh-CN" w:bidi="ar-SA"/>
      </w:rPr>
    </w:lvl>
    <w:lvl w:ilvl="7">
      <w:start w:val="0"/>
      <w:numFmt w:val="bullet"/>
      <w:lvlText w:val="•"/>
      <w:lvlJc w:val="left"/>
      <w:pPr>
        <w:ind w:left="7244" w:hanging="630"/>
      </w:pPr>
      <w:rPr>
        <w:rFonts w:hint="default"/>
        <w:lang w:val="en-US" w:eastAsia="zh-CN" w:bidi="ar-SA"/>
      </w:rPr>
    </w:lvl>
    <w:lvl w:ilvl="8">
      <w:start w:val="0"/>
      <w:numFmt w:val="bullet"/>
      <w:lvlText w:val="•"/>
      <w:lvlJc w:val="left"/>
      <w:pPr>
        <w:ind w:left="8205" w:hanging="630"/>
      </w:pPr>
      <w:rPr>
        <w:rFonts w:hint="default"/>
        <w:lang w:val="en-US" w:eastAsia="zh-CN" w:bidi="ar-SA"/>
      </w:rPr>
    </w:lvl>
  </w:abstractNum>
  <w:abstractNum w:abstractNumId="36">
    <w:nsid w:val="654962D1"/>
    <w:multiLevelType w:val="hybridMultilevel"/>
    <w:tmpl w:val="00000000"/>
    <w:lvl w:ilvl="0">
      <w:start w:val="6"/>
      <w:numFmt w:val="decimal"/>
      <w:lvlText w:val="%1"/>
      <w:lvlJc w:val="left"/>
      <w:pPr>
        <w:ind w:left="1741" w:hanging="420"/>
        <w:jc w:val="left"/>
      </w:pPr>
      <w:rPr>
        <w:rFonts w:hint="default"/>
        <w:lang w:val="en-US" w:eastAsia="zh-CN" w:bidi="ar-SA"/>
      </w:rPr>
    </w:lvl>
    <w:lvl w:ilvl="1">
      <w:start w:val="1"/>
      <w:numFmt w:val="decimal"/>
      <w:lvlText w:val="%1.%2"/>
      <w:lvlJc w:val="left"/>
      <w:pPr>
        <w:ind w:left="174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417" w:hanging="420"/>
      </w:pPr>
      <w:rPr>
        <w:rFonts w:hint="default"/>
        <w:lang w:val="en-US" w:eastAsia="zh-CN" w:bidi="ar-SA"/>
      </w:rPr>
    </w:lvl>
    <w:lvl w:ilvl="3">
      <w:start w:val="0"/>
      <w:numFmt w:val="bullet"/>
      <w:lvlText w:val="•"/>
      <w:lvlJc w:val="left"/>
      <w:pPr>
        <w:ind w:left="4256" w:hanging="420"/>
      </w:pPr>
      <w:rPr>
        <w:rFonts w:hint="default"/>
        <w:lang w:val="en-US" w:eastAsia="zh-CN" w:bidi="ar-SA"/>
      </w:rPr>
    </w:lvl>
    <w:lvl w:ilvl="4">
      <w:start w:val="0"/>
      <w:numFmt w:val="bullet"/>
      <w:lvlText w:val="•"/>
      <w:lvlJc w:val="left"/>
      <w:pPr>
        <w:ind w:left="5094" w:hanging="420"/>
      </w:pPr>
      <w:rPr>
        <w:rFonts w:hint="default"/>
        <w:lang w:val="en-US" w:eastAsia="zh-CN" w:bidi="ar-SA"/>
      </w:rPr>
    </w:lvl>
    <w:lvl w:ilvl="5">
      <w:start w:val="0"/>
      <w:numFmt w:val="bullet"/>
      <w:lvlText w:val="•"/>
      <w:lvlJc w:val="left"/>
      <w:pPr>
        <w:ind w:left="5933" w:hanging="420"/>
      </w:pPr>
      <w:rPr>
        <w:rFonts w:hint="default"/>
        <w:lang w:val="en-US" w:eastAsia="zh-CN" w:bidi="ar-SA"/>
      </w:rPr>
    </w:lvl>
    <w:lvl w:ilvl="6">
      <w:start w:val="0"/>
      <w:numFmt w:val="bullet"/>
      <w:lvlText w:val="•"/>
      <w:lvlJc w:val="left"/>
      <w:pPr>
        <w:ind w:left="6772" w:hanging="420"/>
      </w:pPr>
      <w:rPr>
        <w:rFonts w:hint="default"/>
        <w:lang w:val="en-US" w:eastAsia="zh-CN" w:bidi="ar-SA"/>
      </w:rPr>
    </w:lvl>
    <w:lvl w:ilvl="7">
      <w:start w:val="0"/>
      <w:numFmt w:val="bullet"/>
      <w:lvlText w:val="•"/>
      <w:lvlJc w:val="left"/>
      <w:pPr>
        <w:ind w:left="7610" w:hanging="420"/>
      </w:pPr>
      <w:rPr>
        <w:rFonts w:hint="default"/>
        <w:lang w:val="en-US" w:eastAsia="zh-CN" w:bidi="ar-SA"/>
      </w:rPr>
    </w:lvl>
    <w:lvl w:ilvl="8">
      <w:start w:val="0"/>
      <w:numFmt w:val="bullet"/>
      <w:lvlText w:val="•"/>
      <w:lvlJc w:val="left"/>
      <w:pPr>
        <w:ind w:left="8449" w:hanging="420"/>
      </w:pPr>
      <w:rPr>
        <w:rFonts w:hint="default"/>
        <w:lang w:val="en-US" w:eastAsia="zh-CN" w:bidi="ar-SA"/>
      </w:rPr>
    </w:lvl>
  </w:abstractNum>
  <w:abstractNum w:abstractNumId="37">
    <w:nsid w:val="65FD1150"/>
    <w:multiLevelType w:val="hybridMultilevel"/>
    <w:tmpl w:val="00000000"/>
    <w:lvl w:ilvl="0">
      <w:start w:val="2"/>
      <w:numFmt w:val="decimal"/>
      <w:lvlText w:val="%1"/>
      <w:lvlJc w:val="left"/>
      <w:pPr>
        <w:ind w:left="1871" w:hanging="630"/>
        <w:jc w:val="left"/>
      </w:pPr>
      <w:rPr>
        <w:rFonts w:hint="default"/>
        <w:lang w:val="en-US" w:eastAsia="zh-CN" w:bidi="ar-SA"/>
      </w:rPr>
    </w:lvl>
    <w:lvl w:ilvl="1">
      <w:start w:val="1"/>
      <w:numFmt w:val="decimal"/>
      <w:lvlText w:val="%1.%2"/>
      <w:lvlJc w:val="left"/>
      <w:pPr>
        <w:ind w:left="187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29" w:hanging="630"/>
      </w:pPr>
      <w:rPr>
        <w:rFonts w:hint="default"/>
        <w:lang w:val="en-US" w:eastAsia="zh-CN" w:bidi="ar-SA"/>
      </w:rPr>
    </w:lvl>
    <w:lvl w:ilvl="3">
      <w:start w:val="0"/>
      <w:numFmt w:val="bullet"/>
      <w:lvlText w:val="•"/>
      <w:lvlJc w:val="left"/>
      <w:pPr>
        <w:ind w:left="4354" w:hanging="630"/>
      </w:pPr>
      <w:rPr>
        <w:rFonts w:hint="default"/>
        <w:lang w:val="en-US" w:eastAsia="zh-CN" w:bidi="ar-SA"/>
      </w:rPr>
    </w:lvl>
    <w:lvl w:ilvl="4">
      <w:start w:val="0"/>
      <w:numFmt w:val="bullet"/>
      <w:lvlText w:val="•"/>
      <w:lvlJc w:val="left"/>
      <w:pPr>
        <w:ind w:left="5178" w:hanging="630"/>
      </w:pPr>
      <w:rPr>
        <w:rFonts w:hint="default"/>
        <w:lang w:val="en-US" w:eastAsia="zh-CN" w:bidi="ar-SA"/>
      </w:rPr>
    </w:lvl>
    <w:lvl w:ilvl="5">
      <w:start w:val="0"/>
      <w:numFmt w:val="bullet"/>
      <w:lvlText w:val="•"/>
      <w:lvlJc w:val="left"/>
      <w:pPr>
        <w:ind w:left="6003" w:hanging="630"/>
      </w:pPr>
      <w:rPr>
        <w:rFonts w:hint="default"/>
        <w:lang w:val="en-US" w:eastAsia="zh-CN" w:bidi="ar-SA"/>
      </w:rPr>
    </w:lvl>
    <w:lvl w:ilvl="6">
      <w:start w:val="0"/>
      <w:numFmt w:val="bullet"/>
      <w:lvlText w:val="•"/>
      <w:lvlJc w:val="left"/>
      <w:pPr>
        <w:ind w:left="6828" w:hanging="630"/>
      </w:pPr>
      <w:rPr>
        <w:rFonts w:hint="default"/>
        <w:lang w:val="en-US" w:eastAsia="zh-CN" w:bidi="ar-SA"/>
      </w:rPr>
    </w:lvl>
    <w:lvl w:ilvl="7">
      <w:start w:val="0"/>
      <w:numFmt w:val="bullet"/>
      <w:lvlText w:val="•"/>
      <w:lvlJc w:val="left"/>
      <w:pPr>
        <w:ind w:left="7652" w:hanging="630"/>
      </w:pPr>
      <w:rPr>
        <w:rFonts w:hint="default"/>
        <w:lang w:val="en-US" w:eastAsia="zh-CN" w:bidi="ar-SA"/>
      </w:rPr>
    </w:lvl>
    <w:lvl w:ilvl="8">
      <w:start w:val="0"/>
      <w:numFmt w:val="bullet"/>
      <w:lvlText w:val="•"/>
      <w:lvlJc w:val="left"/>
      <w:pPr>
        <w:ind w:left="8477" w:hanging="630"/>
      </w:pPr>
      <w:rPr>
        <w:rFonts w:hint="default"/>
        <w:lang w:val="en-US" w:eastAsia="zh-CN" w:bidi="ar-SA"/>
      </w:rPr>
    </w:lvl>
  </w:abstractNum>
  <w:abstractNum w:abstractNumId="38">
    <w:nsid w:val="66893CB3"/>
    <w:multiLevelType w:val="hybridMultilevel"/>
    <w:tmpl w:val="00000000"/>
    <w:lvl w:ilvl="0">
      <w:start w:val="1"/>
      <w:numFmt w:val="decimal"/>
      <w:lvlText w:val="（%1）"/>
      <w:lvlJc w:val="left"/>
      <w:pPr>
        <w:ind w:left="761" w:hanging="706"/>
        <w:jc w:val="righ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6"/>
      </w:pPr>
      <w:rPr>
        <w:rFonts w:hint="default"/>
        <w:lang w:val="en-US" w:eastAsia="zh-CN" w:bidi="ar-SA"/>
      </w:rPr>
    </w:lvl>
    <w:lvl w:ilvl="2">
      <w:start w:val="0"/>
      <w:numFmt w:val="bullet"/>
      <w:lvlText w:val="•"/>
      <w:lvlJc w:val="left"/>
      <w:pPr>
        <w:ind w:left="2633" w:hanging="706"/>
      </w:pPr>
      <w:rPr>
        <w:rFonts w:hint="default"/>
        <w:lang w:val="en-US" w:eastAsia="zh-CN" w:bidi="ar-SA"/>
      </w:rPr>
    </w:lvl>
    <w:lvl w:ilvl="3">
      <w:start w:val="0"/>
      <w:numFmt w:val="bullet"/>
      <w:lvlText w:val="•"/>
      <w:lvlJc w:val="left"/>
      <w:pPr>
        <w:ind w:left="3570" w:hanging="706"/>
      </w:pPr>
      <w:rPr>
        <w:rFonts w:hint="default"/>
        <w:lang w:val="en-US" w:eastAsia="zh-CN" w:bidi="ar-SA"/>
      </w:rPr>
    </w:lvl>
    <w:lvl w:ilvl="4">
      <w:start w:val="0"/>
      <w:numFmt w:val="bullet"/>
      <w:lvlText w:val="•"/>
      <w:lvlJc w:val="left"/>
      <w:pPr>
        <w:ind w:left="4506" w:hanging="706"/>
      </w:pPr>
      <w:rPr>
        <w:rFonts w:hint="default"/>
        <w:lang w:val="en-US" w:eastAsia="zh-CN" w:bidi="ar-SA"/>
      </w:rPr>
    </w:lvl>
    <w:lvl w:ilvl="5">
      <w:start w:val="0"/>
      <w:numFmt w:val="bullet"/>
      <w:lvlText w:val="•"/>
      <w:lvlJc w:val="left"/>
      <w:pPr>
        <w:ind w:left="5443" w:hanging="706"/>
      </w:pPr>
      <w:rPr>
        <w:rFonts w:hint="default"/>
        <w:lang w:val="en-US" w:eastAsia="zh-CN" w:bidi="ar-SA"/>
      </w:rPr>
    </w:lvl>
    <w:lvl w:ilvl="6">
      <w:start w:val="0"/>
      <w:numFmt w:val="bullet"/>
      <w:lvlText w:val="•"/>
      <w:lvlJc w:val="left"/>
      <w:pPr>
        <w:ind w:left="6380" w:hanging="706"/>
      </w:pPr>
      <w:rPr>
        <w:rFonts w:hint="default"/>
        <w:lang w:val="en-US" w:eastAsia="zh-CN" w:bidi="ar-SA"/>
      </w:rPr>
    </w:lvl>
    <w:lvl w:ilvl="7">
      <w:start w:val="0"/>
      <w:numFmt w:val="bullet"/>
      <w:lvlText w:val="•"/>
      <w:lvlJc w:val="left"/>
      <w:pPr>
        <w:ind w:left="7316" w:hanging="706"/>
      </w:pPr>
      <w:rPr>
        <w:rFonts w:hint="default"/>
        <w:lang w:val="en-US" w:eastAsia="zh-CN" w:bidi="ar-SA"/>
      </w:rPr>
    </w:lvl>
    <w:lvl w:ilvl="8">
      <w:start w:val="0"/>
      <w:numFmt w:val="bullet"/>
      <w:lvlText w:val="•"/>
      <w:lvlJc w:val="left"/>
      <w:pPr>
        <w:ind w:left="8253" w:hanging="706"/>
      </w:pPr>
      <w:rPr>
        <w:rFonts w:hint="default"/>
        <w:lang w:val="en-US" w:eastAsia="zh-CN" w:bidi="ar-SA"/>
      </w:rPr>
    </w:lvl>
  </w:abstractNum>
  <w:abstractNum w:abstractNumId="39">
    <w:nsid w:val="674E4E59"/>
    <w:multiLevelType w:val="hybridMultilevel"/>
    <w:tmpl w:val="00000000"/>
    <w:lvl w:ilvl="0">
      <w:start w:val="1"/>
      <w:numFmt w:val="decimal"/>
      <w:lvlText w:val="%1"/>
      <w:lvlJc w:val="left"/>
      <w:pPr>
        <w:ind w:left="1951" w:hanging="630"/>
        <w:jc w:val="left"/>
      </w:pPr>
      <w:rPr>
        <w:rFonts w:hint="default"/>
        <w:lang w:val="en-US" w:eastAsia="zh-CN" w:bidi="ar-SA"/>
      </w:rPr>
    </w:lvl>
    <w:lvl w:ilvl="1">
      <w:start w:val="1"/>
      <w:numFmt w:val="decimal"/>
      <w:lvlText w:val="%1.%2"/>
      <w:lvlJc w:val="left"/>
      <w:pPr>
        <w:ind w:left="195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93" w:hanging="630"/>
      </w:pPr>
      <w:rPr>
        <w:rFonts w:hint="default"/>
        <w:lang w:val="en-US" w:eastAsia="zh-CN" w:bidi="ar-SA"/>
      </w:rPr>
    </w:lvl>
    <w:lvl w:ilvl="3">
      <w:start w:val="0"/>
      <w:numFmt w:val="bullet"/>
      <w:lvlText w:val="•"/>
      <w:lvlJc w:val="left"/>
      <w:pPr>
        <w:ind w:left="4410" w:hanging="630"/>
      </w:pPr>
      <w:rPr>
        <w:rFonts w:hint="default"/>
        <w:lang w:val="en-US" w:eastAsia="zh-CN" w:bidi="ar-SA"/>
      </w:rPr>
    </w:lvl>
    <w:lvl w:ilvl="4">
      <w:start w:val="0"/>
      <w:numFmt w:val="bullet"/>
      <w:lvlText w:val="•"/>
      <w:lvlJc w:val="left"/>
      <w:pPr>
        <w:ind w:left="5226" w:hanging="630"/>
      </w:pPr>
      <w:rPr>
        <w:rFonts w:hint="default"/>
        <w:lang w:val="en-US" w:eastAsia="zh-CN" w:bidi="ar-SA"/>
      </w:rPr>
    </w:lvl>
    <w:lvl w:ilvl="5">
      <w:start w:val="0"/>
      <w:numFmt w:val="bullet"/>
      <w:lvlText w:val="•"/>
      <w:lvlJc w:val="left"/>
      <w:pPr>
        <w:ind w:left="6043" w:hanging="630"/>
      </w:pPr>
      <w:rPr>
        <w:rFonts w:hint="default"/>
        <w:lang w:val="en-US" w:eastAsia="zh-CN" w:bidi="ar-SA"/>
      </w:rPr>
    </w:lvl>
    <w:lvl w:ilvl="6">
      <w:start w:val="0"/>
      <w:numFmt w:val="bullet"/>
      <w:lvlText w:val="•"/>
      <w:lvlJc w:val="left"/>
      <w:pPr>
        <w:ind w:left="6860" w:hanging="630"/>
      </w:pPr>
      <w:rPr>
        <w:rFonts w:hint="default"/>
        <w:lang w:val="en-US" w:eastAsia="zh-CN" w:bidi="ar-SA"/>
      </w:rPr>
    </w:lvl>
    <w:lvl w:ilvl="7">
      <w:start w:val="0"/>
      <w:numFmt w:val="bullet"/>
      <w:lvlText w:val="•"/>
      <w:lvlJc w:val="left"/>
      <w:pPr>
        <w:ind w:left="7676" w:hanging="630"/>
      </w:pPr>
      <w:rPr>
        <w:rFonts w:hint="default"/>
        <w:lang w:val="en-US" w:eastAsia="zh-CN" w:bidi="ar-SA"/>
      </w:rPr>
    </w:lvl>
    <w:lvl w:ilvl="8">
      <w:start w:val="0"/>
      <w:numFmt w:val="bullet"/>
      <w:lvlText w:val="•"/>
      <w:lvlJc w:val="left"/>
      <w:pPr>
        <w:ind w:left="8493" w:hanging="630"/>
      </w:pPr>
      <w:rPr>
        <w:rFonts w:hint="default"/>
        <w:lang w:val="en-US" w:eastAsia="zh-CN" w:bidi="ar-SA"/>
      </w:rPr>
    </w:lvl>
  </w:abstractNum>
  <w:abstractNum w:abstractNumId="40">
    <w:nsid w:val="678E6DAC"/>
    <w:multiLevelType w:val="hybridMultilevel"/>
    <w:tmpl w:val="00000000"/>
    <w:lvl w:ilvl="0">
      <w:start w:val="2"/>
      <w:numFmt w:val="decimal"/>
      <w:lvlText w:val="%1"/>
      <w:lvlJc w:val="left"/>
      <w:pPr>
        <w:ind w:left="1871" w:hanging="630"/>
        <w:jc w:val="left"/>
      </w:pPr>
      <w:rPr>
        <w:rFonts w:hint="default"/>
        <w:lang w:val="en-US" w:eastAsia="zh-CN" w:bidi="ar-SA"/>
      </w:rPr>
    </w:lvl>
    <w:lvl w:ilvl="1">
      <w:start w:val="1"/>
      <w:numFmt w:val="decimal"/>
      <w:lvlText w:val="%1.%2"/>
      <w:lvlJc w:val="left"/>
      <w:pPr>
        <w:ind w:left="187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29" w:hanging="630"/>
      </w:pPr>
      <w:rPr>
        <w:rFonts w:hint="default"/>
        <w:lang w:val="en-US" w:eastAsia="zh-CN" w:bidi="ar-SA"/>
      </w:rPr>
    </w:lvl>
    <w:lvl w:ilvl="3">
      <w:start w:val="0"/>
      <w:numFmt w:val="bullet"/>
      <w:lvlText w:val="•"/>
      <w:lvlJc w:val="left"/>
      <w:pPr>
        <w:ind w:left="4354" w:hanging="630"/>
      </w:pPr>
      <w:rPr>
        <w:rFonts w:hint="default"/>
        <w:lang w:val="en-US" w:eastAsia="zh-CN" w:bidi="ar-SA"/>
      </w:rPr>
    </w:lvl>
    <w:lvl w:ilvl="4">
      <w:start w:val="0"/>
      <w:numFmt w:val="bullet"/>
      <w:lvlText w:val="•"/>
      <w:lvlJc w:val="left"/>
      <w:pPr>
        <w:ind w:left="5178" w:hanging="630"/>
      </w:pPr>
      <w:rPr>
        <w:rFonts w:hint="default"/>
        <w:lang w:val="en-US" w:eastAsia="zh-CN" w:bidi="ar-SA"/>
      </w:rPr>
    </w:lvl>
    <w:lvl w:ilvl="5">
      <w:start w:val="0"/>
      <w:numFmt w:val="bullet"/>
      <w:lvlText w:val="•"/>
      <w:lvlJc w:val="left"/>
      <w:pPr>
        <w:ind w:left="6003" w:hanging="630"/>
      </w:pPr>
      <w:rPr>
        <w:rFonts w:hint="default"/>
        <w:lang w:val="en-US" w:eastAsia="zh-CN" w:bidi="ar-SA"/>
      </w:rPr>
    </w:lvl>
    <w:lvl w:ilvl="6">
      <w:start w:val="0"/>
      <w:numFmt w:val="bullet"/>
      <w:lvlText w:val="•"/>
      <w:lvlJc w:val="left"/>
      <w:pPr>
        <w:ind w:left="6828" w:hanging="630"/>
      </w:pPr>
      <w:rPr>
        <w:rFonts w:hint="default"/>
        <w:lang w:val="en-US" w:eastAsia="zh-CN" w:bidi="ar-SA"/>
      </w:rPr>
    </w:lvl>
    <w:lvl w:ilvl="7">
      <w:start w:val="0"/>
      <w:numFmt w:val="bullet"/>
      <w:lvlText w:val="•"/>
      <w:lvlJc w:val="left"/>
      <w:pPr>
        <w:ind w:left="7652" w:hanging="630"/>
      </w:pPr>
      <w:rPr>
        <w:rFonts w:hint="default"/>
        <w:lang w:val="en-US" w:eastAsia="zh-CN" w:bidi="ar-SA"/>
      </w:rPr>
    </w:lvl>
    <w:lvl w:ilvl="8">
      <w:start w:val="0"/>
      <w:numFmt w:val="bullet"/>
      <w:lvlText w:val="•"/>
      <w:lvlJc w:val="left"/>
      <w:pPr>
        <w:ind w:left="8477" w:hanging="630"/>
      </w:pPr>
      <w:rPr>
        <w:rFonts w:hint="default"/>
        <w:lang w:val="en-US" w:eastAsia="zh-CN" w:bidi="ar-SA"/>
      </w:rPr>
    </w:lvl>
  </w:abstractNum>
  <w:abstractNum w:abstractNumId="41">
    <w:nsid w:val="6A0CAF77"/>
    <w:multiLevelType w:val="hybridMultilevel"/>
    <w:tmpl w:val="00000000"/>
    <w:lvl w:ilvl="0">
      <w:start w:val="5"/>
      <w:numFmt w:val="decimal"/>
      <w:lvlText w:val="%1"/>
      <w:lvlJc w:val="left"/>
      <w:pPr>
        <w:ind w:left="1611" w:hanging="420"/>
        <w:jc w:val="left"/>
      </w:pPr>
      <w:rPr>
        <w:rFonts w:hint="default"/>
        <w:lang w:val="en-US" w:eastAsia="zh-CN" w:bidi="ar-SA"/>
      </w:rPr>
    </w:lvl>
    <w:lvl w:ilvl="1">
      <w:start w:val="1"/>
      <w:numFmt w:val="decimal"/>
      <w:lvlText w:val="%1.%2"/>
      <w:lvlJc w:val="left"/>
      <w:pPr>
        <w:ind w:left="1611" w:hanging="42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321" w:hanging="420"/>
      </w:pPr>
      <w:rPr>
        <w:rFonts w:hint="default"/>
        <w:lang w:val="en-US" w:eastAsia="zh-CN" w:bidi="ar-SA"/>
      </w:rPr>
    </w:lvl>
    <w:lvl w:ilvl="3">
      <w:start w:val="0"/>
      <w:numFmt w:val="bullet"/>
      <w:lvlText w:val="•"/>
      <w:lvlJc w:val="left"/>
      <w:pPr>
        <w:ind w:left="4172" w:hanging="420"/>
      </w:pPr>
      <w:rPr>
        <w:rFonts w:hint="default"/>
        <w:lang w:val="en-US" w:eastAsia="zh-CN" w:bidi="ar-SA"/>
      </w:rPr>
    </w:lvl>
    <w:lvl w:ilvl="4">
      <w:start w:val="0"/>
      <w:numFmt w:val="bullet"/>
      <w:lvlText w:val="•"/>
      <w:lvlJc w:val="left"/>
      <w:pPr>
        <w:ind w:left="5022" w:hanging="420"/>
      </w:pPr>
      <w:rPr>
        <w:rFonts w:hint="default"/>
        <w:lang w:val="en-US" w:eastAsia="zh-CN" w:bidi="ar-SA"/>
      </w:rPr>
    </w:lvl>
    <w:lvl w:ilvl="5">
      <w:start w:val="0"/>
      <w:numFmt w:val="bullet"/>
      <w:lvlText w:val="•"/>
      <w:lvlJc w:val="left"/>
      <w:pPr>
        <w:ind w:left="5873" w:hanging="420"/>
      </w:pPr>
      <w:rPr>
        <w:rFonts w:hint="default"/>
        <w:lang w:val="en-US" w:eastAsia="zh-CN" w:bidi="ar-SA"/>
      </w:rPr>
    </w:lvl>
    <w:lvl w:ilvl="6">
      <w:start w:val="0"/>
      <w:numFmt w:val="bullet"/>
      <w:lvlText w:val="•"/>
      <w:lvlJc w:val="left"/>
      <w:pPr>
        <w:ind w:left="6724" w:hanging="420"/>
      </w:pPr>
      <w:rPr>
        <w:rFonts w:hint="default"/>
        <w:lang w:val="en-US" w:eastAsia="zh-CN" w:bidi="ar-SA"/>
      </w:rPr>
    </w:lvl>
    <w:lvl w:ilvl="7">
      <w:start w:val="0"/>
      <w:numFmt w:val="bullet"/>
      <w:lvlText w:val="•"/>
      <w:lvlJc w:val="left"/>
      <w:pPr>
        <w:ind w:left="7574" w:hanging="420"/>
      </w:pPr>
      <w:rPr>
        <w:rFonts w:hint="default"/>
        <w:lang w:val="en-US" w:eastAsia="zh-CN" w:bidi="ar-SA"/>
      </w:rPr>
    </w:lvl>
    <w:lvl w:ilvl="8">
      <w:start w:val="0"/>
      <w:numFmt w:val="bullet"/>
      <w:lvlText w:val="•"/>
      <w:lvlJc w:val="left"/>
      <w:pPr>
        <w:ind w:left="8425" w:hanging="420"/>
      </w:pPr>
      <w:rPr>
        <w:rFonts w:hint="default"/>
        <w:lang w:val="en-US" w:eastAsia="zh-CN" w:bidi="ar-SA"/>
      </w:rPr>
    </w:lvl>
  </w:abstractNum>
  <w:abstractNum w:abstractNumId="42">
    <w:nsid w:val="6B40BA9B"/>
    <w:multiLevelType w:val="hybridMultilevel"/>
    <w:tmpl w:val="00000000"/>
    <w:lvl w:ilvl="0">
      <w:start w:val="1"/>
      <w:numFmt w:val="decimal"/>
      <w:lvlText w:val="（%1）"/>
      <w:lvlJc w:val="left"/>
      <w:pPr>
        <w:ind w:left="761" w:hanging="701"/>
        <w:jc w:val="left"/>
      </w:pPr>
      <w:rPr>
        <w:rFonts w:ascii="宋体" w:eastAsia="宋体" w:hAnsi="宋体" w:cs="宋体" w:hint="default"/>
        <w:b w:val="0"/>
        <w:bCs w:val="0"/>
        <w:i w:val="0"/>
        <w:iCs w:val="0"/>
        <w:spacing w:val="-41"/>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43">
    <w:nsid w:val="6C507CD4"/>
    <w:multiLevelType w:val="hybridMultilevel"/>
    <w:tmpl w:val="00000000"/>
    <w:lvl w:ilvl="0">
      <w:start w:val="3"/>
      <w:numFmt w:val="decimal"/>
      <w:lvlText w:val="%1"/>
      <w:lvlJc w:val="left"/>
      <w:pPr>
        <w:ind w:left="761" w:hanging="420"/>
        <w:jc w:val="left"/>
      </w:pPr>
      <w:rPr>
        <w:rFonts w:hint="default"/>
        <w:lang w:val="en-US" w:eastAsia="zh-CN" w:bidi="ar-SA"/>
      </w:rPr>
    </w:lvl>
    <w:lvl w:ilvl="1">
      <w:start w:val="1"/>
      <w:numFmt w:val="decimal"/>
      <w:lvlText w:val="%1.%2"/>
      <w:lvlJc w:val="left"/>
      <w:pPr>
        <w:ind w:left="761" w:hanging="42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2633" w:hanging="420"/>
      </w:pPr>
      <w:rPr>
        <w:rFonts w:hint="default"/>
        <w:lang w:val="en-US" w:eastAsia="zh-CN" w:bidi="ar-SA"/>
      </w:rPr>
    </w:lvl>
    <w:lvl w:ilvl="3">
      <w:start w:val="0"/>
      <w:numFmt w:val="bullet"/>
      <w:lvlText w:val="•"/>
      <w:lvlJc w:val="left"/>
      <w:pPr>
        <w:ind w:left="3570" w:hanging="420"/>
      </w:pPr>
      <w:rPr>
        <w:rFonts w:hint="default"/>
        <w:lang w:val="en-US" w:eastAsia="zh-CN" w:bidi="ar-SA"/>
      </w:rPr>
    </w:lvl>
    <w:lvl w:ilvl="4">
      <w:start w:val="0"/>
      <w:numFmt w:val="bullet"/>
      <w:lvlText w:val="•"/>
      <w:lvlJc w:val="left"/>
      <w:pPr>
        <w:ind w:left="4506" w:hanging="420"/>
      </w:pPr>
      <w:rPr>
        <w:rFonts w:hint="default"/>
        <w:lang w:val="en-US" w:eastAsia="zh-CN" w:bidi="ar-SA"/>
      </w:rPr>
    </w:lvl>
    <w:lvl w:ilvl="5">
      <w:start w:val="0"/>
      <w:numFmt w:val="bullet"/>
      <w:lvlText w:val="•"/>
      <w:lvlJc w:val="left"/>
      <w:pPr>
        <w:ind w:left="5443" w:hanging="420"/>
      </w:pPr>
      <w:rPr>
        <w:rFonts w:hint="default"/>
        <w:lang w:val="en-US" w:eastAsia="zh-CN" w:bidi="ar-SA"/>
      </w:rPr>
    </w:lvl>
    <w:lvl w:ilvl="6">
      <w:start w:val="0"/>
      <w:numFmt w:val="bullet"/>
      <w:lvlText w:val="•"/>
      <w:lvlJc w:val="left"/>
      <w:pPr>
        <w:ind w:left="6380" w:hanging="420"/>
      </w:pPr>
      <w:rPr>
        <w:rFonts w:hint="default"/>
        <w:lang w:val="en-US" w:eastAsia="zh-CN" w:bidi="ar-SA"/>
      </w:rPr>
    </w:lvl>
    <w:lvl w:ilvl="7">
      <w:start w:val="0"/>
      <w:numFmt w:val="bullet"/>
      <w:lvlText w:val="•"/>
      <w:lvlJc w:val="left"/>
      <w:pPr>
        <w:ind w:left="7316" w:hanging="420"/>
      </w:pPr>
      <w:rPr>
        <w:rFonts w:hint="default"/>
        <w:lang w:val="en-US" w:eastAsia="zh-CN" w:bidi="ar-SA"/>
      </w:rPr>
    </w:lvl>
    <w:lvl w:ilvl="8">
      <w:start w:val="0"/>
      <w:numFmt w:val="bullet"/>
      <w:lvlText w:val="•"/>
      <w:lvlJc w:val="left"/>
      <w:pPr>
        <w:ind w:left="8253" w:hanging="420"/>
      </w:pPr>
      <w:rPr>
        <w:rFonts w:hint="default"/>
        <w:lang w:val="en-US" w:eastAsia="zh-CN" w:bidi="ar-SA"/>
      </w:rPr>
    </w:lvl>
  </w:abstractNum>
  <w:abstractNum w:abstractNumId="44">
    <w:nsid w:val="6C844276"/>
    <w:multiLevelType w:val="hybridMultilevel"/>
    <w:tmpl w:val="00000000"/>
    <w:lvl w:ilvl="0">
      <w:start w:val="1"/>
      <w:numFmt w:val="decimal"/>
      <w:lvlText w:val="（%1）"/>
      <w:lvlJc w:val="left"/>
      <w:pPr>
        <w:ind w:left="1999"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12" w:hanging="701"/>
      </w:pPr>
      <w:rPr>
        <w:rFonts w:hint="default"/>
        <w:lang w:val="en-US" w:eastAsia="zh-CN" w:bidi="ar-SA"/>
      </w:rPr>
    </w:lvl>
    <w:lvl w:ilvl="2">
      <w:start w:val="0"/>
      <w:numFmt w:val="bullet"/>
      <w:lvlText w:val="•"/>
      <w:lvlJc w:val="left"/>
      <w:pPr>
        <w:ind w:left="3625" w:hanging="701"/>
      </w:pPr>
      <w:rPr>
        <w:rFonts w:hint="default"/>
        <w:lang w:val="en-US" w:eastAsia="zh-CN" w:bidi="ar-SA"/>
      </w:rPr>
    </w:lvl>
    <w:lvl w:ilvl="3">
      <w:start w:val="0"/>
      <w:numFmt w:val="bullet"/>
      <w:lvlText w:val="•"/>
      <w:lvlJc w:val="left"/>
      <w:pPr>
        <w:ind w:left="4438" w:hanging="701"/>
      </w:pPr>
      <w:rPr>
        <w:rFonts w:hint="default"/>
        <w:lang w:val="en-US" w:eastAsia="zh-CN" w:bidi="ar-SA"/>
      </w:rPr>
    </w:lvl>
    <w:lvl w:ilvl="4">
      <w:start w:val="0"/>
      <w:numFmt w:val="bullet"/>
      <w:lvlText w:val="•"/>
      <w:lvlJc w:val="left"/>
      <w:pPr>
        <w:ind w:left="5250" w:hanging="701"/>
      </w:pPr>
      <w:rPr>
        <w:rFonts w:hint="default"/>
        <w:lang w:val="en-US" w:eastAsia="zh-CN" w:bidi="ar-SA"/>
      </w:rPr>
    </w:lvl>
    <w:lvl w:ilvl="5">
      <w:start w:val="0"/>
      <w:numFmt w:val="bullet"/>
      <w:lvlText w:val="•"/>
      <w:lvlJc w:val="left"/>
      <w:pPr>
        <w:ind w:left="6063" w:hanging="701"/>
      </w:pPr>
      <w:rPr>
        <w:rFonts w:hint="default"/>
        <w:lang w:val="en-US" w:eastAsia="zh-CN" w:bidi="ar-SA"/>
      </w:rPr>
    </w:lvl>
    <w:lvl w:ilvl="6">
      <w:start w:val="0"/>
      <w:numFmt w:val="bullet"/>
      <w:lvlText w:val="•"/>
      <w:lvlJc w:val="left"/>
      <w:pPr>
        <w:ind w:left="6876" w:hanging="701"/>
      </w:pPr>
      <w:rPr>
        <w:rFonts w:hint="default"/>
        <w:lang w:val="en-US" w:eastAsia="zh-CN" w:bidi="ar-SA"/>
      </w:rPr>
    </w:lvl>
    <w:lvl w:ilvl="7">
      <w:start w:val="0"/>
      <w:numFmt w:val="bullet"/>
      <w:lvlText w:val="•"/>
      <w:lvlJc w:val="left"/>
      <w:pPr>
        <w:ind w:left="7688" w:hanging="701"/>
      </w:pPr>
      <w:rPr>
        <w:rFonts w:hint="default"/>
        <w:lang w:val="en-US" w:eastAsia="zh-CN" w:bidi="ar-SA"/>
      </w:rPr>
    </w:lvl>
    <w:lvl w:ilvl="8">
      <w:start w:val="0"/>
      <w:numFmt w:val="bullet"/>
      <w:lvlText w:val="•"/>
      <w:lvlJc w:val="left"/>
      <w:pPr>
        <w:ind w:left="8501" w:hanging="701"/>
      </w:pPr>
      <w:rPr>
        <w:rFonts w:hint="default"/>
        <w:lang w:val="en-US" w:eastAsia="zh-CN" w:bidi="ar-SA"/>
      </w:rPr>
    </w:lvl>
  </w:abstractNum>
  <w:abstractNum w:abstractNumId="45">
    <w:nsid w:val="6E48BE9C"/>
    <w:multiLevelType w:val="hybridMultilevel"/>
    <w:tmpl w:val="00000000"/>
    <w:lvl w:ilvl="0">
      <w:start w:val="1"/>
      <w:numFmt w:val="decimal"/>
      <w:lvlText w:val="（%1）"/>
      <w:lvlJc w:val="left"/>
      <w:pPr>
        <w:ind w:left="761" w:hanging="701"/>
        <w:jc w:val="right"/>
      </w:pPr>
      <w:rPr>
        <w:rFonts w:ascii="宋体" w:eastAsia="宋体" w:hAnsi="宋体" w:cs="宋体" w:hint="default"/>
        <w:b w:val="0"/>
        <w:bCs w:val="0"/>
        <w:i w:val="0"/>
        <w:iCs w:val="0"/>
        <w:spacing w:val="-62"/>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46">
    <w:nsid w:val="70F3DCE2"/>
    <w:multiLevelType w:val="hybridMultilevel"/>
    <w:tmpl w:val="00000000"/>
    <w:lvl w:ilvl="0">
      <w:start w:val="2"/>
      <w:numFmt w:val="decimal"/>
      <w:lvlText w:val="%1"/>
      <w:lvlJc w:val="left"/>
      <w:pPr>
        <w:ind w:left="1881" w:hanging="420"/>
        <w:jc w:val="left"/>
      </w:pPr>
      <w:rPr>
        <w:rFonts w:hint="default"/>
        <w:lang w:val="en-US" w:eastAsia="zh-CN" w:bidi="ar-SA"/>
      </w:rPr>
    </w:lvl>
    <w:lvl w:ilvl="1">
      <w:start w:val="1"/>
      <w:numFmt w:val="decimal"/>
      <w:lvlText w:val="%1.%2"/>
      <w:lvlJc w:val="left"/>
      <w:pPr>
        <w:ind w:left="1881" w:hanging="420"/>
        <w:jc w:val="righ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29" w:hanging="420"/>
      </w:pPr>
      <w:rPr>
        <w:rFonts w:hint="default"/>
        <w:lang w:val="en-US" w:eastAsia="zh-CN" w:bidi="ar-SA"/>
      </w:rPr>
    </w:lvl>
    <w:lvl w:ilvl="3">
      <w:start w:val="0"/>
      <w:numFmt w:val="bullet"/>
      <w:lvlText w:val="•"/>
      <w:lvlJc w:val="left"/>
      <w:pPr>
        <w:ind w:left="4354" w:hanging="420"/>
      </w:pPr>
      <w:rPr>
        <w:rFonts w:hint="default"/>
        <w:lang w:val="en-US" w:eastAsia="zh-CN" w:bidi="ar-SA"/>
      </w:rPr>
    </w:lvl>
    <w:lvl w:ilvl="4">
      <w:start w:val="0"/>
      <w:numFmt w:val="bullet"/>
      <w:lvlText w:val="•"/>
      <w:lvlJc w:val="left"/>
      <w:pPr>
        <w:ind w:left="5178" w:hanging="420"/>
      </w:pPr>
      <w:rPr>
        <w:rFonts w:hint="default"/>
        <w:lang w:val="en-US" w:eastAsia="zh-CN" w:bidi="ar-SA"/>
      </w:rPr>
    </w:lvl>
    <w:lvl w:ilvl="5">
      <w:start w:val="0"/>
      <w:numFmt w:val="bullet"/>
      <w:lvlText w:val="•"/>
      <w:lvlJc w:val="left"/>
      <w:pPr>
        <w:ind w:left="6003" w:hanging="420"/>
      </w:pPr>
      <w:rPr>
        <w:rFonts w:hint="default"/>
        <w:lang w:val="en-US" w:eastAsia="zh-CN" w:bidi="ar-SA"/>
      </w:rPr>
    </w:lvl>
    <w:lvl w:ilvl="6">
      <w:start w:val="0"/>
      <w:numFmt w:val="bullet"/>
      <w:lvlText w:val="•"/>
      <w:lvlJc w:val="left"/>
      <w:pPr>
        <w:ind w:left="6828" w:hanging="420"/>
      </w:pPr>
      <w:rPr>
        <w:rFonts w:hint="default"/>
        <w:lang w:val="en-US" w:eastAsia="zh-CN" w:bidi="ar-SA"/>
      </w:rPr>
    </w:lvl>
    <w:lvl w:ilvl="7">
      <w:start w:val="0"/>
      <w:numFmt w:val="bullet"/>
      <w:lvlText w:val="•"/>
      <w:lvlJc w:val="left"/>
      <w:pPr>
        <w:ind w:left="7652" w:hanging="420"/>
      </w:pPr>
      <w:rPr>
        <w:rFonts w:hint="default"/>
        <w:lang w:val="en-US" w:eastAsia="zh-CN" w:bidi="ar-SA"/>
      </w:rPr>
    </w:lvl>
    <w:lvl w:ilvl="8">
      <w:start w:val="0"/>
      <w:numFmt w:val="bullet"/>
      <w:lvlText w:val="•"/>
      <w:lvlJc w:val="left"/>
      <w:pPr>
        <w:ind w:left="8477" w:hanging="420"/>
      </w:pPr>
      <w:rPr>
        <w:rFonts w:hint="default"/>
        <w:lang w:val="en-US" w:eastAsia="zh-CN" w:bidi="ar-SA"/>
      </w:rPr>
    </w:lvl>
  </w:abstractNum>
  <w:abstractNum w:abstractNumId="47">
    <w:nsid w:val="72606080"/>
    <w:multiLevelType w:val="hybridMultilevel"/>
    <w:tmpl w:val="00000000"/>
    <w:lvl w:ilvl="0">
      <w:start w:val="2"/>
      <w:numFmt w:val="decimal"/>
      <w:lvlText w:val="%1"/>
      <w:lvlJc w:val="left"/>
      <w:pPr>
        <w:ind w:left="1181" w:hanging="420"/>
        <w:jc w:val="left"/>
      </w:pPr>
      <w:rPr>
        <w:rFonts w:hint="default"/>
        <w:lang w:val="en-US" w:eastAsia="zh-CN" w:bidi="ar-SA"/>
      </w:rPr>
    </w:lvl>
    <w:lvl w:ilvl="1">
      <w:start w:val="2"/>
      <w:numFmt w:val="decimal"/>
      <w:lvlText w:val="%1.%2"/>
      <w:lvlJc w:val="left"/>
      <w:pPr>
        <w:ind w:left="1181" w:hanging="42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2969" w:hanging="420"/>
      </w:pPr>
      <w:rPr>
        <w:rFonts w:hint="default"/>
        <w:lang w:val="en-US" w:eastAsia="zh-CN" w:bidi="ar-SA"/>
      </w:rPr>
    </w:lvl>
    <w:lvl w:ilvl="3">
      <w:start w:val="0"/>
      <w:numFmt w:val="bullet"/>
      <w:lvlText w:val="•"/>
      <w:lvlJc w:val="left"/>
      <w:pPr>
        <w:ind w:left="3864" w:hanging="420"/>
      </w:pPr>
      <w:rPr>
        <w:rFonts w:hint="default"/>
        <w:lang w:val="en-US" w:eastAsia="zh-CN" w:bidi="ar-SA"/>
      </w:rPr>
    </w:lvl>
    <w:lvl w:ilvl="4">
      <w:start w:val="0"/>
      <w:numFmt w:val="bullet"/>
      <w:lvlText w:val="•"/>
      <w:lvlJc w:val="left"/>
      <w:pPr>
        <w:ind w:left="4758" w:hanging="420"/>
      </w:pPr>
      <w:rPr>
        <w:rFonts w:hint="default"/>
        <w:lang w:val="en-US" w:eastAsia="zh-CN" w:bidi="ar-SA"/>
      </w:rPr>
    </w:lvl>
    <w:lvl w:ilvl="5">
      <w:start w:val="0"/>
      <w:numFmt w:val="bullet"/>
      <w:lvlText w:val="•"/>
      <w:lvlJc w:val="left"/>
      <w:pPr>
        <w:ind w:left="5653" w:hanging="420"/>
      </w:pPr>
      <w:rPr>
        <w:rFonts w:hint="default"/>
        <w:lang w:val="en-US" w:eastAsia="zh-CN" w:bidi="ar-SA"/>
      </w:rPr>
    </w:lvl>
    <w:lvl w:ilvl="6">
      <w:start w:val="0"/>
      <w:numFmt w:val="bullet"/>
      <w:lvlText w:val="•"/>
      <w:lvlJc w:val="left"/>
      <w:pPr>
        <w:ind w:left="6548" w:hanging="420"/>
      </w:pPr>
      <w:rPr>
        <w:rFonts w:hint="default"/>
        <w:lang w:val="en-US" w:eastAsia="zh-CN" w:bidi="ar-SA"/>
      </w:rPr>
    </w:lvl>
    <w:lvl w:ilvl="7">
      <w:start w:val="0"/>
      <w:numFmt w:val="bullet"/>
      <w:lvlText w:val="•"/>
      <w:lvlJc w:val="left"/>
      <w:pPr>
        <w:ind w:left="7442" w:hanging="420"/>
      </w:pPr>
      <w:rPr>
        <w:rFonts w:hint="default"/>
        <w:lang w:val="en-US" w:eastAsia="zh-CN" w:bidi="ar-SA"/>
      </w:rPr>
    </w:lvl>
    <w:lvl w:ilvl="8">
      <w:start w:val="0"/>
      <w:numFmt w:val="bullet"/>
      <w:lvlText w:val="•"/>
      <w:lvlJc w:val="left"/>
      <w:pPr>
        <w:ind w:left="8337" w:hanging="420"/>
      </w:pPr>
      <w:rPr>
        <w:rFonts w:hint="default"/>
        <w:lang w:val="en-US" w:eastAsia="zh-CN" w:bidi="ar-SA"/>
      </w:rPr>
    </w:lvl>
  </w:abstractNum>
  <w:abstractNum w:abstractNumId="48">
    <w:nsid w:val="72CFB2F1"/>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49">
    <w:nsid w:val="73841521"/>
    <w:multiLevelType w:val="hybridMultilevel"/>
    <w:tmpl w:val="00000000"/>
    <w:lvl w:ilvl="0">
      <w:start w:val="1"/>
      <w:numFmt w:val="decimal"/>
      <w:lvlText w:val="%1）"/>
      <w:lvlJc w:val="left"/>
      <w:pPr>
        <w:ind w:left="1916" w:hanging="525"/>
        <w:jc w:val="left"/>
      </w:pPr>
      <w:rPr>
        <w:rFonts w:ascii="Times New Roman" w:eastAsia="Times New Roman" w:hAnsi="Times New Roman" w:cs="Times New Roman" w:hint="default"/>
        <w:b w:val="0"/>
        <w:bCs w:val="0"/>
        <w:i w:val="0"/>
        <w:iCs w:val="0"/>
        <w:w w:val="100"/>
        <w:sz w:val="28"/>
        <w:szCs w:val="28"/>
        <w:lang w:val="en-US" w:eastAsia="zh-CN" w:bidi="ar-SA"/>
      </w:rPr>
    </w:lvl>
    <w:lvl w:ilvl="1">
      <w:start w:val="0"/>
      <w:numFmt w:val="bullet"/>
      <w:lvlText w:val="•"/>
      <w:lvlJc w:val="left"/>
      <w:pPr>
        <w:ind w:left="2740" w:hanging="525"/>
      </w:pPr>
      <w:rPr>
        <w:rFonts w:hint="default"/>
        <w:lang w:val="en-US" w:eastAsia="zh-CN" w:bidi="ar-SA"/>
      </w:rPr>
    </w:lvl>
    <w:lvl w:ilvl="2">
      <w:start w:val="0"/>
      <w:numFmt w:val="bullet"/>
      <w:lvlText w:val="•"/>
      <w:lvlJc w:val="left"/>
      <w:pPr>
        <w:ind w:left="3561" w:hanging="525"/>
      </w:pPr>
      <w:rPr>
        <w:rFonts w:hint="default"/>
        <w:lang w:val="en-US" w:eastAsia="zh-CN" w:bidi="ar-SA"/>
      </w:rPr>
    </w:lvl>
    <w:lvl w:ilvl="3">
      <w:start w:val="0"/>
      <w:numFmt w:val="bullet"/>
      <w:lvlText w:val="•"/>
      <w:lvlJc w:val="left"/>
      <w:pPr>
        <w:ind w:left="4382" w:hanging="525"/>
      </w:pPr>
      <w:rPr>
        <w:rFonts w:hint="default"/>
        <w:lang w:val="en-US" w:eastAsia="zh-CN" w:bidi="ar-SA"/>
      </w:rPr>
    </w:lvl>
    <w:lvl w:ilvl="4">
      <w:start w:val="0"/>
      <w:numFmt w:val="bullet"/>
      <w:lvlText w:val="•"/>
      <w:lvlJc w:val="left"/>
      <w:pPr>
        <w:ind w:left="5202" w:hanging="525"/>
      </w:pPr>
      <w:rPr>
        <w:rFonts w:hint="default"/>
        <w:lang w:val="en-US" w:eastAsia="zh-CN" w:bidi="ar-SA"/>
      </w:rPr>
    </w:lvl>
    <w:lvl w:ilvl="5">
      <w:start w:val="0"/>
      <w:numFmt w:val="bullet"/>
      <w:lvlText w:val="•"/>
      <w:lvlJc w:val="left"/>
      <w:pPr>
        <w:ind w:left="6023" w:hanging="525"/>
      </w:pPr>
      <w:rPr>
        <w:rFonts w:hint="default"/>
        <w:lang w:val="en-US" w:eastAsia="zh-CN" w:bidi="ar-SA"/>
      </w:rPr>
    </w:lvl>
    <w:lvl w:ilvl="6">
      <w:start w:val="0"/>
      <w:numFmt w:val="bullet"/>
      <w:lvlText w:val="•"/>
      <w:lvlJc w:val="left"/>
      <w:pPr>
        <w:ind w:left="6844" w:hanging="525"/>
      </w:pPr>
      <w:rPr>
        <w:rFonts w:hint="default"/>
        <w:lang w:val="en-US" w:eastAsia="zh-CN" w:bidi="ar-SA"/>
      </w:rPr>
    </w:lvl>
    <w:lvl w:ilvl="7">
      <w:start w:val="0"/>
      <w:numFmt w:val="bullet"/>
      <w:lvlText w:val="•"/>
      <w:lvlJc w:val="left"/>
      <w:pPr>
        <w:ind w:left="7664" w:hanging="525"/>
      </w:pPr>
      <w:rPr>
        <w:rFonts w:hint="default"/>
        <w:lang w:val="en-US" w:eastAsia="zh-CN" w:bidi="ar-SA"/>
      </w:rPr>
    </w:lvl>
    <w:lvl w:ilvl="8">
      <w:start w:val="0"/>
      <w:numFmt w:val="bullet"/>
      <w:lvlText w:val="•"/>
      <w:lvlJc w:val="left"/>
      <w:pPr>
        <w:ind w:left="8485" w:hanging="525"/>
      </w:pPr>
      <w:rPr>
        <w:rFonts w:hint="default"/>
        <w:lang w:val="en-US" w:eastAsia="zh-CN" w:bidi="ar-SA"/>
      </w:rPr>
    </w:lvl>
  </w:abstractNum>
  <w:abstractNum w:abstractNumId="50">
    <w:nsid w:val="74AA9678"/>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51">
    <w:nsid w:val="75AEAED0"/>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52">
    <w:nsid w:val="7AB029FC"/>
    <w:multiLevelType w:val="hybridMultilevel"/>
    <w:tmpl w:val="00000000"/>
    <w:lvl w:ilvl="0">
      <w:start w:val="1"/>
      <w:numFmt w:val="decimal"/>
      <w:lvlText w:val="（%1）"/>
      <w:lvlJc w:val="left"/>
      <w:pPr>
        <w:ind w:left="761" w:hanging="701"/>
        <w:jc w:val="left"/>
      </w:pPr>
      <w:rPr>
        <w:rFonts w:ascii="宋体" w:eastAsia="宋体" w:hAnsi="宋体" w:cs="宋体" w:hint="default"/>
        <w:b w:val="0"/>
        <w:bCs w:val="0"/>
        <w:i w:val="0"/>
        <w:iCs w:val="0"/>
        <w:spacing w:val="-21"/>
        <w:w w:val="100"/>
        <w:sz w:val="26"/>
        <w:szCs w:val="26"/>
        <w:lang w:val="en-US" w:eastAsia="zh-CN" w:bidi="ar-SA"/>
      </w:rPr>
    </w:lvl>
    <w:lvl w:ilvl="1">
      <w:start w:val="0"/>
      <w:numFmt w:val="bullet"/>
      <w:lvlText w:val="•"/>
      <w:lvlJc w:val="left"/>
      <w:pPr>
        <w:ind w:left="1696" w:hanging="701"/>
      </w:pPr>
      <w:rPr>
        <w:rFonts w:hint="default"/>
        <w:lang w:val="en-US" w:eastAsia="zh-CN" w:bidi="ar-SA"/>
      </w:rPr>
    </w:lvl>
    <w:lvl w:ilvl="2">
      <w:start w:val="0"/>
      <w:numFmt w:val="bullet"/>
      <w:lvlText w:val="•"/>
      <w:lvlJc w:val="left"/>
      <w:pPr>
        <w:ind w:left="2633" w:hanging="701"/>
      </w:pPr>
      <w:rPr>
        <w:rFonts w:hint="default"/>
        <w:lang w:val="en-US" w:eastAsia="zh-CN" w:bidi="ar-SA"/>
      </w:rPr>
    </w:lvl>
    <w:lvl w:ilvl="3">
      <w:start w:val="0"/>
      <w:numFmt w:val="bullet"/>
      <w:lvlText w:val="•"/>
      <w:lvlJc w:val="left"/>
      <w:pPr>
        <w:ind w:left="3570" w:hanging="701"/>
      </w:pPr>
      <w:rPr>
        <w:rFonts w:hint="default"/>
        <w:lang w:val="en-US" w:eastAsia="zh-CN" w:bidi="ar-SA"/>
      </w:rPr>
    </w:lvl>
    <w:lvl w:ilvl="4">
      <w:start w:val="0"/>
      <w:numFmt w:val="bullet"/>
      <w:lvlText w:val="•"/>
      <w:lvlJc w:val="left"/>
      <w:pPr>
        <w:ind w:left="4506" w:hanging="701"/>
      </w:pPr>
      <w:rPr>
        <w:rFonts w:hint="default"/>
        <w:lang w:val="en-US" w:eastAsia="zh-CN" w:bidi="ar-SA"/>
      </w:rPr>
    </w:lvl>
    <w:lvl w:ilvl="5">
      <w:start w:val="0"/>
      <w:numFmt w:val="bullet"/>
      <w:lvlText w:val="•"/>
      <w:lvlJc w:val="left"/>
      <w:pPr>
        <w:ind w:left="5443" w:hanging="701"/>
      </w:pPr>
      <w:rPr>
        <w:rFonts w:hint="default"/>
        <w:lang w:val="en-US" w:eastAsia="zh-CN" w:bidi="ar-SA"/>
      </w:rPr>
    </w:lvl>
    <w:lvl w:ilvl="6">
      <w:start w:val="0"/>
      <w:numFmt w:val="bullet"/>
      <w:lvlText w:val="•"/>
      <w:lvlJc w:val="left"/>
      <w:pPr>
        <w:ind w:left="6380" w:hanging="701"/>
      </w:pPr>
      <w:rPr>
        <w:rFonts w:hint="default"/>
        <w:lang w:val="en-US" w:eastAsia="zh-CN" w:bidi="ar-SA"/>
      </w:rPr>
    </w:lvl>
    <w:lvl w:ilvl="7">
      <w:start w:val="0"/>
      <w:numFmt w:val="bullet"/>
      <w:lvlText w:val="•"/>
      <w:lvlJc w:val="left"/>
      <w:pPr>
        <w:ind w:left="7316" w:hanging="701"/>
      </w:pPr>
      <w:rPr>
        <w:rFonts w:hint="default"/>
        <w:lang w:val="en-US" w:eastAsia="zh-CN" w:bidi="ar-SA"/>
      </w:rPr>
    </w:lvl>
    <w:lvl w:ilvl="8">
      <w:start w:val="0"/>
      <w:numFmt w:val="bullet"/>
      <w:lvlText w:val="•"/>
      <w:lvlJc w:val="left"/>
      <w:pPr>
        <w:ind w:left="8253" w:hanging="701"/>
      </w:pPr>
      <w:rPr>
        <w:rFonts w:hint="default"/>
        <w:lang w:val="en-US" w:eastAsia="zh-CN" w:bidi="ar-SA"/>
      </w:rPr>
    </w:lvl>
  </w:abstractNum>
  <w:abstractNum w:abstractNumId="53">
    <w:nsid w:val="7B42CE90"/>
    <w:multiLevelType w:val="hybridMultilevel"/>
    <w:tmpl w:val="00000000"/>
    <w:lvl w:ilvl="0">
      <w:start w:val="1"/>
      <w:numFmt w:val="decimal"/>
      <w:lvlText w:val="（%1）"/>
      <w:lvlJc w:val="left"/>
      <w:pPr>
        <w:ind w:left="1999"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812" w:hanging="701"/>
      </w:pPr>
      <w:rPr>
        <w:rFonts w:hint="default"/>
        <w:lang w:val="en-US" w:eastAsia="zh-CN" w:bidi="ar-SA"/>
      </w:rPr>
    </w:lvl>
    <w:lvl w:ilvl="2">
      <w:start w:val="0"/>
      <w:numFmt w:val="bullet"/>
      <w:lvlText w:val="•"/>
      <w:lvlJc w:val="left"/>
      <w:pPr>
        <w:ind w:left="3625" w:hanging="701"/>
      </w:pPr>
      <w:rPr>
        <w:rFonts w:hint="default"/>
        <w:lang w:val="en-US" w:eastAsia="zh-CN" w:bidi="ar-SA"/>
      </w:rPr>
    </w:lvl>
    <w:lvl w:ilvl="3">
      <w:start w:val="0"/>
      <w:numFmt w:val="bullet"/>
      <w:lvlText w:val="•"/>
      <w:lvlJc w:val="left"/>
      <w:pPr>
        <w:ind w:left="4438" w:hanging="701"/>
      </w:pPr>
      <w:rPr>
        <w:rFonts w:hint="default"/>
        <w:lang w:val="en-US" w:eastAsia="zh-CN" w:bidi="ar-SA"/>
      </w:rPr>
    </w:lvl>
    <w:lvl w:ilvl="4">
      <w:start w:val="0"/>
      <w:numFmt w:val="bullet"/>
      <w:lvlText w:val="•"/>
      <w:lvlJc w:val="left"/>
      <w:pPr>
        <w:ind w:left="5250" w:hanging="701"/>
      </w:pPr>
      <w:rPr>
        <w:rFonts w:hint="default"/>
        <w:lang w:val="en-US" w:eastAsia="zh-CN" w:bidi="ar-SA"/>
      </w:rPr>
    </w:lvl>
    <w:lvl w:ilvl="5">
      <w:start w:val="0"/>
      <w:numFmt w:val="bullet"/>
      <w:lvlText w:val="•"/>
      <w:lvlJc w:val="left"/>
      <w:pPr>
        <w:ind w:left="6063" w:hanging="701"/>
      </w:pPr>
      <w:rPr>
        <w:rFonts w:hint="default"/>
        <w:lang w:val="en-US" w:eastAsia="zh-CN" w:bidi="ar-SA"/>
      </w:rPr>
    </w:lvl>
    <w:lvl w:ilvl="6">
      <w:start w:val="0"/>
      <w:numFmt w:val="bullet"/>
      <w:lvlText w:val="•"/>
      <w:lvlJc w:val="left"/>
      <w:pPr>
        <w:ind w:left="6876" w:hanging="701"/>
      </w:pPr>
      <w:rPr>
        <w:rFonts w:hint="default"/>
        <w:lang w:val="en-US" w:eastAsia="zh-CN" w:bidi="ar-SA"/>
      </w:rPr>
    </w:lvl>
    <w:lvl w:ilvl="7">
      <w:start w:val="0"/>
      <w:numFmt w:val="bullet"/>
      <w:lvlText w:val="•"/>
      <w:lvlJc w:val="left"/>
      <w:pPr>
        <w:ind w:left="7688" w:hanging="701"/>
      </w:pPr>
      <w:rPr>
        <w:rFonts w:hint="default"/>
        <w:lang w:val="en-US" w:eastAsia="zh-CN" w:bidi="ar-SA"/>
      </w:rPr>
    </w:lvl>
    <w:lvl w:ilvl="8">
      <w:start w:val="0"/>
      <w:numFmt w:val="bullet"/>
      <w:lvlText w:val="•"/>
      <w:lvlJc w:val="left"/>
      <w:pPr>
        <w:ind w:left="8501" w:hanging="701"/>
      </w:pPr>
      <w:rPr>
        <w:rFonts w:hint="default"/>
        <w:lang w:val="en-US" w:eastAsia="zh-CN" w:bidi="ar-SA"/>
      </w:rPr>
    </w:lvl>
  </w:abstractNum>
  <w:abstractNum w:abstractNumId="54">
    <w:nsid w:val="7C5F2EF1"/>
    <w:multiLevelType w:val="hybridMultilevel"/>
    <w:tmpl w:val="00000000"/>
    <w:lvl w:ilvl="0">
      <w:start w:val="1"/>
      <w:numFmt w:val="decimal"/>
      <w:lvlText w:val="（%1）"/>
      <w:lvlJc w:val="left"/>
      <w:pPr>
        <w:ind w:left="1661" w:hanging="886"/>
        <w:jc w:val="left"/>
      </w:pPr>
      <w:rPr>
        <w:rFonts w:ascii="宋体" w:eastAsia="宋体" w:hAnsi="宋体" w:cs="宋体" w:hint="default"/>
        <w:b w:val="0"/>
        <w:bCs w:val="0"/>
        <w:i w:val="0"/>
        <w:iCs w:val="0"/>
        <w:w w:val="100"/>
        <w:sz w:val="28"/>
        <w:szCs w:val="28"/>
        <w:lang w:val="en-US" w:eastAsia="zh-CN" w:bidi="ar-SA"/>
      </w:rPr>
    </w:lvl>
    <w:lvl w:ilvl="1">
      <w:start w:val="1"/>
      <w:numFmt w:val="decimal"/>
      <w:lvlText w:val="%2）"/>
      <w:lvlJc w:val="left"/>
      <w:pPr>
        <w:ind w:left="1661" w:hanging="466"/>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1"/>
      <w:numFmt w:val="decimal"/>
      <w:lvlText w:val="（%3）"/>
      <w:lvlJc w:val="left"/>
      <w:pPr>
        <w:ind w:left="761" w:hanging="755"/>
        <w:jc w:val="left"/>
      </w:pPr>
      <w:rPr>
        <w:rFonts w:ascii="宋体" w:eastAsia="宋体" w:hAnsi="宋体" w:cs="宋体" w:hint="default"/>
        <w:b w:val="0"/>
        <w:bCs w:val="0"/>
        <w:i w:val="0"/>
        <w:iCs w:val="0"/>
        <w:spacing w:val="0"/>
        <w:w w:val="100"/>
        <w:sz w:val="28"/>
        <w:szCs w:val="28"/>
        <w:lang w:val="en-US" w:eastAsia="zh-CN" w:bidi="ar-SA"/>
      </w:rPr>
    </w:lvl>
    <w:lvl w:ilvl="3">
      <w:start w:val="0"/>
      <w:numFmt w:val="bullet"/>
      <w:lvlText w:val="•"/>
      <w:lvlJc w:val="left"/>
      <w:pPr>
        <w:ind w:left="3541" w:hanging="755"/>
      </w:pPr>
      <w:rPr>
        <w:rFonts w:hint="default"/>
        <w:lang w:val="en-US" w:eastAsia="zh-CN" w:bidi="ar-SA"/>
      </w:rPr>
    </w:lvl>
    <w:lvl w:ilvl="4">
      <w:start w:val="0"/>
      <w:numFmt w:val="bullet"/>
      <w:lvlText w:val="•"/>
      <w:lvlJc w:val="left"/>
      <w:pPr>
        <w:ind w:left="4482" w:hanging="755"/>
      </w:pPr>
      <w:rPr>
        <w:rFonts w:hint="default"/>
        <w:lang w:val="en-US" w:eastAsia="zh-CN" w:bidi="ar-SA"/>
      </w:rPr>
    </w:lvl>
    <w:lvl w:ilvl="5">
      <w:start w:val="0"/>
      <w:numFmt w:val="bullet"/>
      <w:lvlText w:val="•"/>
      <w:lvlJc w:val="left"/>
      <w:pPr>
        <w:ind w:left="5423" w:hanging="755"/>
      </w:pPr>
      <w:rPr>
        <w:rFonts w:hint="default"/>
        <w:lang w:val="en-US" w:eastAsia="zh-CN" w:bidi="ar-SA"/>
      </w:rPr>
    </w:lvl>
    <w:lvl w:ilvl="6">
      <w:start w:val="0"/>
      <w:numFmt w:val="bullet"/>
      <w:lvlText w:val="•"/>
      <w:lvlJc w:val="left"/>
      <w:pPr>
        <w:ind w:left="6363" w:hanging="755"/>
      </w:pPr>
      <w:rPr>
        <w:rFonts w:hint="default"/>
        <w:lang w:val="en-US" w:eastAsia="zh-CN" w:bidi="ar-SA"/>
      </w:rPr>
    </w:lvl>
    <w:lvl w:ilvl="7">
      <w:start w:val="0"/>
      <w:numFmt w:val="bullet"/>
      <w:lvlText w:val="•"/>
      <w:lvlJc w:val="left"/>
      <w:pPr>
        <w:ind w:left="7304" w:hanging="755"/>
      </w:pPr>
      <w:rPr>
        <w:rFonts w:hint="default"/>
        <w:lang w:val="en-US" w:eastAsia="zh-CN" w:bidi="ar-SA"/>
      </w:rPr>
    </w:lvl>
    <w:lvl w:ilvl="8">
      <w:start w:val="0"/>
      <w:numFmt w:val="bullet"/>
      <w:lvlText w:val="•"/>
      <w:lvlJc w:val="left"/>
      <w:pPr>
        <w:ind w:left="8245" w:hanging="755"/>
      </w:pPr>
      <w:rPr>
        <w:rFonts w:hint="default"/>
        <w:lang w:val="en-US" w:eastAsia="zh-CN" w:bidi="ar-SA"/>
      </w:rPr>
    </w:lvl>
  </w:abstractNum>
  <w:abstractNum w:abstractNumId="55">
    <w:nsid w:val="7D7A27E5"/>
    <w:multiLevelType w:val="hybridMultilevel"/>
    <w:tmpl w:val="00000000"/>
    <w:lvl w:ilvl="0">
      <w:start w:val="1"/>
      <w:numFmt w:val="decimal"/>
      <w:lvlText w:val="（%1）"/>
      <w:lvlJc w:val="left"/>
      <w:pPr>
        <w:ind w:left="761" w:hanging="70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696" w:hanging="708"/>
      </w:pPr>
      <w:rPr>
        <w:rFonts w:hint="default"/>
        <w:lang w:val="en-US" w:eastAsia="zh-CN" w:bidi="ar-SA"/>
      </w:rPr>
    </w:lvl>
    <w:lvl w:ilvl="2">
      <w:start w:val="0"/>
      <w:numFmt w:val="bullet"/>
      <w:lvlText w:val="•"/>
      <w:lvlJc w:val="left"/>
      <w:pPr>
        <w:ind w:left="2633" w:hanging="708"/>
      </w:pPr>
      <w:rPr>
        <w:rFonts w:hint="default"/>
        <w:lang w:val="en-US" w:eastAsia="zh-CN" w:bidi="ar-SA"/>
      </w:rPr>
    </w:lvl>
    <w:lvl w:ilvl="3">
      <w:start w:val="0"/>
      <w:numFmt w:val="bullet"/>
      <w:lvlText w:val="•"/>
      <w:lvlJc w:val="left"/>
      <w:pPr>
        <w:ind w:left="3570" w:hanging="708"/>
      </w:pPr>
      <w:rPr>
        <w:rFonts w:hint="default"/>
        <w:lang w:val="en-US" w:eastAsia="zh-CN" w:bidi="ar-SA"/>
      </w:rPr>
    </w:lvl>
    <w:lvl w:ilvl="4">
      <w:start w:val="0"/>
      <w:numFmt w:val="bullet"/>
      <w:lvlText w:val="•"/>
      <w:lvlJc w:val="left"/>
      <w:pPr>
        <w:ind w:left="4506" w:hanging="708"/>
      </w:pPr>
      <w:rPr>
        <w:rFonts w:hint="default"/>
        <w:lang w:val="en-US" w:eastAsia="zh-CN" w:bidi="ar-SA"/>
      </w:rPr>
    </w:lvl>
    <w:lvl w:ilvl="5">
      <w:start w:val="0"/>
      <w:numFmt w:val="bullet"/>
      <w:lvlText w:val="•"/>
      <w:lvlJc w:val="left"/>
      <w:pPr>
        <w:ind w:left="5443" w:hanging="708"/>
      </w:pPr>
      <w:rPr>
        <w:rFonts w:hint="default"/>
        <w:lang w:val="en-US" w:eastAsia="zh-CN" w:bidi="ar-SA"/>
      </w:rPr>
    </w:lvl>
    <w:lvl w:ilvl="6">
      <w:start w:val="0"/>
      <w:numFmt w:val="bullet"/>
      <w:lvlText w:val="•"/>
      <w:lvlJc w:val="left"/>
      <w:pPr>
        <w:ind w:left="6380" w:hanging="708"/>
      </w:pPr>
      <w:rPr>
        <w:rFonts w:hint="default"/>
        <w:lang w:val="en-US" w:eastAsia="zh-CN" w:bidi="ar-SA"/>
      </w:rPr>
    </w:lvl>
    <w:lvl w:ilvl="7">
      <w:start w:val="0"/>
      <w:numFmt w:val="bullet"/>
      <w:lvlText w:val="•"/>
      <w:lvlJc w:val="left"/>
      <w:pPr>
        <w:ind w:left="7316" w:hanging="708"/>
      </w:pPr>
      <w:rPr>
        <w:rFonts w:hint="default"/>
        <w:lang w:val="en-US" w:eastAsia="zh-CN" w:bidi="ar-SA"/>
      </w:rPr>
    </w:lvl>
    <w:lvl w:ilvl="8">
      <w:start w:val="0"/>
      <w:numFmt w:val="bullet"/>
      <w:lvlText w:val="•"/>
      <w:lvlJc w:val="left"/>
      <w:pPr>
        <w:ind w:left="8253" w:hanging="708"/>
      </w:pPr>
      <w:rPr>
        <w:rFonts w:hint="default"/>
        <w:lang w:val="en-US" w:eastAsia="zh-CN" w:bidi="ar-SA"/>
      </w:rPr>
    </w:lvl>
  </w:abstractNum>
  <w:abstractNum w:abstractNumId="56">
    <w:nsid w:val="7EF28960"/>
    <w:multiLevelType w:val="hybridMultilevel"/>
    <w:tmpl w:val="00000000"/>
    <w:lvl w:ilvl="0">
      <w:start w:val="1"/>
      <w:numFmt w:val="decimal"/>
      <w:lvlText w:val="%1"/>
      <w:lvlJc w:val="left"/>
      <w:pPr>
        <w:ind w:left="1951" w:hanging="630"/>
        <w:jc w:val="left"/>
      </w:pPr>
      <w:rPr>
        <w:rFonts w:hint="default"/>
        <w:lang w:val="en-US" w:eastAsia="zh-CN" w:bidi="ar-SA"/>
      </w:rPr>
    </w:lvl>
    <w:lvl w:ilvl="1">
      <w:start w:val="1"/>
      <w:numFmt w:val="decimal"/>
      <w:lvlText w:val="%1.%2"/>
      <w:lvlJc w:val="left"/>
      <w:pPr>
        <w:ind w:left="1951" w:hanging="630"/>
        <w:jc w:val="left"/>
      </w:pPr>
      <w:rPr>
        <w:rFonts w:ascii="Times New Roman" w:eastAsia="Times New Roman" w:hAnsi="Times New Roman" w:cs="Times New Roman" w:hint="default"/>
        <w:b w:val="0"/>
        <w:bCs w:val="0"/>
        <w:i w:val="0"/>
        <w:iCs w:val="0"/>
        <w:w w:val="100"/>
        <w:sz w:val="28"/>
        <w:szCs w:val="28"/>
        <w:lang w:val="en-US" w:eastAsia="zh-CN" w:bidi="ar-SA"/>
      </w:rPr>
    </w:lvl>
    <w:lvl w:ilvl="2">
      <w:start w:val="0"/>
      <w:numFmt w:val="bullet"/>
      <w:lvlText w:val="•"/>
      <w:lvlJc w:val="left"/>
      <w:pPr>
        <w:ind w:left="3593" w:hanging="630"/>
      </w:pPr>
      <w:rPr>
        <w:rFonts w:hint="default"/>
        <w:lang w:val="en-US" w:eastAsia="zh-CN" w:bidi="ar-SA"/>
      </w:rPr>
    </w:lvl>
    <w:lvl w:ilvl="3">
      <w:start w:val="0"/>
      <w:numFmt w:val="bullet"/>
      <w:lvlText w:val="•"/>
      <w:lvlJc w:val="left"/>
      <w:pPr>
        <w:ind w:left="4410" w:hanging="630"/>
      </w:pPr>
      <w:rPr>
        <w:rFonts w:hint="default"/>
        <w:lang w:val="en-US" w:eastAsia="zh-CN" w:bidi="ar-SA"/>
      </w:rPr>
    </w:lvl>
    <w:lvl w:ilvl="4">
      <w:start w:val="0"/>
      <w:numFmt w:val="bullet"/>
      <w:lvlText w:val="•"/>
      <w:lvlJc w:val="left"/>
      <w:pPr>
        <w:ind w:left="5226" w:hanging="630"/>
      </w:pPr>
      <w:rPr>
        <w:rFonts w:hint="default"/>
        <w:lang w:val="en-US" w:eastAsia="zh-CN" w:bidi="ar-SA"/>
      </w:rPr>
    </w:lvl>
    <w:lvl w:ilvl="5">
      <w:start w:val="0"/>
      <w:numFmt w:val="bullet"/>
      <w:lvlText w:val="•"/>
      <w:lvlJc w:val="left"/>
      <w:pPr>
        <w:ind w:left="6043" w:hanging="630"/>
      </w:pPr>
      <w:rPr>
        <w:rFonts w:hint="default"/>
        <w:lang w:val="en-US" w:eastAsia="zh-CN" w:bidi="ar-SA"/>
      </w:rPr>
    </w:lvl>
    <w:lvl w:ilvl="6">
      <w:start w:val="0"/>
      <w:numFmt w:val="bullet"/>
      <w:lvlText w:val="•"/>
      <w:lvlJc w:val="left"/>
      <w:pPr>
        <w:ind w:left="6860" w:hanging="630"/>
      </w:pPr>
      <w:rPr>
        <w:rFonts w:hint="default"/>
        <w:lang w:val="en-US" w:eastAsia="zh-CN" w:bidi="ar-SA"/>
      </w:rPr>
    </w:lvl>
    <w:lvl w:ilvl="7">
      <w:start w:val="0"/>
      <w:numFmt w:val="bullet"/>
      <w:lvlText w:val="•"/>
      <w:lvlJc w:val="left"/>
      <w:pPr>
        <w:ind w:left="7676" w:hanging="630"/>
      </w:pPr>
      <w:rPr>
        <w:rFonts w:hint="default"/>
        <w:lang w:val="en-US" w:eastAsia="zh-CN" w:bidi="ar-SA"/>
      </w:rPr>
    </w:lvl>
    <w:lvl w:ilvl="8">
      <w:start w:val="0"/>
      <w:numFmt w:val="bullet"/>
      <w:lvlText w:val="•"/>
      <w:lvlJc w:val="left"/>
      <w:pPr>
        <w:ind w:left="8493" w:hanging="630"/>
      </w:pPr>
      <w:rPr>
        <w:rFonts w:hint="default"/>
        <w:lang w:val="en-US" w:eastAsia="zh-CN" w:bidi="ar-SA"/>
      </w:rPr>
    </w:lvl>
  </w:abstractNum>
  <w:num w:numId="1">
    <w:abstractNumId w:val="20"/>
  </w:num>
  <w:num w:numId="2">
    <w:abstractNumId w:val="53"/>
  </w:num>
  <w:num w:numId="3">
    <w:abstractNumId w:val="26"/>
  </w:num>
  <w:num w:numId="4">
    <w:abstractNumId w:val="44"/>
  </w:num>
  <w:num w:numId="5">
    <w:abstractNumId w:val="23"/>
  </w:num>
  <w:num w:numId="6">
    <w:abstractNumId w:val="4"/>
  </w:num>
  <w:num w:numId="7">
    <w:abstractNumId w:val="22"/>
  </w:num>
  <w:num w:numId="8">
    <w:abstractNumId w:val="51"/>
  </w:num>
  <w:num w:numId="9">
    <w:abstractNumId w:val="50"/>
  </w:num>
  <w:num w:numId="10">
    <w:abstractNumId w:val="31"/>
  </w:num>
  <w:num w:numId="11">
    <w:abstractNumId w:val="32"/>
  </w:num>
  <w:num w:numId="12">
    <w:abstractNumId w:val="55"/>
  </w:num>
  <w:num w:numId="13">
    <w:abstractNumId w:val="48"/>
  </w:num>
  <w:num w:numId="14">
    <w:abstractNumId w:val="5"/>
  </w:num>
  <w:num w:numId="15">
    <w:abstractNumId w:val="54"/>
  </w:num>
  <w:num w:numId="16">
    <w:abstractNumId w:val="21"/>
  </w:num>
  <w:num w:numId="17">
    <w:abstractNumId w:val="6"/>
  </w:num>
  <w:num w:numId="18">
    <w:abstractNumId w:val="49"/>
  </w:num>
  <w:num w:numId="19">
    <w:abstractNumId w:val="14"/>
  </w:num>
  <w:num w:numId="20">
    <w:abstractNumId w:val="35"/>
  </w:num>
  <w:num w:numId="21">
    <w:abstractNumId w:val="10"/>
  </w:num>
  <w:num w:numId="22">
    <w:abstractNumId w:val="47"/>
  </w:num>
  <w:num w:numId="23">
    <w:abstractNumId w:val="1"/>
  </w:num>
  <w:num w:numId="24">
    <w:abstractNumId w:val="9"/>
  </w:num>
  <w:num w:numId="25">
    <w:abstractNumId w:val="0"/>
  </w:num>
  <w:num w:numId="26">
    <w:abstractNumId w:val="36"/>
  </w:num>
  <w:num w:numId="27">
    <w:abstractNumId w:val="13"/>
  </w:num>
  <w:num w:numId="28">
    <w:abstractNumId w:val="29"/>
  </w:num>
  <w:num w:numId="29">
    <w:abstractNumId w:val="11"/>
  </w:num>
  <w:num w:numId="30">
    <w:abstractNumId w:val="2"/>
  </w:num>
  <w:num w:numId="31">
    <w:abstractNumId w:val="15"/>
  </w:num>
  <w:num w:numId="32">
    <w:abstractNumId w:val="52"/>
  </w:num>
  <w:num w:numId="33">
    <w:abstractNumId w:val="46"/>
  </w:num>
  <w:num w:numId="34">
    <w:abstractNumId w:val="16"/>
  </w:num>
  <w:num w:numId="35">
    <w:abstractNumId w:val="34"/>
  </w:num>
  <w:num w:numId="36">
    <w:abstractNumId w:val="28"/>
  </w:num>
  <w:num w:numId="37">
    <w:abstractNumId w:val="41"/>
  </w:num>
  <w:num w:numId="38">
    <w:abstractNumId w:val="3"/>
  </w:num>
  <w:num w:numId="39">
    <w:abstractNumId w:val="19"/>
  </w:num>
  <w:num w:numId="40">
    <w:abstractNumId w:val="42"/>
  </w:num>
  <w:num w:numId="41">
    <w:abstractNumId w:val="40"/>
  </w:num>
  <w:num w:numId="42">
    <w:abstractNumId w:val="38"/>
  </w:num>
  <w:num w:numId="43">
    <w:abstractNumId w:val="8"/>
  </w:num>
  <w:num w:numId="44">
    <w:abstractNumId w:val="45"/>
  </w:num>
  <w:num w:numId="45">
    <w:abstractNumId w:val="7"/>
  </w:num>
  <w:num w:numId="46">
    <w:abstractNumId w:val="27"/>
  </w:num>
  <w:num w:numId="47">
    <w:abstractNumId w:val="25"/>
  </w:num>
  <w:num w:numId="48">
    <w:abstractNumId w:val="12"/>
  </w:num>
  <w:num w:numId="49">
    <w:abstractNumId w:val="39"/>
  </w:num>
  <w:num w:numId="50">
    <w:abstractNumId w:val="24"/>
  </w:num>
  <w:num w:numId="51">
    <w:abstractNumId w:val="18"/>
  </w:num>
  <w:num w:numId="52">
    <w:abstractNumId w:val="17"/>
  </w:num>
  <w:num w:numId="53">
    <w:abstractNumId w:val="56"/>
  </w:num>
  <w:num w:numId="54">
    <w:abstractNumId w:val="37"/>
  </w:num>
  <w:num w:numId="55">
    <w:abstractNumId w:val="30"/>
  </w:num>
  <w:num w:numId="56">
    <w:abstractNumId w:val="43"/>
  </w:num>
  <w:num w:numId="5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2961"/>
      <w:outlineLvl w:val="0"/>
    </w:pPr>
    <w:rPr>
      <w:rFonts w:ascii="Microsoft JhengHei" w:eastAsia="Microsoft JhengHei" w:hAnsi="Microsoft JhengHei" w:cs="Microsoft JhengHei"/>
      <w:b/>
      <w:bCs/>
      <w:sz w:val="44"/>
      <w:szCs w:val="44"/>
      <w:lang w:val="en-US" w:eastAsia="zh-CN" w:bidi="ar-SA"/>
    </w:rPr>
  </w:style>
  <w:style w:type="paragraph" w:styleId="Heading2">
    <w:name w:val="heading 2"/>
    <w:basedOn w:val="Normal"/>
    <w:uiPriority w:val="1"/>
    <w:qFormat/>
    <w:pPr>
      <w:ind w:left="761"/>
      <w:outlineLvl w:val="1"/>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before="38"/>
      <w:ind w:left="1921" w:right="4636" w:hanging="108"/>
      <w:jc w:val="both"/>
    </w:pPr>
    <w:rPr>
      <w:rFonts w:ascii="Microsoft JhengHei" w:eastAsia="Microsoft JhengHei" w:hAnsi="Microsoft JhengHei" w:cs="Microsoft JhengHei"/>
      <w:b/>
      <w:bCs/>
      <w:sz w:val="84"/>
      <w:szCs w:val="84"/>
      <w:lang w:val="en-US" w:eastAsia="zh-CN" w:bidi="ar-SA"/>
    </w:rPr>
  </w:style>
  <w:style w:type="paragraph" w:styleId="ListParagraph">
    <w:name w:val="List Paragraph"/>
    <w:basedOn w:val="Normal"/>
    <w:uiPriority w:val="1"/>
    <w:qFormat/>
    <w:pPr>
      <w:ind w:left="761" w:firstLine="537"/>
    </w:pPr>
    <w:rPr>
      <w:rFonts w:ascii="宋体" w:eastAsia="宋体" w:hAnsi="宋体" w:cs="宋体"/>
      <w:lang w:val="en-US" w:eastAsia="zh-CN" w:bidi="ar-SA"/>
    </w:rPr>
  </w:style>
  <w:style w:type="paragraph" w:customStyle="1" w:styleId="TableParagraph">
    <w:name w:val="Table Paragraph"/>
    <w:basedOn w:val="Normal"/>
    <w:uiPriority w:val="1"/>
    <w:qFormat/>
    <w:pPr>
      <w:spacing w:before="120"/>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image" Target="media/image1.png" /><Relationship Id="rId16" Type="http://schemas.openxmlformats.org/officeDocument/2006/relationships/image" Target="media/image2.png"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header" Target="header15.xml" /><Relationship Id="rId23" Type="http://schemas.openxmlformats.org/officeDocument/2006/relationships/header" Target="header16.xml" /><Relationship Id="rId24" Type="http://schemas.openxmlformats.org/officeDocument/2006/relationships/header" Target="header17.xml" /><Relationship Id="rId25" Type="http://schemas.openxmlformats.org/officeDocument/2006/relationships/header" Target="header18.xml" /><Relationship Id="rId26" Type="http://schemas.openxmlformats.org/officeDocument/2006/relationships/header" Target="header19.xml" /><Relationship Id="rId27" Type="http://schemas.openxmlformats.org/officeDocument/2006/relationships/header" Target="header20.xml" /><Relationship Id="rId28" Type="http://schemas.openxmlformats.org/officeDocument/2006/relationships/header" Target="header21.xml" /><Relationship Id="rId29" Type="http://schemas.openxmlformats.org/officeDocument/2006/relationships/header" Target="header22.xml" /><Relationship Id="rId3" Type="http://schemas.openxmlformats.org/officeDocument/2006/relationships/fontTable" Target="fontTable.xml" /><Relationship Id="rId30" Type="http://schemas.openxmlformats.org/officeDocument/2006/relationships/header" Target="header23.xml" /><Relationship Id="rId31" Type="http://schemas.openxmlformats.org/officeDocument/2006/relationships/header" Target="header24.xml"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header" Target="header28.xml" /><Relationship Id="rId36" Type="http://schemas.openxmlformats.org/officeDocument/2006/relationships/hyperlink" Target="https://d.book118.com/846135042130010054" TargetMode="External" /><Relationship Id="rId37" Type="http://schemas.openxmlformats.org/officeDocument/2006/relationships/header" Target="header29.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2024-03-01T16:15:39Z</dcterms:created>
  <dcterms:modified xsi:type="dcterms:W3CDTF">2024-03-01T16:15:39Z</dcterms:modified>
</cp:coreProperties>
</file>