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360" w:lineRule="exact"/>
        <w:rPr>
          <w:rFonts w:ascii="仿宋" w:eastAsia="仿宋" w:hAnsi="仿宋"/>
          <w:color w:val="auto"/>
          <w:sz w:val="28"/>
          <w:szCs w:val="28"/>
        </w:rPr>
      </w:pPr>
      <w:bookmarkStart w:id="0" w:name="OLE_LINK9"/>
      <w:bookmarkStart w:id="1" w:name="OLE_LINK10"/>
    </w:p>
    <w:p>
      <w:pPr>
        <w:snapToGrid w:val="0"/>
        <w:spacing w:line="360" w:lineRule="exact"/>
        <w:rPr>
          <w:rFonts w:ascii="宋体" w:hAnsi="宋体"/>
          <w:b/>
          <w:color w:val="auto"/>
        </w:rPr>
      </w:pPr>
      <w:r>
        <w:rPr>
          <w:color w:val="auto"/>
        </w:rPr>
        <mc:AlternateContent>
          <mc:Choice Requires="wps">
            <w:drawing>
              <wp:anchor distT="0" distB="0" distL="114300" distR="114300" simplePos="0" relativeHeight="251661312" behindDoc="0" locked="0" layoutInCell="1" allowOverlap="1">
                <wp:simplePos x="0" y="0"/>
                <wp:positionH relativeFrom="column">
                  <wp:posOffset>4533900</wp:posOffset>
                </wp:positionH>
                <wp:positionV relativeFrom="paragraph">
                  <wp:posOffset>-228600</wp:posOffset>
                </wp:positionV>
                <wp:extent cx="1104900" cy="485775"/>
                <wp:effectExtent l="0" t="7620" r="0" b="30480"/>
                <wp:wrapNone/>
                <wp:docPr id="3" name="WordArt 10"/>
                <wp:cNvGraphicFramePr/>
                <a:graphic xmlns:a="http://schemas.openxmlformats.org/drawingml/2006/main">
                  <a:graphicData uri="http://schemas.microsoft.com/office/word/2010/wordprocessingShape">
                    <wps:wsp xmlns:wps="http://schemas.microsoft.com/office/word/2010/wordprocessingShape">
                      <wps:cNvSpPr txBox="1">
                        <a:spLocks noChangeArrowheads="1" noChangeShapeType="1" noTextEdit="1"/>
                      </wps:cNvSpPr>
                      <wps:spPr bwMode="auto">
                        <a:xfrm>
                          <a:off x="0" y="0"/>
                          <a:ext cx="1104900" cy="485775"/>
                        </a:xfrm>
                        <a:prstGeom prst="rect">
                          <a:avLst/>
                        </a:prstGeom>
                      </wps:spPr>
                      <wps:txbx>
                        <w:txbxContent>
                          <w:p>
                            <w:pPr>
                              <w:pStyle w:val="NormalWeb"/>
                              <w:spacing w:before="0" w:beforeAutospacing="0" w:after="0" w:afterAutospacing="0"/>
                              <w:jc w:val="center"/>
                            </w:pPr>
                          </w:p>
                        </w:txbxContent>
                      </wps:txbx>
                      <wps:bodyPr wrap="square" numCol="1" fromWordArt="1">
                        <a:prstTxWarp prst="textPlain">
                          <a:avLst>
                            <a:gd name="adj" fmla="val 50000"/>
                          </a:avLst>
                        </a:prstTxWarp>
                        <a:spAutoFit/>
                      </wps:bodyPr>
                    </wps:wsp>
                  </a:graphicData>
                </a:graphic>
              </wp:anchor>
            </w:drawing>
          </mc:Choice>
          <mc:Fallback>
            <w:pict>
              <v:shapetype id="_x0000_t202" coordsize="21600,21600" o:spt="202" path="m,l,21600r21600,l21600,xe">
                <v:stroke joinstyle="miter"/>
                <v:path gradientshapeok="t" o:connecttype="rect"/>
              </v:shapetype>
              <v:shape id="WordArt 10" o:spid="_x0000_s1025" type="#_x0000_t202" style="width:87pt;height:38.25pt;margin-top:-18pt;margin-left:357pt;mso-wrap-distance-bottom:0;mso-wrap-distance-left:9pt;mso-wrap-distance-right:9pt;mso-wrap-distance-top:0;position:absolute;v-text-anchor:top;z-index:251660288" fillcolor="this">
                <v:textbox style="mso-fit-shape-to-text:t">
                  <w:txbxContent>
                    <w:p>
                      <w:pPr>
                        <w:pStyle w:val="NormalWeb"/>
                        <w:spacing w:before="0" w:beforeAutospacing="0" w:after="0" w:afterAutospacing="0"/>
                        <w:jc w:val="center"/>
                      </w:pPr>
                    </w:p>
                  </w:txbxContent>
                </v:textbox>
              </v:shape>
            </w:pict>
          </mc:Fallback>
        </mc:AlternateContent>
      </w:r>
      <w:r>
        <w:rPr>
          <w:rFonts w:ascii="宋体" w:hAnsi="宋体" w:hint="eastAsia"/>
          <w:b/>
          <w:color w:val="auto"/>
        </w:rPr>
        <w:t>国际标准分类号ICS</w:t>
      </w:r>
    </w:p>
    <w:p>
      <w:pPr>
        <w:tabs>
          <w:tab w:val="left" w:pos="7455"/>
        </w:tabs>
        <w:snapToGrid w:val="0"/>
        <w:spacing w:line="360" w:lineRule="exact"/>
        <w:rPr>
          <w:rFonts w:ascii="宋体" w:hAnsi="宋体"/>
          <w:b/>
          <w:color w:val="auto"/>
        </w:rPr>
      </w:pPr>
      <w:r>
        <w:rPr>
          <w:rFonts w:ascii="宋体" w:hAnsi="宋体"/>
          <w:b/>
          <w:color w:val="auto"/>
        </w:rPr>
        <w:t>中国标准文献分类号CCS</w:t>
      </w:r>
    </w:p>
    <w:p>
      <w:pPr>
        <w:snapToGrid w:val="0"/>
        <w:spacing w:before="312" w:beforeLines="100" w:after="156" w:afterLines="50"/>
        <w:jc w:val="center"/>
        <w:rPr>
          <w:rFonts w:ascii="黑体" w:eastAsia="黑体" w:hAnsi="黑体"/>
          <w:b/>
          <w:color w:val="auto"/>
          <w:sz w:val="48"/>
          <w:szCs w:val="48"/>
        </w:rPr>
      </w:pPr>
      <w:r>
        <w:rPr>
          <w:rFonts w:ascii="黑体" w:eastAsia="黑体" w:hAnsi="黑体" w:hint="eastAsia"/>
          <w:b/>
          <w:color w:val="auto"/>
          <w:sz w:val="48"/>
          <w:szCs w:val="48"/>
        </w:rPr>
        <w:t>中国石油和化工勘察设计协会团体标准</w:t>
      </w:r>
    </w:p>
    <w:p>
      <w:pPr>
        <w:tabs>
          <w:tab w:val="left" w:pos="9027"/>
        </w:tabs>
        <w:ind w:right="-2" w:rightChars="-1"/>
        <w:jc w:val="center"/>
        <w:rPr>
          <w:b/>
          <w:color w:val="auto"/>
          <w:sz w:val="32"/>
          <w:szCs w:val="32"/>
        </w:rPr>
      </w:pPr>
      <w:r>
        <w:rPr>
          <w:b/>
          <w:color w:val="auto"/>
          <w:sz w:val="32"/>
          <w:szCs w:val="32"/>
        </w:rPr>
        <w:t xml:space="preserve">                                </w:t>
      </w:r>
      <w:r>
        <w:rPr>
          <w:rFonts w:hint="eastAsia"/>
          <w:b/>
          <w:color w:val="auto"/>
          <w:sz w:val="32"/>
          <w:szCs w:val="32"/>
        </w:rPr>
        <w:t>T/HGJ XXXXX-YYYY</w:t>
      </w:r>
    </w:p>
    <w:p>
      <w:pPr>
        <w:snapToGrid w:val="0"/>
        <w:spacing w:before="624" w:beforeLines="200"/>
        <w:jc w:val="center"/>
        <w:rPr>
          <w:b/>
          <w:color w:val="auto"/>
          <w:sz w:val="44"/>
          <w:szCs w:val="44"/>
        </w:rPr>
      </w:pPr>
      <w:r>
        <w:rPr>
          <w:b/>
          <w:color w:val="auto"/>
          <w:sz w:val="44"/>
          <w:szCs w:val="44"/>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734050" cy="0"/>
                <wp:effectExtent l="15240" t="15875" r="13335" b="12700"/>
                <wp:wrapNone/>
                <wp:docPr id="2" name="Line 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3" o:spid="_x0000_s1026" style="flip:x y;mso-wrap-distance-bottom:0;mso-wrap-distance-left:9pt;mso-wrap-distance-right:9pt;mso-wrap-distance-top:0;position:absolute;v-text-anchor:top;z-index:251658240" from="0,0" to="451.5pt,0" fillcolor="this" stroked="t" strokecolor="black" strokeweight="1.5pt">
                <v:stroke joinstyle="round"/>
              </v:line>
            </w:pict>
          </mc:Fallback>
        </mc:AlternateContent>
      </w:r>
    </w:p>
    <w:p>
      <w:pPr>
        <w:keepNext w:val="0"/>
        <w:keepLines w:val="0"/>
        <w:pageBreakBefore w:val="0"/>
        <w:widowControl w:val="0"/>
        <w:kinsoku/>
        <w:wordWrap/>
        <w:overflowPunct/>
        <w:topLinePunct w:val="0"/>
        <w:autoSpaceDE/>
        <w:autoSpaceDN/>
        <w:bidi w:val="0"/>
        <w:adjustRightInd/>
        <w:snapToGrid w:val="0"/>
        <w:spacing w:before="624" w:beforeLines="200" w:after="624" w:afterLines="200" w:line="240" w:lineRule="auto"/>
        <w:jc w:val="center"/>
        <w:textAlignment w:val="auto"/>
        <w:rPr>
          <w:rFonts w:hint="default"/>
          <w:b/>
          <w:bCs/>
          <w:color w:val="auto"/>
          <w:sz w:val="32"/>
          <w:szCs w:val="32"/>
        </w:rPr>
      </w:pPr>
      <w:bookmarkStart w:id="2" w:name="OLE_LINK7"/>
      <w:bookmarkStart w:id="3" w:name="OLE_LINK8"/>
      <w:r>
        <w:rPr>
          <w:rFonts w:hint="eastAsia"/>
          <w:b/>
          <w:bCs/>
          <w:color w:val="auto"/>
          <w:sz w:val="32"/>
          <w:szCs w:val="32"/>
        </w:rPr>
        <w:t>橡胶工厂给排水系统设计</w:t>
      </w:r>
      <w:r>
        <w:rPr>
          <w:rFonts w:hint="eastAsia"/>
          <w:b/>
          <w:bCs/>
          <w:strike w:val="0"/>
          <w:color w:val="auto"/>
          <w:sz w:val="32"/>
          <w:szCs w:val="32"/>
          <w:lang w:val="en-US" w:eastAsia="zh-CN"/>
        </w:rPr>
        <w:t>规范</w:t>
      </w: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color w:val="auto"/>
          <w:sz w:val="30"/>
          <w:szCs w:val="30"/>
        </w:rPr>
      </w:pPr>
      <w:r>
        <w:rPr>
          <w:rFonts w:hint="eastAsia"/>
          <w:color w:val="auto"/>
          <w:sz w:val="30"/>
          <w:szCs w:val="30"/>
          <w:lang w:val="en-US" w:eastAsia="zh-CN"/>
        </w:rPr>
        <w:t>S</w:t>
      </w:r>
      <w:r>
        <w:rPr>
          <w:color w:val="auto"/>
          <w:sz w:val="30"/>
          <w:szCs w:val="30"/>
        </w:rPr>
        <w:t xml:space="preserve">tandard of </w:t>
      </w:r>
      <w:r>
        <w:rPr>
          <w:rFonts w:hint="eastAsia"/>
          <w:color w:val="auto"/>
          <w:sz w:val="30"/>
          <w:szCs w:val="30"/>
          <w:lang w:val="en-US" w:eastAsia="zh-CN"/>
        </w:rPr>
        <w:t xml:space="preserve">water supply and drainage system </w:t>
      </w:r>
      <w:r>
        <w:rPr>
          <w:color w:val="auto"/>
          <w:sz w:val="30"/>
          <w:szCs w:val="30"/>
        </w:rPr>
        <w:t xml:space="preserve">rubber </w:t>
      </w: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color w:val="auto"/>
          <w:sz w:val="30"/>
          <w:szCs w:val="30"/>
        </w:rPr>
      </w:pPr>
      <w:r>
        <w:rPr>
          <w:color w:val="auto"/>
          <w:sz w:val="30"/>
          <w:szCs w:val="30"/>
        </w:rPr>
        <w:t>factory</w:t>
      </w:r>
      <w:r>
        <w:rPr>
          <w:rFonts w:hint="eastAsia"/>
          <w:color w:val="auto"/>
          <w:sz w:val="30"/>
          <w:szCs w:val="30"/>
          <w:lang w:val="en-US" w:eastAsia="zh-CN"/>
        </w:rPr>
        <w:t xml:space="preserve"> </w:t>
      </w:r>
      <w:r>
        <w:rPr>
          <w:color w:val="auto"/>
          <w:sz w:val="30"/>
          <w:szCs w:val="30"/>
        </w:rPr>
        <w:t>design</w:t>
      </w:r>
      <w:r>
        <w:rPr>
          <w:rFonts w:hint="eastAsia"/>
          <w:color w:val="auto"/>
          <w:sz w:val="30"/>
          <w:szCs w:val="30"/>
          <w:lang w:val="en-US" w:eastAsia="zh-CN"/>
        </w:rPr>
        <w:t xml:space="preserve"> for rubber factory</w:t>
      </w: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b/>
          <w:bCs/>
          <w:color w:val="auto"/>
          <w:sz w:val="30"/>
          <w:szCs w:val="30"/>
        </w:rPr>
      </w:pPr>
      <w:r>
        <w:rPr>
          <w:rFonts w:hint="eastAsia"/>
          <w:b/>
          <w:bCs/>
          <w:color w:val="auto"/>
          <w:sz w:val="30"/>
          <w:szCs w:val="30"/>
          <w:lang w:val="en-US" w:eastAsia="zh-CN"/>
        </w:rPr>
        <w:t>（征求意见稿）</w:t>
      </w: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center"/>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both"/>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val="0"/>
        <w:spacing w:before="624" w:beforeLines="200" w:beforeAutospacing="1" w:after="624" w:afterLines="200" w:afterAutospacing="1" w:line="240" w:lineRule="auto"/>
        <w:jc w:val="both"/>
        <w:textAlignment w:val="auto"/>
        <w:rPr>
          <w:rFonts w:hint="default"/>
          <w:color w:val="auto"/>
          <w:sz w:val="30"/>
          <w:szCs w:val="30"/>
        </w:rPr>
      </w:pPr>
    </w:p>
    <w:bookmarkEnd w:id="0"/>
    <w:bookmarkEnd w:id="1"/>
    <w:bookmarkEnd w:id="2"/>
    <w:bookmarkEnd w:id="3"/>
    <w:p>
      <w:pPr>
        <w:snapToGrid w:val="0"/>
        <w:jc w:val="center"/>
        <w:rPr>
          <w:rFonts w:ascii="Elephant"/>
          <w:b/>
          <w:color w:val="auto"/>
          <w:sz w:val="32"/>
          <w:szCs w:val="32"/>
        </w:rPr>
      </w:pPr>
      <w:bookmarkStart w:id="4" w:name="OLE_LINK12"/>
      <w:bookmarkStart w:id="5" w:name="OLE_LINK11"/>
      <w:r>
        <w:rPr>
          <w:rFonts w:hint="eastAsia"/>
          <w:b/>
          <w:color w:val="auto"/>
          <w:sz w:val="32"/>
          <w:szCs w:val="32"/>
        </w:rPr>
        <w:t>20YY-MM-DD</w:t>
      </w:r>
      <w:r>
        <w:rPr>
          <w:rFonts w:ascii="黑体" w:eastAsia="黑体" w:hAnsi="黑体" w:hint="eastAsia"/>
          <w:b/>
          <w:color w:val="auto"/>
          <w:sz w:val="32"/>
          <w:szCs w:val="32"/>
        </w:rPr>
        <w:t>发布</w:t>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ascii="Elephant" w:hint="eastAsia"/>
          <w:b/>
          <w:color w:val="auto"/>
          <w:sz w:val="32"/>
          <w:szCs w:val="32"/>
        </w:rPr>
        <w:tab/>
      </w:r>
      <w:r>
        <w:rPr>
          <w:rFonts w:hint="eastAsia"/>
          <w:b/>
          <w:color w:val="auto"/>
          <w:sz w:val="32"/>
          <w:szCs w:val="32"/>
        </w:rPr>
        <w:t>20YY-MM-DD</w:t>
      </w:r>
      <w:r>
        <w:rPr>
          <w:rFonts w:ascii="黑体" w:eastAsia="黑体" w:hAnsi="黑体" w:hint="eastAsia"/>
          <w:b/>
          <w:color w:val="auto"/>
          <w:sz w:val="32"/>
          <w:szCs w:val="32"/>
        </w:rPr>
        <w:t>实施</w:t>
      </w:r>
    </w:p>
    <w:p>
      <w:pPr>
        <w:snapToGrid w:val="0"/>
        <w:spacing w:before="312" w:beforeLines="100" w:after="312" w:afterLines="100"/>
        <w:rPr>
          <w:rFonts w:ascii="Elephant" w:hAnsi="Elephant"/>
          <w:b/>
          <w:color w:val="auto"/>
          <w:sz w:val="32"/>
          <w:szCs w:val="32"/>
        </w:rPr>
      </w:pPr>
      <w:r>
        <w:rPr>
          <w:rFonts w:ascii="Elephant" w:hAnsi="Elephant"/>
          <w:b/>
          <w:color w:val="auto"/>
          <w:sz w:val="32"/>
          <w:szCs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137160</wp:posOffset>
                </wp:positionV>
                <wp:extent cx="5734050" cy="0"/>
                <wp:effectExtent l="15240" t="12700" r="13335" b="15875"/>
                <wp:wrapNone/>
                <wp:docPr id="1" name="Line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H="1" flipV="1">
                          <a:off x="0" y="0"/>
                          <a:ext cx="5734050" cy="0"/>
                        </a:xfrm>
                        <a:prstGeom prst="line">
                          <a:avLst/>
                        </a:prstGeom>
                        <a:noFill/>
                        <a:ln w="19050">
                          <a:solidFill>
                            <a:srgbClr val="000000"/>
                          </a:solidFill>
                          <a:round/>
                        </a:ln>
                      </wps:spPr>
                      <wps:bodyPr/>
                    </wps:wsp>
                  </a:graphicData>
                </a:graphic>
              </wp:anchor>
            </w:drawing>
          </mc:Choice>
          <mc:Fallback>
            <w:pict>
              <v:line id="Line 4" o:spid="_x0000_s1027" style="flip:x y;mso-wrap-distance-bottom:0;mso-wrap-distance-left:9pt;mso-wrap-distance-right:9pt;mso-wrap-distance-top:0;position:absolute;v-text-anchor:top;z-index:251662336" from="0,10.8pt" to="451.5pt,10.8pt" fillcolor="this" stroked="t" strokecolor="black" strokeweight="1.5pt">
                <v:stroke joinstyle="round"/>
              </v:line>
            </w:pict>
          </mc:Fallback>
        </mc:AlternateContent>
      </w:r>
    </w:p>
    <w:p>
      <w:pPr>
        <w:snapToGrid w:val="0"/>
        <w:jc w:val="center"/>
        <w:rPr>
          <w:rFonts w:ascii="黑体" w:eastAsia="黑体" w:hAnsi="黑体"/>
          <w:b/>
          <w:color w:val="auto"/>
          <w:sz w:val="32"/>
          <w:szCs w:val="32"/>
        </w:rPr>
      </w:pPr>
      <w:r>
        <w:rPr>
          <w:rFonts w:ascii="黑体" w:eastAsia="黑体" w:hAnsi="黑体" w:hint="eastAsia"/>
          <w:b/>
          <w:color w:val="auto"/>
          <w:sz w:val="32"/>
          <w:szCs w:val="32"/>
        </w:rPr>
        <w:t>中国石油和化工勘察设计协会发布</w:t>
      </w:r>
    </w:p>
    <w:bookmarkEnd w:id="4"/>
    <w:bookmarkEnd w:id="5"/>
    <w:p>
      <w:pPr>
        <w:tabs>
          <w:tab w:val="left" w:pos="3830"/>
        </w:tabs>
        <w:rPr>
          <w:color w:val="auto"/>
          <w:sz w:val="44"/>
          <w:szCs w:val="44"/>
        </w:rPr>
      </w:pPr>
      <w:r>
        <w:rPr>
          <w:rFonts w:ascii="仿宋" w:eastAsia="仿宋" w:hAnsi="仿宋" w:hint="eastAsia"/>
          <w:color w:val="auto"/>
          <w:sz w:val="28"/>
          <w:szCs w:val="28"/>
        </w:rPr>
        <w:tab/>
      </w:r>
    </w:p>
    <w:p>
      <w:pPr>
        <w:pStyle w:val="Heading1"/>
        <w:ind w:firstLine="0" w:firstLineChars="0"/>
        <w:jc w:val="center"/>
        <w:rPr>
          <w:rFonts w:hint="eastAsia"/>
          <w:color w:val="auto"/>
        </w:rPr>
        <w:sectPr>
          <w:headerReference w:type="default" r:id="rId5"/>
          <w:footerReference w:type="default" r:id="rId6"/>
          <w:pgSz w:w="11906" w:h="16838"/>
          <w:pgMar w:top="1440" w:right="1800" w:bottom="1440" w:left="1800" w:header="851" w:footer="992" w:gutter="0"/>
          <w:pgNumType w:start="1"/>
          <w:cols w:num="1" w:space="425"/>
          <w:docGrid w:type="lines" w:linePitch="312" w:charSpace="0"/>
        </w:sectPr>
      </w:pPr>
      <w:bookmarkStart w:id="6" w:name="_Toc16149"/>
      <w:bookmarkStart w:id="7" w:name="_Toc29318"/>
      <w:bookmarkStart w:id="8" w:name="_Toc17785"/>
      <w:bookmarkStart w:id="9" w:name="_Toc28929"/>
    </w:p>
    <w:bookmarkEnd w:id="6"/>
    <w:bookmarkEnd w:id="7"/>
    <w:bookmarkEnd w:id="8"/>
    <w:bookmarkEnd w:id="9"/>
    <w:p>
      <w:pPr>
        <w:sectPr>
          <w:headerReference w:type="default" r:id="rId7"/>
          <w:footerReference w:type="default" r:id="rId8"/>
          <w:pgSz w:w="11906" w:h="16838"/>
          <w:pgMar w:top="1440" w:right="1800" w:bottom="1440" w:left="1800" w:header="851" w:footer="992" w:gutter="0"/>
          <w:pgNumType w:start="1"/>
          <w:cols w:num="1" w:space="425"/>
          <w:docGrid w:type="lines" w:linePitch="312" w:charSpace="0"/>
        </w:sectPr>
      </w:pPr>
    </w:p>
    <w:p>
      <w:pPr>
        <w:pStyle w:val="TOC1"/>
        <w:tabs>
          <w:tab w:val="right" w:leader="dot" w:pos="8306"/>
        </w:tabs>
        <w:ind w:firstLine="0" w:firstLineChars="0"/>
        <w:jc w:val="center"/>
        <w:rPr>
          <w:color w:val="auto"/>
          <w:sz w:val="32"/>
          <w:szCs w:val="32"/>
        </w:rPr>
      </w:pPr>
      <w:bookmarkStart w:id="10" w:name="_GoBack"/>
      <w:bookmarkEnd w:id="10"/>
      <w:r>
        <w:rPr>
          <w:rFonts w:hint="eastAsia"/>
          <w:color w:val="auto"/>
          <w:sz w:val="32"/>
          <w:szCs w:val="32"/>
        </w:rPr>
        <w:t>目   次</w:t>
      </w:r>
    </w:p>
    <w:p>
      <w:pPr>
        <w:ind w:firstLine="0" w:firstLineChars="0"/>
        <w:rPr>
          <w:color w:val="auto"/>
          <w:sz w:val="32"/>
          <w:szCs w:val="32"/>
        </w:rPr>
      </w:pPr>
    </w:p>
    <w:p>
      <w:pPr>
        <w:pStyle w:val="TOC1"/>
        <w:tabs>
          <w:tab w:val="right" w:leader="dot" w:pos="8306"/>
        </w:tabs>
        <w:spacing w:line="360" w:lineRule="auto"/>
      </w:pPr>
      <w:r>
        <w:rPr>
          <w:rFonts w:hint="default"/>
        </w:rPr>
        <w:fldChar w:fldCharType="begin"/>
      </w:r>
      <w:r>
        <w:rPr>
          <w:rFonts w:hint="default"/>
        </w:rPr>
        <w:instrText xml:space="preserve">TOC \o "1-2" \h \u </w:instrText>
      </w:r>
      <w:r>
        <w:rPr>
          <w:rFonts w:hint="default"/>
        </w:rPr>
        <w:fldChar w:fldCharType="separate"/>
      </w:r>
      <w:hyperlink w:anchor="_Toc19483" w:history="1">
        <w:r>
          <w:rPr>
            <w:rFonts w:hint="eastAsia"/>
          </w:rPr>
          <w:t>前  言</w:t>
        </w:r>
        <w:r>
          <w:tab/>
        </w:r>
        <w:r>
          <w:fldChar w:fldCharType="begin"/>
        </w:r>
        <w:r>
          <w:instrText xml:space="preserve"> PAGEREF _Toc19483 \h </w:instrText>
        </w:r>
        <w:r>
          <w:fldChar w:fldCharType="separate"/>
        </w:r>
        <w:r>
          <w:t>1</w:t>
        </w:r>
        <w:r>
          <w:fldChar w:fldCharType="end"/>
        </w:r>
      </w:hyperlink>
    </w:p>
    <w:p>
      <w:pPr>
        <w:pStyle w:val="TOC1"/>
        <w:tabs>
          <w:tab w:val="right" w:leader="dot" w:pos="8306"/>
        </w:tabs>
        <w:spacing w:line="360" w:lineRule="auto"/>
      </w:pPr>
      <w:hyperlink w:anchor="_Toc6399" w:history="1">
        <w:r>
          <w:rPr>
            <w:rFonts w:hint="eastAsia"/>
            <w:highlight w:val="none"/>
          </w:rPr>
          <w:t>1 总   则</w:t>
        </w:r>
        <w:r>
          <w:tab/>
        </w:r>
        <w:r>
          <w:fldChar w:fldCharType="begin"/>
        </w:r>
        <w:r>
          <w:instrText xml:space="preserve"> PAGEREF _Toc6399 \h </w:instrText>
        </w:r>
        <w:r>
          <w:fldChar w:fldCharType="separate"/>
        </w:r>
        <w:r>
          <w:t>1</w:t>
        </w:r>
        <w:r>
          <w:fldChar w:fldCharType="end"/>
        </w:r>
      </w:hyperlink>
    </w:p>
    <w:p>
      <w:pPr>
        <w:pStyle w:val="TOC1"/>
        <w:tabs>
          <w:tab w:val="right" w:leader="dot" w:pos="8306"/>
        </w:tabs>
        <w:spacing w:line="360" w:lineRule="auto"/>
      </w:pPr>
      <w:hyperlink w:anchor="_Toc7771" w:history="1">
        <w:r>
          <w:rPr>
            <w:rFonts w:hint="eastAsia"/>
          </w:rPr>
          <w:t>2 术   语</w:t>
        </w:r>
        <w:r>
          <w:tab/>
        </w:r>
        <w:r>
          <w:fldChar w:fldCharType="begin"/>
        </w:r>
        <w:r>
          <w:instrText xml:space="preserve"> PAGEREF _Toc7771 \h </w:instrText>
        </w:r>
        <w:r>
          <w:fldChar w:fldCharType="separate"/>
        </w:r>
        <w:r>
          <w:t>2</w:t>
        </w:r>
        <w:r>
          <w:fldChar w:fldCharType="end"/>
        </w:r>
      </w:hyperlink>
    </w:p>
    <w:p>
      <w:pPr>
        <w:pStyle w:val="TOC1"/>
        <w:tabs>
          <w:tab w:val="right" w:leader="dot" w:pos="8306"/>
        </w:tabs>
        <w:spacing w:line="360" w:lineRule="auto"/>
      </w:pPr>
      <w:hyperlink w:anchor="_Toc11106" w:history="1">
        <w:r>
          <w:rPr>
            <w:rFonts w:hint="eastAsia"/>
            <w:highlight w:val="none"/>
          </w:rPr>
          <w:t>3 给   水</w:t>
        </w:r>
        <w:r>
          <w:tab/>
        </w:r>
        <w:r>
          <w:fldChar w:fldCharType="begin"/>
        </w:r>
        <w:r>
          <w:instrText xml:space="preserve"> PAGEREF _Toc11106 \h </w:instrText>
        </w:r>
        <w:r>
          <w:fldChar w:fldCharType="separate"/>
        </w:r>
        <w:r>
          <w:t>3</w:t>
        </w:r>
        <w:r>
          <w:fldChar w:fldCharType="end"/>
        </w:r>
      </w:hyperlink>
    </w:p>
    <w:p>
      <w:pPr>
        <w:pStyle w:val="TOC2"/>
        <w:tabs>
          <w:tab w:val="right" w:leader="dot" w:pos="8306"/>
        </w:tabs>
        <w:spacing w:line="360" w:lineRule="auto"/>
      </w:pPr>
      <w:hyperlink w:anchor="_Toc18792" w:history="1">
        <w:r>
          <w:rPr>
            <w:rFonts w:hint="eastAsia"/>
            <w:highlight w:val="none"/>
          </w:rPr>
          <w:t>3.1  一般规定</w:t>
        </w:r>
        <w:r>
          <w:tab/>
        </w:r>
        <w:r>
          <w:fldChar w:fldCharType="begin"/>
        </w:r>
        <w:r>
          <w:instrText xml:space="preserve"> PAGEREF _Toc18792 \h </w:instrText>
        </w:r>
        <w:r>
          <w:fldChar w:fldCharType="separate"/>
        </w:r>
        <w:r>
          <w:t>3</w:t>
        </w:r>
        <w:r>
          <w:fldChar w:fldCharType="end"/>
        </w:r>
      </w:hyperlink>
    </w:p>
    <w:p>
      <w:pPr>
        <w:pStyle w:val="TOC2"/>
        <w:tabs>
          <w:tab w:val="right" w:leader="dot" w:pos="8306"/>
        </w:tabs>
        <w:spacing w:line="360" w:lineRule="auto"/>
      </w:pPr>
      <w:hyperlink w:anchor="_Toc2740" w:history="1">
        <w:r>
          <w:rPr>
            <w:rFonts w:hint="eastAsia"/>
            <w:highlight w:val="none"/>
          </w:rPr>
          <w:t>3.2  水源与</w:t>
        </w:r>
        <w:r>
          <w:rPr>
            <w:rFonts w:hint="eastAsia"/>
            <w:highlight w:val="none"/>
            <w:lang w:eastAsia="zh-CN"/>
          </w:rPr>
          <w:t>水质</w:t>
        </w:r>
        <w:r>
          <w:tab/>
        </w:r>
        <w:r>
          <w:fldChar w:fldCharType="begin"/>
        </w:r>
        <w:r>
          <w:instrText xml:space="preserve"> PAGEREF _Toc2740 \h </w:instrText>
        </w:r>
        <w:r>
          <w:fldChar w:fldCharType="separate"/>
        </w:r>
        <w:r>
          <w:t>3</w:t>
        </w:r>
        <w:r>
          <w:fldChar w:fldCharType="end"/>
        </w:r>
      </w:hyperlink>
    </w:p>
    <w:p>
      <w:pPr>
        <w:pStyle w:val="TOC2"/>
        <w:tabs>
          <w:tab w:val="right" w:leader="dot" w:pos="8306"/>
        </w:tabs>
        <w:spacing w:line="360" w:lineRule="auto"/>
      </w:pPr>
      <w:hyperlink w:anchor="_Toc29859" w:history="1">
        <w:r>
          <w:rPr>
            <w:rFonts w:hint="eastAsia"/>
            <w:highlight w:val="none"/>
          </w:rPr>
          <w:t>3.</w:t>
        </w:r>
        <w:r>
          <w:rPr>
            <w:rFonts w:eastAsia="黑体" w:hint="eastAsia"/>
            <w:highlight w:val="none"/>
            <w:lang w:val="en-US" w:eastAsia="zh-CN"/>
          </w:rPr>
          <w:t>3</w:t>
        </w:r>
        <w:r>
          <w:rPr>
            <w:rFonts w:hint="eastAsia"/>
            <w:highlight w:val="none"/>
          </w:rPr>
          <w:t xml:space="preserve">  </w:t>
        </w:r>
        <w:r>
          <w:rPr>
            <w:rFonts w:ascii="宋体" w:eastAsia="宋体" w:hAnsi="宋体" w:cs="宋体" w:hint="eastAsia"/>
            <w:highlight w:val="none"/>
            <w:lang w:eastAsia="zh-CN"/>
          </w:rPr>
          <w:t>生活、生产</w:t>
        </w:r>
        <w:r>
          <w:rPr>
            <w:rFonts w:hint="eastAsia"/>
            <w:highlight w:val="none"/>
          </w:rPr>
          <w:t>给水系统</w:t>
        </w:r>
        <w:r>
          <w:tab/>
        </w:r>
        <w:r>
          <w:fldChar w:fldCharType="begin"/>
        </w:r>
        <w:r>
          <w:instrText xml:space="preserve"> PAGEREF _Toc29859 \h </w:instrText>
        </w:r>
        <w:r>
          <w:fldChar w:fldCharType="separate"/>
        </w:r>
        <w:r>
          <w:t>3</w:t>
        </w:r>
        <w:r>
          <w:fldChar w:fldCharType="end"/>
        </w:r>
      </w:hyperlink>
    </w:p>
    <w:p>
      <w:pPr>
        <w:pStyle w:val="TOC2"/>
        <w:tabs>
          <w:tab w:val="right" w:leader="dot" w:pos="8306"/>
        </w:tabs>
        <w:spacing w:line="360" w:lineRule="auto"/>
      </w:pPr>
      <w:hyperlink w:anchor="_Toc28048" w:history="1">
        <w:r>
          <w:rPr>
            <w:rFonts w:hint="eastAsia"/>
            <w:highlight w:val="none"/>
          </w:rPr>
          <w:t>3.</w:t>
        </w:r>
        <w:r>
          <w:rPr>
            <w:rFonts w:hint="eastAsia"/>
            <w:highlight w:val="none"/>
            <w:lang w:val="en-US" w:eastAsia="zh-CN"/>
          </w:rPr>
          <w:t>4</w:t>
        </w:r>
        <w:r>
          <w:rPr>
            <w:rFonts w:hint="eastAsia"/>
            <w:highlight w:val="none"/>
          </w:rPr>
          <w:t xml:space="preserve">  消防给水系统</w:t>
        </w:r>
        <w:r>
          <w:tab/>
        </w:r>
        <w:r>
          <w:fldChar w:fldCharType="begin"/>
        </w:r>
        <w:r>
          <w:instrText xml:space="preserve"> PAGEREF _Toc28048 \h </w:instrText>
        </w:r>
        <w:r>
          <w:fldChar w:fldCharType="separate"/>
        </w:r>
        <w:r>
          <w:t>4</w:t>
        </w:r>
        <w:r>
          <w:fldChar w:fldCharType="end"/>
        </w:r>
      </w:hyperlink>
    </w:p>
    <w:p>
      <w:pPr>
        <w:pStyle w:val="TOC2"/>
        <w:tabs>
          <w:tab w:val="right" w:leader="dot" w:pos="8306"/>
        </w:tabs>
        <w:spacing w:line="360" w:lineRule="auto"/>
      </w:pPr>
      <w:hyperlink w:anchor="_Toc24078" w:history="1">
        <w:r>
          <w:rPr>
            <w:rFonts w:hint="eastAsia"/>
            <w:highlight w:val="none"/>
          </w:rPr>
          <w:t>3.</w:t>
        </w:r>
        <w:r>
          <w:rPr>
            <w:rFonts w:hint="eastAsia"/>
            <w:highlight w:val="none"/>
            <w:lang w:val="en-US" w:eastAsia="zh-CN"/>
          </w:rPr>
          <w:t>5</w:t>
        </w:r>
        <w:r>
          <w:rPr>
            <w:rFonts w:hint="eastAsia"/>
            <w:highlight w:val="none"/>
          </w:rPr>
          <w:t xml:space="preserve">  热水系统</w:t>
        </w:r>
        <w:r>
          <w:tab/>
        </w:r>
        <w:r>
          <w:fldChar w:fldCharType="begin"/>
        </w:r>
        <w:r>
          <w:instrText xml:space="preserve"> PAGEREF _Toc24078 \h </w:instrText>
        </w:r>
        <w:r>
          <w:fldChar w:fldCharType="separate"/>
        </w:r>
        <w:r>
          <w:t>4</w:t>
        </w:r>
        <w:r>
          <w:fldChar w:fldCharType="end"/>
        </w:r>
      </w:hyperlink>
    </w:p>
    <w:p>
      <w:pPr>
        <w:pStyle w:val="TOC1"/>
        <w:tabs>
          <w:tab w:val="right" w:leader="dot" w:pos="8306"/>
        </w:tabs>
        <w:spacing w:line="360" w:lineRule="auto"/>
      </w:pPr>
      <w:hyperlink w:anchor="_Toc15477" w:history="1">
        <w:r>
          <w:rPr>
            <w:rFonts w:hint="eastAsia"/>
            <w:highlight w:val="none"/>
          </w:rPr>
          <w:t>4 排   水</w:t>
        </w:r>
        <w:r>
          <w:tab/>
        </w:r>
        <w:r>
          <w:fldChar w:fldCharType="begin"/>
        </w:r>
        <w:r>
          <w:instrText xml:space="preserve"> PAGEREF _Toc15477 \h </w:instrText>
        </w:r>
        <w:r>
          <w:fldChar w:fldCharType="separate"/>
        </w:r>
        <w:r>
          <w:t>6</w:t>
        </w:r>
        <w:r>
          <w:fldChar w:fldCharType="end"/>
        </w:r>
      </w:hyperlink>
    </w:p>
    <w:p>
      <w:pPr>
        <w:pStyle w:val="TOC2"/>
        <w:tabs>
          <w:tab w:val="right" w:leader="dot" w:pos="8306"/>
        </w:tabs>
        <w:spacing w:line="360" w:lineRule="auto"/>
      </w:pPr>
      <w:hyperlink w:anchor="_Toc3209" w:history="1">
        <w:r>
          <w:rPr>
            <w:rFonts w:hint="eastAsia"/>
            <w:highlight w:val="none"/>
          </w:rPr>
          <w:t>4.1  一般规定</w:t>
        </w:r>
        <w:r>
          <w:tab/>
        </w:r>
        <w:r>
          <w:fldChar w:fldCharType="begin"/>
        </w:r>
        <w:r>
          <w:instrText xml:space="preserve"> PAGEREF _Toc3209 \h </w:instrText>
        </w:r>
        <w:r>
          <w:fldChar w:fldCharType="separate"/>
        </w:r>
        <w:r>
          <w:t>6</w:t>
        </w:r>
        <w:r>
          <w:fldChar w:fldCharType="end"/>
        </w:r>
      </w:hyperlink>
    </w:p>
    <w:p>
      <w:pPr>
        <w:pStyle w:val="TOC2"/>
        <w:tabs>
          <w:tab w:val="right" w:leader="dot" w:pos="8306"/>
        </w:tabs>
        <w:spacing w:line="360" w:lineRule="auto"/>
      </w:pPr>
      <w:hyperlink w:anchor="_Toc10655" w:history="1">
        <w:r>
          <w:rPr>
            <w:rFonts w:hint="eastAsia"/>
            <w:highlight w:val="none"/>
          </w:rPr>
          <w:t>4.2</w:t>
        </w:r>
        <w:r>
          <w:rPr>
            <w:rFonts w:hint="eastAsia"/>
            <w:highlight w:val="none"/>
            <w:lang w:val="en-US" w:eastAsia="zh-CN"/>
          </w:rPr>
          <w:t>生活、生产</w:t>
        </w:r>
        <w:r>
          <w:rPr>
            <w:rFonts w:hint="eastAsia"/>
            <w:highlight w:val="none"/>
          </w:rPr>
          <w:t>排水系统</w:t>
        </w:r>
        <w:r>
          <w:tab/>
        </w:r>
        <w:r>
          <w:fldChar w:fldCharType="begin"/>
        </w:r>
        <w:r>
          <w:instrText xml:space="preserve"> PAGEREF _Toc10655 \h </w:instrText>
        </w:r>
        <w:r>
          <w:fldChar w:fldCharType="separate"/>
        </w:r>
        <w:r>
          <w:t>6</w:t>
        </w:r>
        <w:r>
          <w:fldChar w:fldCharType="end"/>
        </w:r>
      </w:hyperlink>
    </w:p>
    <w:p>
      <w:pPr>
        <w:pStyle w:val="TOC2"/>
        <w:tabs>
          <w:tab w:val="right" w:leader="dot" w:pos="8306"/>
        </w:tabs>
        <w:spacing w:line="360" w:lineRule="auto"/>
      </w:pPr>
      <w:hyperlink w:anchor="_Toc31961" w:history="1">
        <w:r>
          <w:rPr>
            <w:rFonts w:hint="eastAsia"/>
            <w:highlight w:val="none"/>
          </w:rPr>
          <w:t>4.3污</w:t>
        </w:r>
        <w:r>
          <w:rPr>
            <w:rFonts w:hint="eastAsia"/>
            <w:highlight w:val="none"/>
            <w:lang w:val="en-US" w:eastAsia="zh-CN"/>
          </w:rPr>
          <w:t>废</w:t>
        </w:r>
        <w:r>
          <w:rPr>
            <w:rFonts w:hint="eastAsia"/>
            <w:highlight w:val="none"/>
          </w:rPr>
          <w:t>水处理</w:t>
        </w:r>
        <w:r>
          <w:rPr>
            <w:rFonts w:hint="eastAsia"/>
            <w:highlight w:val="none"/>
            <w:lang w:val="en-US" w:eastAsia="zh-CN"/>
          </w:rPr>
          <w:t>及利用</w:t>
        </w:r>
        <w:r>
          <w:tab/>
        </w:r>
        <w:r>
          <w:fldChar w:fldCharType="begin"/>
        </w:r>
        <w:r>
          <w:instrText xml:space="preserve"> PAGEREF _Toc31961 \h </w:instrText>
        </w:r>
        <w:r>
          <w:fldChar w:fldCharType="separate"/>
        </w:r>
        <w:r>
          <w:t>6</w:t>
        </w:r>
        <w:r>
          <w:fldChar w:fldCharType="end"/>
        </w:r>
      </w:hyperlink>
    </w:p>
    <w:p>
      <w:pPr>
        <w:pStyle w:val="TOC1"/>
        <w:tabs>
          <w:tab w:val="right" w:leader="dot" w:pos="8306"/>
        </w:tabs>
        <w:spacing w:line="360" w:lineRule="auto"/>
      </w:pPr>
      <w:hyperlink w:anchor="_Toc19565" w:history="1">
        <w:r>
          <w:rPr>
            <w:rFonts w:hint="eastAsia"/>
            <w:highlight w:val="none"/>
          </w:rPr>
          <w:t>5  雨  水</w:t>
        </w:r>
        <w:r>
          <w:tab/>
        </w:r>
        <w:r>
          <w:fldChar w:fldCharType="begin"/>
        </w:r>
        <w:r>
          <w:instrText xml:space="preserve"> PAGEREF _Toc19565 \h </w:instrText>
        </w:r>
        <w:r>
          <w:fldChar w:fldCharType="separate"/>
        </w:r>
        <w:r>
          <w:t>8</w:t>
        </w:r>
        <w:r>
          <w:fldChar w:fldCharType="end"/>
        </w:r>
      </w:hyperlink>
    </w:p>
    <w:p>
      <w:pPr>
        <w:pStyle w:val="TOC1"/>
        <w:tabs>
          <w:tab w:val="right" w:leader="dot" w:pos="8306"/>
        </w:tabs>
        <w:spacing w:line="360" w:lineRule="auto"/>
      </w:pPr>
      <w:hyperlink w:anchor="_Toc26590" w:history="1">
        <w:r>
          <w:rPr>
            <w:rFonts w:hint="eastAsia"/>
            <w:bCs/>
            <w:kern w:val="44"/>
            <w:szCs w:val="44"/>
            <w:highlight w:val="none"/>
            <w:lang w:val="en-US" w:eastAsia="zh-CN"/>
          </w:rPr>
          <w:t>6 泵站及附属设施</w:t>
        </w:r>
        <w:r>
          <w:tab/>
        </w:r>
        <w:r>
          <w:fldChar w:fldCharType="begin"/>
        </w:r>
        <w:r>
          <w:instrText xml:space="preserve"> PAGEREF _Toc26590 \h </w:instrText>
        </w:r>
        <w:r>
          <w:fldChar w:fldCharType="separate"/>
        </w:r>
        <w:r>
          <w:t>9</w:t>
        </w:r>
        <w:r>
          <w:fldChar w:fldCharType="end"/>
        </w:r>
      </w:hyperlink>
    </w:p>
    <w:p>
      <w:pPr>
        <w:pStyle w:val="TOC2"/>
        <w:tabs>
          <w:tab w:val="right" w:leader="dot" w:pos="8306"/>
        </w:tabs>
        <w:spacing w:line="360" w:lineRule="auto"/>
      </w:pPr>
      <w:hyperlink w:anchor="_Toc1329" w:history="1">
        <w:r>
          <w:rPr>
            <w:rFonts w:hint="eastAsia"/>
            <w:highlight w:val="none"/>
            <w:lang w:val="en-US" w:eastAsia="zh-CN"/>
          </w:rPr>
          <w:t>6.1一般规定</w:t>
        </w:r>
        <w:r>
          <w:tab/>
        </w:r>
        <w:r>
          <w:fldChar w:fldCharType="begin"/>
        </w:r>
        <w:r>
          <w:instrText xml:space="preserve"> PAGEREF _Toc1329 \h </w:instrText>
        </w:r>
        <w:r>
          <w:fldChar w:fldCharType="separate"/>
        </w:r>
        <w:r>
          <w:t>9</w:t>
        </w:r>
        <w:r>
          <w:fldChar w:fldCharType="end"/>
        </w:r>
      </w:hyperlink>
    </w:p>
    <w:p>
      <w:pPr>
        <w:pStyle w:val="TOC2"/>
        <w:tabs>
          <w:tab w:val="right" w:leader="dot" w:pos="8306"/>
        </w:tabs>
        <w:spacing w:line="360" w:lineRule="auto"/>
      </w:pPr>
      <w:hyperlink w:anchor="_Toc29620" w:history="1">
        <w:r>
          <w:rPr>
            <w:rFonts w:hint="eastAsia"/>
            <w:highlight w:val="none"/>
            <w:lang w:val="en-US" w:eastAsia="zh-CN"/>
          </w:rPr>
          <w:t>6.2泵站布置</w:t>
        </w:r>
        <w:r>
          <w:tab/>
        </w:r>
        <w:r>
          <w:fldChar w:fldCharType="begin"/>
        </w:r>
        <w:r>
          <w:instrText xml:space="preserve"> PAGEREF _Toc29620 \h </w:instrText>
        </w:r>
        <w:r>
          <w:fldChar w:fldCharType="separate"/>
        </w:r>
        <w:r>
          <w:t>9</w:t>
        </w:r>
        <w:r>
          <w:fldChar w:fldCharType="end"/>
        </w:r>
      </w:hyperlink>
    </w:p>
    <w:p>
      <w:pPr>
        <w:pStyle w:val="TOC2"/>
        <w:tabs>
          <w:tab w:val="right" w:leader="dot" w:pos="8306"/>
        </w:tabs>
        <w:spacing w:line="360" w:lineRule="auto"/>
      </w:pPr>
      <w:hyperlink w:anchor="_Toc21608" w:history="1">
        <w:r>
          <w:rPr>
            <w:rFonts w:hint="eastAsia"/>
            <w:highlight w:val="none"/>
            <w:lang w:val="en-US" w:eastAsia="zh-CN"/>
          </w:rPr>
          <w:t>6.3水泵</w:t>
        </w:r>
        <w:r>
          <w:tab/>
        </w:r>
        <w:r>
          <w:fldChar w:fldCharType="begin"/>
        </w:r>
        <w:r>
          <w:instrText xml:space="preserve"> PAGEREF _Toc21608 \h </w:instrText>
        </w:r>
        <w:r>
          <w:fldChar w:fldCharType="separate"/>
        </w:r>
        <w:r>
          <w:t>10</w:t>
        </w:r>
        <w:r>
          <w:fldChar w:fldCharType="end"/>
        </w:r>
      </w:hyperlink>
    </w:p>
    <w:p>
      <w:pPr>
        <w:pStyle w:val="TOC2"/>
        <w:tabs>
          <w:tab w:val="right" w:leader="dot" w:pos="8306"/>
        </w:tabs>
        <w:spacing w:line="360" w:lineRule="auto"/>
      </w:pPr>
      <w:hyperlink w:anchor="_Toc28297" w:history="1">
        <w:r>
          <w:rPr>
            <w:rFonts w:hint="eastAsia"/>
            <w:highlight w:val="none"/>
            <w:lang w:val="en-US" w:eastAsia="zh-CN"/>
          </w:rPr>
          <w:t>6.4附属设施</w:t>
        </w:r>
        <w:r>
          <w:tab/>
        </w:r>
        <w:r>
          <w:fldChar w:fldCharType="begin"/>
        </w:r>
        <w:r>
          <w:instrText xml:space="preserve"> PAGEREF _Toc28297 \h </w:instrText>
        </w:r>
        <w:r>
          <w:fldChar w:fldCharType="separate"/>
        </w:r>
        <w:r>
          <w:t>10</w:t>
        </w:r>
        <w:r>
          <w:fldChar w:fldCharType="end"/>
        </w:r>
      </w:hyperlink>
    </w:p>
    <w:p>
      <w:pPr>
        <w:pStyle w:val="TOC1"/>
        <w:tabs>
          <w:tab w:val="right" w:leader="dot" w:pos="8306"/>
        </w:tabs>
        <w:spacing w:line="360" w:lineRule="auto"/>
      </w:pPr>
      <w:hyperlink w:anchor="_Toc26780" w:history="1">
        <w:r>
          <w:rPr>
            <w:rFonts w:hint="eastAsia"/>
            <w:highlight w:val="none"/>
            <w:lang w:val="en-US" w:eastAsia="zh-CN"/>
          </w:rPr>
          <w:t>7</w:t>
        </w:r>
        <w:r>
          <w:rPr>
            <w:rFonts w:hint="eastAsia"/>
            <w:highlight w:val="none"/>
          </w:rPr>
          <w:t xml:space="preserve">  </w:t>
        </w:r>
        <w:r>
          <w:rPr>
            <w:rFonts w:hint="eastAsia"/>
            <w:highlight w:val="none"/>
            <w:lang w:eastAsia="zh-CN"/>
          </w:rPr>
          <w:t>给排水管道</w:t>
        </w:r>
        <w:r>
          <w:tab/>
        </w:r>
        <w:r>
          <w:fldChar w:fldCharType="begin"/>
        </w:r>
        <w:r>
          <w:instrText xml:space="preserve"> PAGEREF _Toc26780 \h </w:instrText>
        </w:r>
        <w:r>
          <w:fldChar w:fldCharType="separate"/>
        </w:r>
        <w:r>
          <w:t>11</w:t>
        </w:r>
        <w:r>
          <w:fldChar w:fldCharType="end"/>
        </w:r>
      </w:hyperlink>
    </w:p>
    <w:p>
      <w:pPr>
        <w:pStyle w:val="TOC2"/>
        <w:tabs>
          <w:tab w:val="right" w:leader="dot" w:pos="8306"/>
        </w:tabs>
        <w:spacing w:line="360" w:lineRule="auto"/>
      </w:pPr>
      <w:hyperlink w:anchor="_Toc26990" w:history="1">
        <w:r>
          <w:rPr>
            <w:rFonts w:hint="eastAsia"/>
            <w:highlight w:val="none"/>
            <w:lang w:val="en-US" w:eastAsia="zh-CN"/>
          </w:rPr>
          <w:t>7.1</w:t>
        </w:r>
        <w:r>
          <w:rPr>
            <w:rFonts w:hint="eastAsia"/>
            <w:highlight w:val="none"/>
            <w:lang w:eastAsia="zh-CN"/>
          </w:rPr>
          <w:t>一般规定</w:t>
        </w:r>
        <w:r>
          <w:tab/>
        </w:r>
        <w:r>
          <w:fldChar w:fldCharType="begin"/>
        </w:r>
        <w:r>
          <w:instrText xml:space="preserve"> PAGEREF _Toc26990 \h </w:instrText>
        </w:r>
        <w:r>
          <w:fldChar w:fldCharType="separate"/>
        </w:r>
        <w:r>
          <w:t>11</w:t>
        </w:r>
        <w:r>
          <w:fldChar w:fldCharType="end"/>
        </w:r>
      </w:hyperlink>
    </w:p>
    <w:p>
      <w:pPr>
        <w:pStyle w:val="TOC2"/>
        <w:tabs>
          <w:tab w:val="right" w:leader="dot" w:pos="8306"/>
        </w:tabs>
        <w:spacing w:line="360" w:lineRule="auto"/>
      </w:pPr>
      <w:hyperlink w:anchor="_Toc137" w:history="1">
        <w:r>
          <w:rPr>
            <w:rFonts w:eastAsia="黑体" w:hint="eastAsia"/>
            <w:highlight w:val="none"/>
            <w:lang w:val="en-US" w:eastAsia="zh-CN"/>
          </w:rPr>
          <w:t>7.2</w:t>
        </w:r>
        <w:r>
          <w:rPr>
            <w:rFonts w:ascii="宋体" w:eastAsia="宋体" w:hAnsi="宋体" w:cs="宋体" w:hint="eastAsia"/>
            <w:highlight w:val="none"/>
            <w:lang w:eastAsia="zh-CN"/>
          </w:rPr>
          <w:t>管道及管廊布置及敷设</w:t>
        </w:r>
        <w:r>
          <w:tab/>
        </w:r>
        <w:r>
          <w:fldChar w:fldCharType="begin"/>
        </w:r>
        <w:r>
          <w:instrText xml:space="preserve"> PAGEREF _Toc137 \h </w:instrText>
        </w:r>
        <w:r>
          <w:fldChar w:fldCharType="separate"/>
        </w:r>
        <w:r>
          <w:t>11</w:t>
        </w:r>
        <w:r>
          <w:fldChar w:fldCharType="end"/>
        </w:r>
      </w:hyperlink>
    </w:p>
    <w:p>
      <w:pPr>
        <w:pStyle w:val="TOC2"/>
        <w:tabs>
          <w:tab w:val="right" w:leader="dot" w:pos="8306"/>
        </w:tabs>
        <w:spacing w:line="360" w:lineRule="auto"/>
      </w:pPr>
      <w:hyperlink w:anchor="_Toc31345" w:history="1">
        <w:r>
          <w:rPr>
            <w:rFonts w:hint="default"/>
            <w:lang w:val="en-US" w:eastAsia="zh-CN"/>
          </w:rPr>
          <w:t>7.3管材及附件</w:t>
        </w:r>
        <w:r>
          <w:tab/>
        </w:r>
        <w:r>
          <w:fldChar w:fldCharType="begin"/>
        </w:r>
        <w:r>
          <w:instrText xml:space="preserve"> PAGEREF _Toc31345 \h </w:instrText>
        </w:r>
        <w:r>
          <w:fldChar w:fldCharType="separate"/>
        </w:r>
        <w:r>
          <w:t>13</w:t>
        </w:r>
        <w:r>
          <w:fldChar w:fldCharType="end"/>
        </w:r>
      </w:hyperlink>
    </w:p>
    <w:p>
      <w:pPr>
        <w:pStyle w:val="TOC2"/>
        <w:tabs>
          <w:tab w:val="right" w:leader="dot" w:pos="8306"/>
        </w:tabs>
        <w:spacing w:line="360" w:lineRule="auto"/>
      </w:pPr>
      <w:hyperlink w:anchor="_Toc27453" w:history="1">
        <w:r>
          <w:rPr>
            <w:rFonts w:hint="default"/>
            <w:lang w:val="en-US" w:eastAsia="zh-CN"/>
          </w:rPr>
          <w:t>7.4管道绝热与防腐</w:t>
        </w:r>
        <w:r>
          <w:tab/>
        </w:r>
        <w:r>
          <w:fldChar w:fldCharType="begin"/>
        </w:r>
        <w:r>
          <w:instrText xml:space="preserve"> PAGEREF _Toc27453 \h </w:instrText>
        </w:r>
        <w:r>
          <w:fldChar w:fldCharType="separate"/>
        </w:r>
        <w:r>
          <w:t>13</w:t>
        </w:r>
        <w:r>
          <w:fldChar w:fldCharType="end"/>
        </w:r>
      </w:hyperlink>
    </w:p>
    <w:p>
      <w:pPr>
        <w:pStyle w:val="TOC2"/>
        <w:tabs>
          <w:tab w:val="right" w:leader="dot" w:pos="8306"/>
        </w:tabs>
        <w:spacing w:line="360" w:lineRule="auto"/>
      </w:pPr>
      <w:hyperlink w:anchor="_Toc32319" w:history="1">
        <w:r>
          <w:rPr>
            <w:rFonts w:hint="default"/>
            <w:lang w:val="en-US" w:eastAsia="zh-CN"/>
          </w:rPr>
          <w:t>7.5管道基础</w:t>
        </w:r>
        <w:r>
          <w:tab/>
        </w:r>
        <w:r>
          <w:fldChar w:fldCharType="begin"/>
        </w:r>
        <w:r>
          <w:instrText xml:space="preserve"> PAGEREF _Toc32319 \h </w:instrText>
        </w:r>
        <w:r>
          <w:fldChar w:fldCharType="separate"/>
        </w:r>
        <w:r>
          <w:t>14</w:t>
        </w:r>
        <w:r>
          <w:fldChar w:fldCharType="end"/>
        </w:r>
      </w:hyperlink>
    </w:p>
    <w:p>
      <w:pPr>
        <w:pStyle w:val="TOC1"/>
        <w:tabs>
          <w:tab w:val="right" w:leader="dot" w:pos="8306"/>
        </w:tabs>
        <w:spacing w:line="360" w:lineRule="auto"/>
      </w:pPr>
      <w:hyperlink w:anchor="_Toc23198" w:history="1">
        <w:r>
          <w:rPr>
            <w:rFonts w:hint="eastAsia"/>
            <w:highlight w:val="none"/>
          </w:rPr>
          <w:t>本规范用词说明</w:t>
        </w:r>
        <w:r>
          <w:tab/>
        </w:r>
        <w:r>
          <w:fldChar w:fldCharType="begin"/>
        </w:r>
        <w:r>
          <w:instrText xml:space="preserve"> PAGEREF _Toc23198 \h </w:instrText>
        </w:r>
        <w:r>
          <w:fldChar w:fldCharType="separate"/>
        </w:r>
        <w:r>
          <w:t>15</w:t>
        </w:r>
        <w:r>
          <w:fldChar w:fldCharType="end"/>
        </w:r>
      </w:hyperlink>
    </w:p>
    <w:p>
      <w:pPr>
        <w:pStyle w:val="TOC1"/>
        <w:tabs>
          <w:tab w:val="right" w:leader="dot" w:pos="8306"/>
        </w:tabs>
        <w:spacing w:line="360" w:lineRule="auto"/>
      </w:pPr>
      <w:hyperlink w:anchor="_Toc23055" w:history="1">
        <w:r>
          <w:rPr>
            <w:rFonts w:hint="eastAsia"/>
            <w:highlight w:val="none"/>
          </w:rPr>
          <w:t>引用标准名录</w:t>
        </w:r>
        <w:r>
          <w:tab/>
        </w:r>
        <w:r>
          <w:fldChar w:fldCharType="begin"/>
        </w:r>
        <w:r>
          <w:instrText xml:space="preserve"> PAGEREF _Toc23055 \h </w:instrText>
        </w:r>
        <w:r>
          <w:fldChar w:fldCharType="separate"/>
        </w:r>
        <w:r>
          <w:t>16</w:t>
        </w:r>
        <w:r>
          <w:fldChar w:fldCharType="end"/>
        </w:r>
      </w:hyperlink>
    </w:p>
    <w:p>
      <w:pPr>
        <w:ind w:firstLine="0" w:firstLineChars="0"/>
        <w:rPr>
          <w:color w:val="auto"/>
        </w:rPr>
        <w:sectPr>
          <w:headerReference w:type="default" r:id="rId9"/>
          <w:footerReference w:type="default" r:id="rId10"/>
          <w:type w:val="nextPage"/>
          <w:pgSz w:w="11906" w:h="16838"/>
          <w:pgMar w:top="1440" w:right="1800" w:bottom="1440" w:left="1800" w:header="851" w:footer="992" w:gutter="0"/>
          <w:pgNumType w:start="2"/>
          <w:cols w:num="1" w:space="425"/>
          <w:titlePg w:val="0"/>
          <w:docGrid w:type="lines" w:linePitch="312" w:charSpace="0"/>
        </w:sectPr>
      </w:pPr>
      <w:r>
        <w:rPr>
          <w:rFonts w:hint="default"/>
        </w:rPr>
        <w:fldChar w:fldCharType="end"/>
      </w:r>
    </w:p>
    <w:p>
      <w:pPr>
        <w:pStyle w:val="Heading1"/>
        <w:spacing w:line="360" w:lineRule="auto"/>
        <w:ind w:firstLine="0" w:firstLineChars="0"/>
        <w:jc w:val="center"/>
        <w:rPr>
          <w:color w:val="auto"/>
          <w:highlight w:val="none"/>
        </w:rPr>
      </w:pPr>
      <w:bookmarkStart w:id="11" w:name="_Toc6276"/>
      <w:bookmarkStart w:id="12" w:name="_Toc11429"/>
      <w:bookmarkStart w:id="13" w:name="_Toc29475"/>
      <w:bookmarkStart w:id="14" w:name="_Toc6399"/>
      <w:bookmarkStart w:id="15" w:name="_Toc28016"/>
      <w:bookmarkStart w:id="16" w:name="_Toc25076"/>
      <w:bookmarkStart w:id="17" w:name="_Toc32226"/>
      <w:r>
        <w:rPr>
          <w:rFonts w:hint="eastAsia"/>
          <w:color w:val="auto"/>
          <w:highlight w:val="none"/>
        </w:rPr>
        <w:t>1 总   则</w:t>
      </w:r>
      <w:bookmarkEnd w:id="11"/>
      <w:bookmarkEnd w:id="12"/>
      <w:bookmarkEnd w:id="13"/>
      <w:bookmarkEnd w:id="14"/>
      <w:bookmarkEnd w:id="15"/>
      <w:bookmarkEnd w:id="16"/>
      <w:bookmarkEnd w:id="17"/>
    </w:p>
    <w:p>
      <w:pPr>
        <w:spacing w:line="360" w:lineRule="auto"/>
        <w:ind w:firstLine="0" w:firstLineChars="0"/>
        <w:rPr>
          <w:color w:val="auto"/>
          <w:highlight w:val="none"/>
        </w:rPr>
      </w:pPr>
      <w:r>
        <w:rPr>
          <w:color w:val="auto"/>
          <w:highlight w:val="none"/>
        </w:rPr>
        <w:t>1.0.</w:t>
      </w:r>
      <w:r>
        <w:rPr>
          <w:rFonts w:hint="eastAsia"/>
          <w:color w:val="auto"/>
          <w:highlight w:val="none"/>
        </w:rPr>
        <w:t xml:space="preserve">1  </w:t>
      </w:r>
      <w:r>
        <w:rPr>
          <w:color w:val="auto"/>
          <w:highlight w:val="none"/>
        </w:rPr>
        <w:t>为</w:t>
      </w:r>
      <w:r>
        <w:rPr>
          <w:rFonts w:hint="eastAsia"/>
          <w:color w:val="auto"/>
          <w:highlight w:val="none"/>
          <w:lang w:eastAsia="zh-CN"/>
        </w:rPr>
        <w:t>统一</w:t>
      </w:r>
      <w:r>
        <w:rPr>
          <w:rFonts w:hint="eastAsia"/>
          <w:color w:val="auto"/>
          <w:highlight w:val="none"/>
        </w:rPr>
        <w:t>橡胶工厂</w:t>
      </w:r>
      <w:r>
        <w:rPr>
          <w:color w:val="auto"/>
          <w:highlight w:val="none"/>
        </w:rPr>
        <w:t>给水排水工程设计</w:t>
      </w:r>
      <w:r>
        <w:rPr>
          <w:rFonts w:hint="eastAsia"/>
          <w:color w:val="auto"/>
          <w:highlight w:val="none"/>
          <w:lang w:eastAsia="zh-CN"/>
        </w:rPr>
        <w:t>质量和标准</w:t>
      </w:r>
      <w:r>
        <w:rPr>
          <w:rFonts w:hint="eastAsia"/>
          <w:color w:val="auto"/>
          <w:highlight w:val="none"/>
        </w:rPr>
        <w:t>，</w:t>
      </w:r>
      <w:r>
        <w:rPr>
          <w:color w:val="auto"/>
          <w:highlight w:val="none"/>
        </w:rPr>
        <w:t>满足安全、卫生、适用、经济、绿色等基本要求</w:t>
      </w:r>
      <w:r>
        <w:rPr>
          <w:rFonts w:hint="eastAsia"/>
          <w:color w:val="auto"/>
          <w:highlight w:val="none"/>
        </w:rPr>
        <w:t>，</w:t>
      </w:r>
      <w:r>
        <w:rPr>
          <w:color w:val="auto"/>
          <w:highlight w:val="none"/>
        </w:rPr>
        <w:t>制定本</w:t>
      </w:r>
      <w:r>
        <w:rPr>
          <w:rFonts w:hint="eastAsia"/>
          <w:color w:val="auto"/>
          <w:highlight w:val="none"/>
          <w:lang w:eastAsia="zh-CN"/>
        </w:rPr>
        <w:t>规范</w:t>
      </w:r>
      <w:r>
        <w:rPr>
          <w:color w:val="auto"/>
          <w:highlight w:val="none"/>
        </w:rPr>
        <w:t>。</w:t>
      </w:r>
    </w:p>
    <w:p>
      <w:pPr>
        <w:spacing w:line="360" w:lineRule="auto"/>
        <w:ind w:firstLine="0" w:firstLineChars="0"/>
        <w:rPr>
          <w:color w:val="auto"/>
          <w:highlight w:val="none"/>
        </w:rPr>
      </w:pPr>
      <w:r>
        <w:rPr>
          <w:color w:val="auto"/>
          <w:highlight w:val="none"/>
        </w:rPr>
        <w:t>1.0.2</w:t>
      </w:r>
      <w:r>
        <w:rPr>
          <w:rFonts w:hint="eastAsia"/>
          <w:color w:val="auto"/>
          <w:highlight w:val="none"/>
        </w:rPr>
        <w:t xml:space="preserve">  </w:t>
      </w:r>
      <w:r>
        <w:rPr>
          <w:color w:val="auto"/>
          <w:highlight w:val="none"/>
        </w:rPr>
        <w:t>本</w:t>
      </w:r>
      <w:r>
        <w:rPr>
          <w:rFonts w:hint="eastAsia"/>
          <w:color w:val="auto"/>
          <w:highlight w:val="none"/>
          <w:lang w:eastAsia="zh-CN"/>
        </w:rPr>
        <w:t>规范</w:t>
      </w:r>
      <w:r>
        <w:rPr>
          <w:color w:val="auto"/>
          <w:highlight w:val="none"/>
        </w:rPr>
        <w:t>适用于新建</w:t>
      </w:r>
      <w:r>
        <w:rPr>
          <w:rFonts w:hint="eastAsia"/>
          <w:color w:val="auto"/>
          <w:highlight w:val="none"/>
        </w:rPr>
        <w:t>、</w:t>
      </w:r>
      <w:r>
        <w:rPr>
          <w:color w:val="auto"/>
          <w:highlight w:val="none"/>
        </w:rPr>
        <w:t>改建和扩建橡胶工厂的生活</w:t>
      </w:r>
      <w:r>
        <w:rPr>
          <w:rFonts w:hint="eastAsia"/>
          <w:color w:val="auto"/>
          <w:highlight w:val="none"/>
        </w:rPr>
        <w:t>、生产给水排水</w:t>
      </w:r>
      <w:r>
        <w:rPr>
          <w:color w:val="auto"/>
          <w:highlight w:val="none"/>
        </w:rPr>
        <w:t>以及</w:t>
      </w:r>
      <w:r>
        <w:rPr>
          <w:rFonts w:hint="eastAsia"/>
          <w:color w:val="auto"/>
          <w:highlight w:val="none"/>
        </w:rPr>
        <w:t>厂</w:t>
      </w:r>
      <w:r>
        <w:rPr>
          <w:color w:val="auto"/>
          <w:highlight w:val="none"/>
        </w:rPr>
        <w:t>区的</w:t>
      </w:r>
      <w:r>
        <w:rPr>
          <w:rFonts w:hint="eastAsia"/>
          <w:color w:val="auto"/>
          <w:highlight w:val="none"/>
        </w:rPr>
        <w:t>消防</w:t>
      </w:r>
      <w:r>
        <w:rPr>
          <w:rFonts w:hint="eastAsia"/>
          <w:color w:val="auto"/>
          <w:lang w:eastAsia="zh-CN"/>
        </w:rPr>
        <w:t>水</w:t>
      </w:r>
      <w:r>
        <w:rPr>
          <w:rFonts w:hint="eastAsia"/>
          <w:color w:val="auto"/>
          <w:highlight w:val="none"/>
        </w:rPr>
        <w:t>、</w:t>
      </w:r>
      <w:r>
        <w:rPr>
          <w:color w:val="auto"/>
          <w:highlight w:val="none"/>
        </w:rPr>
        <w:t>雨水排水</w:t>
      </w:r>
      <w:r>
        <w:rPr>
          <w:rFonts w:hint="eastAsia"/>
          <w:color w:val="auto"/>
          <w:highlight w:val="none"/>
          <w:lang w:eastAsia="zh-CN"/>
        </w:rPr>
        <w:t>和节水</w:t>
      </w:r>
      <w:r>
        <w:rPr>
          <w:color w:val="auto"/>
          <w:highlight w:val="none"/>
        </w:rPr>
        <w:t>工程</w:t>
      </w:r>
      <w:r>
        <w:rPr>
          <w:rFonts w:hint="eastAsia"/>
          <w:color w:val="auto"/>
          <w:highlight w:val="none"/>
          <w:lang w:eastAsia="zh-CN"/>
        </w:rPr>
        <w:t>的</w:t>
      </w:r>
      <w:r>
        <w:rPr>
          <w:color w:val="auto"/>
          <w:highlight w:val="none"/>
        </w:rPr>
        <w:t>设计。</w:t>
      </w:r>
    </w:p>
    <w:p>
      <w:pPr>
        <w:spacing w:line="360" w:lineRule="auto"/>
        <w:ind w:firstLine="0" w:firstLineChars="0"/>
        <w:rPr>
          <w:rFonts w:hint="default"/>
          <w:color w:val="auto"/>
          <w:highlight w:val="none"/>
        </w:rPr>
      </w:pPr>
      <w:r>
        <w:rPr>
          <w:color w:val="auto"/>
          <w:highlight w:val="none"/>
        </w:rPr>
        <w:t>1.0.</w:t>
      </w:r>
      <w:r>
        <w:rPr>
          <w:rFonts w:hint="eastAsia"/>
          <w:color w:val="auto"/>
          <w:highlight w:val="none"/>
        </w:rPr>
        <w:t>3  橡胶工厂</w:t>
      </w:r>
      <w:r>
        <w:rPr>
          <w:color w:val="auto"/>
          <w:highlight w:val="none"/>
        </w:rPr>
        <w:t>给水排水工程</w:t>
      </w:r>
      <w:r>
        <w:rPr>
          <w:rFonts w:hint="eastAsia"/>
          <w:color w:val="auto"/>
          <w:highlight w:val="none"/>
          <w:lang w:eastAsia="zh-CN"/>
        </w:rPr>
        <w:t>的</w:t>
      </w:r>
      <w:r>
        <w:rPr>
          <w:color w:val="auto"/>
          <w:highlight w:val="none"/>
        </w:rPr>
        <w:t>设计</w:t>
      </w:r>
      <w:r>
        <w:rPr>
          <w:rFonts w:hint="eastAsia"/>
          <w:color w:val="auto"/>
          <w:highlight w:val="none"/>
        </w:rPr>
        <w:t>，</w:t>
      </w:r>
      <w:r>
        <w:rPr>
          <w:color w:val="auto"/>
          <w:highlight w:val="none"/>
        </w:rPr>
        <w:t>在满足使用要求的同时还应为施工安装</w:t>
      </w:r>
      <w:r>
        <w:rPr>
          <w:rFonts w:hint="eastAsia"/>
          <w:color w:val="auto"/>
          <w:highlight w:val="none"/>
          <w:lang w:eastAsia="zh-CN"/>
        </w:rPr>
        <w:t>、</w:t>
      </w:r>
      <w:r>
        <w:rPr>
          <w:color w:val="auto"/>
          <w:highlight w:val="none"/>
        </w:rPr>
        <w:t>操作管理、维修检测以及安全防护等提供便利条件。</w:t>
      </w:r>
    </w:p>
    <w:p>
      <w:pPr>
        <w:spacing w:line="360" w:lineRule="auto"/>
        <w:ind w:firstLine="0" w:firstLineChars="0"/>
        <w:rPr>
          <w:color w:val="auto"/>
          <w:highlight w:val="none"/>
        </w:rPr>
      </w:pPr>
      <w:r>
        <w:rPr>
          <w:color w:val="auto"/>
          <w:highlight w:val="none"/>
        </w:rPr>
        <w:t>1.0.</w:t>
      </w:r>
      <w:r>
        <w:rPr>
          <w:rFonts w:hint="eastAsia"/>
          <w:color w:val="auto"/>
          <w:highlight w:val="none"/>
        </w:rPr>
        <w:t>4  橡胶工厂</w:t>
      </w:r>
      <w:r>
        <w:rPr>
          <w:color w:val="auto"/>
          <w:highlight w:val="none"/>
        </w:rPr>
        <w:t>给水排水工程</w:t>
      </w:r>
      <w:r>
        <w:rPr>
          <w:rFonts w:hint="eastAsia"/>
          <w:color w:val="auto"/>
          <w:highlight w:val="none"/>
          <w:lang w:eastAsia="zh-CN"/>
        </w:rPr>
        <w:t>的</w:t>
      </w:r>
      <w:r>
        <w:rPr>
          <w:color w:val="auto"/>
          <w:highlight w:val="none"/>
        </w:rPr>
        <w:t>设计</w:t>
      </w:r>
      <w:r>
        <w:rPr>
          <w:rFonts w:hint="eastAsia"/>
          <w:color w:val="auto"/>
          <w:highlight w:val="none"/>
        </w:rPr>
        <w:t>，</w:t>
      </w:r>
      <w:r>
        <w:rPr>
          <w:color w:val="auto"/>
          <w:highlight w:val="none"/>
        </w:rPr>
        <w:t>除应执行本</w:t>
      </w:r>
      <w:r>
        <w:rPr>
          <w:rFonts w:hint="eastAsia"/>
          <w:color w:val="auto"/>
          <w:highlight w:val="none"/>
          <w:lang w:eastAsia="zh-CN"/>
        </w:rPr>
        <w:t>规范</w:t>
      </w:r>
      <w:r>
        <w:rPr>
          <w:color w:val="auto"/>
          <w:highlight w:val="none"/>
        </w:rPr>
        <w:t>外</w:t>
      </w:r>
      <w:r>
        <w:rPr>
          <w:rFonts w:hint="eastAsia"/>
          <w:color w:val="auto"/>
          <w:highlight w:val="none"/>
        </w:rPr>
        <w:t>，</w:t>
      </w:r>
      <w:r>
        <w:rPr>
          <w:color w:val="auto"/>
          <w:highlight w:val="none"/>
        </w:rPr>
        <w:t>尚应符合国家现行有关标准的规定。</w:t>
      </w:r>
    </w:p>
    <w:p>
      <w:pPr>
        <w:ind w:firstLine="480"/>
        <w:rPr>
          <w:color w:val="auto"/>
          <w:highlight w:val="none"/>
        </w:rPr>
        <w:sectPr>
          <w:headerReference w:type="default" r:id="rId11"/>
          <w:footerReference w:type="default" r:id="rId12"/>
          <w:pgSz w:w="11905" w:h="16838"/>
          <w:pgMar w:top="1440" w:right="1800" w:bottom="1440" w:left="1800" w:header="851" w:footer="992" w:gutter="0"/>
          <w:pgNumType w:start="1"/>
          <w:cols w:num="1" w:space="425"/>
          <w:rtlGutter w:val="0"/>
          <w:docGrid w:type="lines" w:linePitch="312" w:charSpace="0"/>
        </w:sectPr>
      </w:pPr>
    </w:p>
    <w:p>
      <w:pPr>
        <w:pStyle w:val="Heading1"/>
        <w:spacing w:line="360" w:lineRule="auto"/>
        <w:ind w:firstLine="0" w:firstLineChars="0"/>
        <w:jc w:val="center"/>
        <w:rPr>
          <w:color w:val="auto"/>
        </w:rPr>
      </w:pPr>
      <w:bookmarkStart w:id="18" w:name="_Toc32529"/>
      <w:bookmarkStart w:id="19" w:name="_Toc11805"/>
      <w:bookmarkStart w:id="20" w:name="_Toc217"/>
      <w:bookmarkStart w:id="21" w:name="_Toc1322"/>
      <w:bookmarkStart w:id="22" w:name="_Toc3036"/>
      <w:bookmarkStart w:id="23" w:name="_Toc7771"/>
      <w:bookmarkStart w:id="24" w:name="_Toc6683"/>
      <w:r>
        <w:rPr>
          <w:rFonts w:hint="eastAsia"/>
          <w:color w:val="auto"/>
        </w:rPr>
        <w:t>2 术   语</w:t>
      </w:r>
      <w:bookmarkEnd w:id="18"/>
      <w:bookmarkEnd w:id="19"/>
      <w:bookmarkEnd w:id="20"/>
      <w:bookmarkEnd w:id="21"/>
      <w:bookmarkEnd w:id="22"/>
      <w:bookmarkEnd w:id="23"/>
      <w:bookmarkEnd w:id="24"/>
    </w:p>
    <w:p>
      <w:pPr>
        <w:spacing w:line="360" w:lineRule="auto"/>
        <w:ind w:firstLine="0" w:firstLineChars="0"/>
        <w:rPr>
          <w:rFonts w:hint="default"/>
          <w:color w:val="auto"/>
          <w:highlight w:val="none"/>
        </w:rPr>
      </w:pPr>
      <w:r>
        <w:rPr>
          <w:rFonts w:hint="eastAsia"/>
          <w:color w:val="auto"/>
          <w:highlight w:val="none"/>
        </w:rPr>
        <w:t>2.0.</w:t>
      </w:r>
      <w:r>
        <w:rPr>
          <w:rFonts w:hint="eastAsia"/>
          <w:color w:val="auto"/>
          <w:highlight w:val="none"/>
          <w:lang w:val="en-US" w:eastAsia="zh-CN"/>
        </w:rPr>
        <w:t>1</w:t>
      </w:r>
      <w:r>
        <w:rPr>
          <w:rFonts w:hint="eastAsia"/>
          <w:color w:val="auto"/>
          <w:highlight w:val="none"/>
        </w:rPr>
        <w:t>生产给水</w:t>
      </w:r>
      <w:r>
        <w:rPr>
          <w:rFonts w:hint="eastAsia"/>
          <w:color w:val="auto"/>
          <w:highlight w:val="none"/>
          <w:lang w:val="en-US" w:eastAsia="zh-CN"/>
        </w:rPr>
        <w:t xml:space="preserve">  production  feed water</w:t>
      </w:r>
    </w:p>
    <w:p>
      <w:pPr>
        <w:spacing w:line="360" w:lineRule="auto"/>
        <w:ind w:firstLine="0" w:firstLineChars="0"/>
        <w:rPr>
          <w:color w:val="auto"/>
          <w:highlight w:val="none"/>
        </w:rPr>
      </w:pPr>
      <w:r>
        <w:rPr>
          <w:rFonts w:hint="eastAsia"/>
          <w:color w:val="auto"/>
          <w:highlight w:val="none"/>
        </w:rPr>
        <w:t>用于橡胶厂生产过程中的工艺用水及生产设备冷却水，包括常温水及低温水。</w:t>
      </w:r>
    </w:p>
    <w:p>
      <w:pPr>
        <w:spacing w:line="360" w:lineRule="auto"/>
        <w:ind w:firstLine="0" w:firstLineChars="0"/>
        <w:rPr>
          <w:rFonts w:hint="default"/>
          <w:color w:val="auto"/>
          <w:highlight w:val="none"/>
        </w:rPr>
      </w:pPr>
      <w:r>
        <w:rPr>
          <w:rFonts w:hint="eastAsia"/>
          <w:color w:val="auto"/>
          <w:highlight w:val="none"/>
        </w:rPr>
        <w:t>2.0.</w:t>
      </w:r>
      <w:r>
        <w:rPr>
          <w:rFonts w:hint="eastAsia"/>
          <w:color w:val="auto"/>
          <w:highlight w:val="none"/>
          <w:lang w:val="en-US" w:eastAsia="zh-CN"/>
        </w:rPr>
        <w:t>2</w:t>
      </w:r>
      <w:r>
        <w:rPr>
          <w:rFonts w:hint="eastAsia"/>
          <w:color w:val="auto"/>
          <w:highlight w:val="none"/>
        </w:rPr>
        <w:t>辅助生产给水</w:t>
      </w:r>
      <w:r>
        <w:rPr>
          <w:rFonts w:hint="eastAsia"/>
          <w:color w:val="auto"/>
          <w:highlight w:val="none"/>
          <w:lang w:val="en-US" w:eastAsia="zh-CN"/>
        </w:rPr>
        <w:t xml:space="preserve">  auxiliary production  feeed  water</w:t>
      </w:r>
    </w:p>
    <w:p>
      <w:pPr>
        <w:spacing w:line="360" w:lineRule="auto"/>
        <w:ind w:firstLine="0" w:firstLineChars="0"/>
        <w:rPr>
          <w:rFonts w:hint="eastAsia"/>
          <w:color w:val="auto"/>
          <w:highlight w:val="none"/>
        </w:rPr>
      </w:pPr>
      <w:r>
        <w:rPr>
          <w:rFonts w:hint="eastAsia"/>
          <w:color w:val="auto"/>
          <w:highlight w:val="none"/>
        </w:rPr>
        <w:t>用于橡胶厂生产服务的辅助生产装置用水，包括空压站冷却水、制冷站给水、锅炉给水、动力站给水等。</w:t>
      </w:r>
    </w:p>
    <w:p>
      <w:pPr>
        <w:spacing w:line="360" w:lineRule="auto"/>
        <w:ind w:firstLine="0" w:firstLineChars="0"/>
        <w:rPr>
          <w:rFonts w:ascii="Helvetica" w:eastAsia="Helvetica" w:hAnsi="Helvetica" w:cs="Helvetica"/>
          <w:i w:val="0"/>
          <w:iCs w:val="0"/>
          <w:caps w:val="0"/>
          <w:color w:val="auto"/>
          <w:spacing w:val="0"/>
          <w:sz w:val="16"/>
          <w:szCs w:val="16"/>
          <w:shd w:val="clear" w:color="auto" w:fill="FFFFFF"/>
        </w:rPr>
      </w:pPr>
      <w:r>
        <w:rPr>
          <w:rFonts w:hint="eastAsia"/>
          <w:color w:val="auto"/>
          <w:highlight w:val="none"/>
          <w:lang w:val="en-US" w:eastAsia="zh-CN"/>
        </w:rPr>
        <w:t xml:space="preserve">2.0.3 </w:t>
      </w:r>
      <w:r>
        <w:rPr>
          <w:rFonts w:hint="eastAsia"/>
          <w:color w:val="auto"/>
          <w:highlight w:val="none"/>
          <w:lang w:eastAsia="zh-CN"/>
        </w:rPr>
        <w:t>冷却水</w:t>
      </w:r>
      <w:r>
        <w:rPr>
          <w:rFonts w:hint="eastAsia"/>
          <w:color w:val="auto"/>
          <w:highlight w:val="none"/>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 xml:space="preserve"> cooling water</w:t>
      </w:r>
    </w:p>
    <w:p>
      <w:pPr>
        <w:spacing w:line="360" w:lineRule="auto"/>
        <w:ind w:firstLine="0" w:firstLineChars="0"/>
        <w:rPr>
          <w:rFonts w:hint="eastAsia"/>
          <w:i w:val="0"/>
          <w:iCs w:val="0"/>
          <w:caps w:val="0"/>
          <w:color w:val="auto"/>
          <w:spacing w:val="0"/>
          <w:sz w:val="19"/>
          <w:szCs w:val="19"/>
          <w:shd w:val="clear" w:color="auto" w:fill="FFFFFF"/>
        </w:rPr>
      </w:pPr>
      <w:r>
        <w:rPr>
          <w:rFonts w:cs="Arial" w:hint="eastAsia"/>
          <w:i w:val="0"/>
          <w:iCs w:val="0"/>
          <w:caps w:val="0"/>
          <w:color w:val="auto"/>
          <w:spacing w:val="0"/>
          <w:sz w:val="19"/>
          <w:szCs w:val="19"/>
          <w:shd w:val="clear" w:color="auto" w:fill="FFFFFF"/>
          <w:lang w:eastAsia="zh-CN"/>
        </w:rPr>
        <w:t>生产过程中</w:t>
      </w:r>
      <w:r>
        <w:rPr>
          <w:rFonts w:ascii="Arial" w:eastAsia="宋体" w:hAnsi="Arial" w:cs="Arial" w:hint="eastAsia"/>
          <w:i w:val="0"/>
          <w:iCs w:val="0"/>
          <w:caps w:val="0"/>
          <w:color w:val="auto"/>
          <w:spacing w:val="0"/>
          <w:sz w:val="19"/>
          <w:szCs w:val="19"/>
          <w:shd w:val="clear" w:color="auto" w:fill="FFFFFF"/>
        </w:rPr>
        <w:t>用来</w:t>
      </w:r>
      <w:r>
        <w:rPr>
          <w:rFonts w:cs="Arial" w:hint="eastAsia"/>
          <w:i w:val="0"/>
          <w:iCs w:val="0"/>
          <w:caps w:val="0"/>
          <w:color w:val="auto"/>
          <w:spacing w:val="0"/>
          <w:sz w:val="19"/>
          <w:szCs w:val="19"/>
          <w:shd w:val="clear" w:color="auto" w:fill="FFFFFF"/>
          <w:lang w:eastAsia="zh-CN"/>
        </w:rPr>
        <w:t>降温</w:t>
      </w:r>
      <w:r>
        <w:rPr>
          <w:rFonts w:ascii="Arial" w:eastAsia="宋体" w:hAnsi="Arial" w:cs="Arial"/>
          <w:i w:val="0"/>
          <w:iCs w:val="0"/>
          <w:caps w:val="0"/>
          <w:color w:val="auto"/>
          <w:spacing w:val="0"/>
          <w:sz w:val="19"/>
          <w:szCs w:val="19"/>
          <w:shd w:val="clear" w:color="auto" w:fill="FFFFFF"/>
        </w:rPr>
        <w:t>冷</w:t>
      </w:r>
      <w:r>
        <w:rPr>
          <w:rFonts w:ascii="Arial" w:eastAsia="宋体" w:hAnsi="Arial" w:cs="Arial" w:hint="eastAsia"/>
          <w:i w:val="0"/>
          <w:iCs w:val="0"/>
          <w:caps w:val="0"/>
          <w:color w:val="auto"/>
          <w:spacing w:val="0"/>
          <w:sz w:val="19"/>
          <w:szCs w:val="19"/>
          <w:shd w:val="clear" w:color="auto" w:fill="FFFFFF"/>
        </w:rPr>
        <w:t>设备或产品的水</w:t>
      </w:r>
      <w:r>
        <w:rPr>
          <w:rFonts w:ascii="Arial" w:hAnsi="Arial" w:cs="Arial" w:hint="eastAsia"/>
          <w:i w:val="0"/>
          <w:iCs w:val="0"/>
          <w:caps w:val="0"/>
          <w:color w:val="auto"/>
          <w:spacing w:val="0"/>
          <w:sz w:val="19"/>
          <w:szCs w:val="19"/>
          <w:shd w:val="clear" w:color="auto" w:fill="FFFFFF"/>
          <w:lang w:eastAsia="zh-CN"/>
        </w:rPr>
        <w:t>。</w:t>
      </w:r>
    </w:p>
    <w:p>
      <w:pPr>
        <w:spacing w:line="360" w:lineRule="auto"/>
        <w:ind w:firstLine="0" w:firstLineChars="0"/>
        <w:rPr>
          <w:rFonts w:hint="eastAsia"/>
          <w:color w:val="auto"/>
          <w:highlight w:val="none"/>
        </w:rPr>
      </w:pPr>
      <w:r>
        <w:rPr>
          <w:rFonts w:hint="eastAsia"/>
          <w:color w:val="auto"/>
          <w:lang w:val="en-US" w:eastAsia="zh-CN"/>
        </w:rPr>
        <w:t>2.0.4 胎面喷淋冷却水 c</w:t>
      </w:r>
      <w:r>
        <w:rPr>
          <w:rFonts w:hint="eastAsia"/>
          <w:color w:val="auto"/>
          <w:highlight w:val="none"/>
          <w:lang w:val="en-US" w:eastAsia="zh-CN"/>
        </w:rPr>
        <w:t>ooling water of the extrusion tread</w:t>
      </w:r>
    </w:p>
    <w:p>
      <w:pPr>
        <w:spacing w:line="360" w:lineRule="auto"/>
        <w:ind w:firstLine="0" w:firstLineChars="0"/>
        <w:rPr>
          <w:rFonts w:hint="eastAsia"/>
          <w:i w:val="0"/>
          <w:iCs w:val="0"/>
          <w:caps w:val="0"/>
          <w:color w:val="auto"/>
          <w:spacing w:val="0"/>
          <w:sz w:val="19"/>
          <w:szCs w:val="19"/>
          <w:shd w:val="clear" w:color="auto" w:fill="FFFFFF"/>
        </w:rPr>
      </w:pPr>
      <w:r>
        <w:rPr>
          <w:rFonts w:cs="Arial" w:hint="eastAsia"/>
          <w:i w:val="0"/>
          <w:iCs w:val="0"/>
          <w:caps w:val="0"/>
          <w:color w:val="auto"/>
          <w:spacing w:val="0"/>
          <w:sz w:val="19"/>
          <w:szCs w:val="19"/>
          <w:shd w:val="clear" w:color="auto" w:fill="FFFFFF"/>
          <w:lang w:eastAsia="zh-CN"/>
        </w:rPr>
        <w:t>生产过程中对橡胶</w:t>
      </w:r>
      <w:r>
        <w:rPr>
          <w:rFonts w:ascii="Arial" w:eastAsia="宋体" w:hAnsi="Arial" w:cs="Arial"/>
          <w:i w:val="0"/>
          <w:iCs w:val="0"/>
          <w:caps w:val="0"/>
          <w:color w:val="auto"/>
          <w:spacing w:val="0"/>
          <w:sz w:val="19"/>
          <w:szCs w:val="19"/>
          <w:shd w:val="clear" w:color="auto" w:fill="FFFFFF"/>
        </w:rPr>
        <w:t>轮胎</w:t>
      </w:r>
      <w:r>
        <w:rPr>
          <w:rFonts w:cs="Arial" w:hint="eastAsia"/>
          <w:i w:val="0"/>
          <w:iCs w:val="0"/>
          <w:caps w:val="0"/>
          <w:color w:val="auto"/>
          <w:spacing w:val="0"/>
          <w:sz w:val="19"/>
          <w:szCs w:val="19"/>
          <w:shd w:val="clear" w:color="auto" w:fill="FFFFFF"/>
          <w:lang w:eastAsia="zh-CN"/>
        </w:rPr>
        <w:t>胎面降温</w:t>
      </w:r>
      <w:r>
        <w:rPr>
          <w:rFonts w:ascii="Arial" w:eastAsia="宋体" w:hAnsi="Arial" w:cs="Arial"/>
          <w:i w:val="0"/>
          <w:iCs w:val="0"/>
          <w:caps w:val="0"/>
          <w:color w:val="auto"/>
          <w:spacing w:val="0"/>
          <w:sz w:val="19"/>
          <w:szCs w:val="19"/>
          <w:shd w:val="clear" w:color="auto" w:fill="FFFFFF"/>
        </w:rPr>
        <w:t>冷却</w:t>
      </w:r>
      <w:r>
        <w:rPr>
          <w:rFonts w:cs="Arial" w:hint="eastAsia"/>
          <w:i w:val="0"/>
          <w:iCs w:val="0"/>
          <w:caps w:val="0"/>
          <w:color w:val="auto"/>
          <w:spacing w:val="0"/>
          <w:sz w:val="19"/>
          <w:szCs w:val="19"/>
          <w:shd w:val="clear" w:color="auto" w:fill="FFFFFF"/>
          <w:lang w:eastAsia="zh-CN"/>
        </w:rPr>
        <w:t>所需用水。</w:t>
      </w:r>
    </w:p>
    <w:p>
      <w:pPr>
        <w:spacing w:line="360" w:lineRule="auto"/>
        <w:ind w:firstLine="0" w:firstLineChars="0"/>
        <w:rPr>
          <w:rFonts w:ascii="Helvetica" w:eastAsia="Helvetica" w:hAnsi="Helvetica" w:cs="Helvetica"/>
          <w:i w:val="0"/>
          <w:iCs w:val="0"/>
          <w:caps w:val="0"/>
          <w:color w:val="auto"/>
          <w:spacing w:val="0"/>
          <w:sz w:val="16"/>
          <w:szCs w:val="16"/>
          <w:shd w:val="clear" w:color="auto" w:fill="FFFFFF"/>
        </w:rPr>
      </w:pPr>
      <w:r>
        <w:rPr>
          <w:rFonts w:cs="Arial" w:hint="eastAsia"/>
          <w:i w:val="0"/>
          <w:iCs w:val="0"/>
          <w:caps w:val="0"/>
          <w:color w:val="auto"/>
          <w:spacing w:val="0"/>
          <w:sz w:val="21"/>
          <w:szCs w:val="21"/>
          <w:highlight w:val="none"/>
          <w:shd w:val="clear" w:color="auto" w:fill="auto"/>
          <w:lang w:val="en-US" w:eastAsia="zh-CN"/>
        </w:rPr>
        <w:t>2.0.5</w:t>
      </w:r>
      <w:r>
        <w:rPr>
          <w:rFonts w:cs="Arial" w:hint="eastAsia"/>
          <w:i w:val="0"/>
          <w:iCs w:val="0"/>
          <w:caps w:val="0"/>
          <w:color w:val="auto"/>
          <w:spacing w:val="0"/>
          <w:sz w:val="19"/>
          <w:szCs w:val="19"/>
          <w:shd w:val="clear" w:color="auto" w:fill="FFFFFF"/>
          <w:lang w:eastAsia="zh-CN"/>
        </w:rPr>
        <w:t>直流冷却水</w:t>
      </w:r>
      <w:r>
        <w:rPr>
          <w:rFonts w:cs="Arial" w:hint="eastAsia"/>
          <w:i w:val="0"/>
          <w:iCs w:val="0"/>
          <w:caps w:val="0"/>
          <w:color w:val="auto"/>
          <w:spacing w:val="0"/>
          <w:sz w:val="19"/>
          <w:szCs w:val="19"/>
          <w:shd w:val="clear" w:color="auto" w:fill="FFFFFF"/>
          <w:lang w:val="en-US" w:eastAsia="zh-CN"/>
        </w:rPr>
        <w:t xml:space="preserve"> </w:t>
      </w:r>
      <w:r>
        <w:rPr>
          <w:rFonts w:cs="Arial" w:hint="eastAsia"/>
          <w:i w:val="0"/>
          <w:iCs w:val="0"/>
          <w:caps w:val="0"/>
          <w:color w:val="auto"/>
          <w:spacing w:val="0"/>
          <w:sz w:val="21"/>
          <w:szCs w:val="21"/>
          <w:highlight w:val="none"/>
          <w:shd w:val="clear" w:color="auto" w:fill="auto"/>
          <w:lang w:val="en-US" w:eastAsia="zh-CN"/>
        </w:rPr>
        <w:t xml:space="preserve"> </w:t>
      </w:r>
      <w:r>
        <w:rPr>
          <w:rFonts w:cs="Arial" w:hint="eastAsia"/>
          <w:i w:val="0"/>
          <w:iCs w:val="0"/>
          <w:caps w:val="0"/>
          <w:color w:val="auto"/>
          <w:spacing w:val="0"/>
          <w:sz w:val="21"/>
          <w:szCs w:val="21"/>
          <w:highlight w:val="none"/>
          <w:shd w:val="clear" w:color="auto" w:fill="auto"/>
          <w:lang w:val="en-US" w:eastAsia="zh-CN"/>
        </w:rPr>
        <w:t>d</w:t>
      </w:r>
      <w:r>
        <w:rPr>
          <w:rFonts w:ascii="Arial" w:eastAsia="宋体" w:hAnsi="Arial" w:cs="Arial" w:hint="eastAsia"/>
          <w:i w:val="0"/>
          <w:iCs w:val="0"/>
          <w:caps w:val="0"/>
          <w:color w:val="auto"/>
          <w:spacing w:val="0"/>
          <w:sz w:val="21"/>
          <w:szCs w:val="21"/>
          <w:highlight w:val="none"/>
          <w:shd w:val="clear" w:color="auto" w:fill="auto"/>
        </w:rPr>
        <w:t>ircet cooling water</w:t>
      </w:r>
    </w:p>
    <w:p>
      <w:pPr>
        <w:spacing w:line="360" w:lineRule="auto"/>
        <w:ind w:firstLine="0" w:firstLineChars="0"/>
        <w:rPr>
          <w:rFonts w:hint="eastAsia"/>
          <w:i w:val="0"/>
          <w:iCs w:val="0"/>
          <w:caps w:val="0"/>
          <w:color w:val="auto"/>
          <w:spacing w:val="0"/>
          <w:sz w:val="19"/>
          <w:szCs w:val="19"/>
          <w:shd w:val="clear" w:color="auto" w:fill="FFFFFF"/>
        </w:rPr>
      </w:pPr>
      <w:r>
        <w:rPr>
          <w:rFonts w:ascii="Arial" w:eastAsia="宋体" w:hAnsi="Arial" w:cs="Arial" w:hint="eastAsia"/>
          <w:i w:val="0"/>
          <w:iCs w:val="0"/>
          <w:caps w:val="0"/>
          <w:color w:val="auto"/>
          <w:spacing w:val="0"/>
          <w:sz w:val="19"/>
          <w:szCs w:val="19"/>
          <w:shd w:val="clear" w:color="auto" w:fill="FFFFFF"/>
        </w:rPr>
        <w:t>指在生产过程中，使产品或半成品冷却所用与之直接接触的冷却水。</w:t>
      </w:r>
    </w:p>
    <w:p>
      <w:pPr>
        <w:spacing w:line="360" w:lineRule="auto"/>
        <w:ind w:firstLine="0" w:firstLineChars="0"/>
        <w:rPr>
          <w:rFonts w:hint="eastAsia"/>
          <w:i w:val="0"/>
          <w:iCs w:val="0"/>
          <w:caps w:val="0"/>
          <w:color w:val="auto"/>
          <w:spacing w:val="0"/>
          <w:shd w:val="clear" w:color="auto" w:fill="FFFFFF"/>
        </w:rPr>
      </w:pPr>
      <w:r>
        <w:rPr>
          <w:rFonts w:ascii="Arial" w:hAnsi="Arial" w:cs="Arial" w:hint="eastAsia"/>
          <w:i w:val="0"/>
          <w:iCs w:val="0"/>
          <w:caps w:val="0"/>
          <w:color w:val="auto"/>
          <w:spacing w:val="0"/>
          <w:sz w:val="21"/>
          <w:szCs w:val="21"/>
          <w:shd w:val="clear" w:color="auto" w:fill="FFFFFF"/>
          <w:lang w:val="en-US" w:eastAsia="zh-CN"/>
        </w:rPr>
        <w:t>2.0.</w:t>
      </w:r>
      <w:r>
        <w:rPr>
          <w:rFonts w:cs="Arial" w:hint="eastAsia"/>
          <w:i w:val="0"/>
          <w:iCs w:val="0"/>
          <w:caps w:val="0"/>
          <w:color w:val="auto"/>
          <w:spacing w:val="0"/>
          <w:sz w:val="21"/>
          <w:szCs w:val="21"/>
          <w:shd w:val="clear" w:color="auto" w:fill="FFFFFF"/>
          <w:lang w:val="en-US" w:eastAsia="zh-CN"/>
        </w:rPr>
        <w:t>6</w:t>
      </w:r>
      <w:r>
        <w:rPr>
          <w:rFonts w:ascii="Arial" w:hAnsi="Arial" w:cs="Arial" w:hint="eastAsia"/>
          <w:i w:val="0"/>
          <w:iCs w:val="0"/>
          <w:caps w:val="0"/>
          <w:color w:val="auto"/>
          <w:spacing w:val="0"/>
          <w:sz w:val="21"/>
          <w:szCs w:val="21"/>
          <w:shd w:val="clear" w:color="auto" w:fill="FFFFFF"/>
          <w:lang w:val="en-US" w:eastAsia="zh-CN"/>
        </w:rPr>
        <w:t>循环冷却水</w:t>
      </w:r>
      <w:r>
        <w:rPr>
          <w:rFonts w:cs="Arial" w:hint="eastAsia"/>
          <w:i w:val="0"/>
          <w:iCs w:val="0"/>
          <w:caps w:val="0"/>
          <w:color w:val="auto"/>
          <w:spacing w:val="0"/>
          <w:sz w:val="21"/>
          <w:szCs w:val="21"/>
          <w:shd w:val="clear" w:color="auto" w:fill="FFFFFF"/>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recirculating cooling water</w:t>
      </w:r>
    </w:p>
    <w:p>
      <w:pPr>
        <w:spacing w:line="360" w:lineRule="auto"/>
        <w:ind w:firstLine="0" w:firstLineChars="0"/>
        <w:rPr>
          <w:rFonts w:hint="eastAsia"/>
          <w:i w:val="0"/>
          <w:iCs w:val="0"/>
          <w:caps w:val="0"/>
          <w:color w:val="auto"/>
          <w:spacing w:val="0"/>
          <w:shd w:val="clear" w:color="auto" w:fill="FFFFFF"/>
        </w:rPr>
      </w:pPr>
      <w:r>
        <w:rPr>
          <w:rFonts w:ascii="宋体" w:eastAsia="宋体" w:hAnsi="宋体" w:cs="宋体"/>
          <w:color w:val="auto"/>
          <w:sz w:val="22"/>
          <w:szCs w:val="22"/>
        </w:rPr>
        <w:t>循环冷却</w:t>
      </w:r>
      <w:r>
        <w:rPr>
          <w:rFonts w:ascii="宋体" w:hAnsi="宋体" w:cs="宋体" w:hint="eastAsia"/>
          <w:color w:val="auto"/>
          <w:sz w:val="22"/>
          <w:szCs w:val="22"/>
          <w:lang w:eastAsia="zh-CN"/>
        </w:rPr>
        <w:t>水</w:t>
      </w:r>
      <w:r>
        <w:rPr>
          <w:rFonts w:ascii="宋体" w:eastAsia="宋体" w:hAnsi="宋体" w:cs="宋体"/>
          <w:color w:val="auto"/>
          <w:sz w:val="22"/>
          <w:szCs w:val="22"/>
        </w:rPr>
        <w:t>是指通过水泵将水在冷却设备中循环流动，</w:t>
      </w:r>
      <w:r>
        <w:rPr>
          <w:rFonts w:ascii="Arial" w:hAnsi="Arial" w:cs="Arial" w:hint="eastAsia"/>
          <w:i w:val="0"/>
          <w:iCs w:val="0"/>
          <w:caps w:val="0"/>
          <w:color w:val="auto"/>
          <w:spacing w:val="0"/>
          <w:sz w:val="21"/>
          <w:szCs w:val="21"/>
          <w:shd w:val="clear" w:color="auto" w:fill="FFFFFF"/>
          <w:lang w:eastAsia="zh-CN"/>
        </w:rPr>
        <w:t>使</w:t>
      </w:r>
      <w:r>
        <w:rPr>
          <w:rFonts w:ascii="宋体" w:eastAsia="宋体" w:hAnsi="宋体" w:cs="宋体"/>
          <w:color w:val="auto"/>
          <w:sz w:val="24"/>
          <w:szCs w:val="24"/>
          <w:shd w:val="clear" w:color="auto" w:fill="FFFFFF"/>
        </w:rPr>
        <w:t>需要降温的</w:t>
      </w:r>
      <w:r>
        <w:rPr>
          <w:rFonts w:ascii="Arial" w:eastAsia="宋体" w:hAnsi="Arial" w:cs="Arial"/>
          <w:i w:val="0"/>
          <w:iCs w:val="0"/>
          <w:caps w:val="0"/>
          <w:color w:val="auto"/>
          <w:spacing w:val="0"/>
          <w:sz w:val="21"/>
          <w:szCs w:val="21"/>
          <w:shd w:val="clear" w:color="auto" w:fill="FFFFFF"/>
        </w:rPr>
        <w:t>机器设备或工业设施</w:t>
      </w:r>
      <w:r>
        <w:rPr>
          <w:rFonts w:ascii="Arial" w:hAnsi="Arial" w:cs="Arial" w:hint="eastAsia"/>
          <w:i w:val="0"/>
          <w:iCs w:val="0"/>
          <w:caps w:val="0"/>
          <w:color w:val="auto"/>
          <w:spacing w:val="0"/>
          <w:sz w:val="21"/>
          <w:szCs w:val="21"/>
          <w:shd w:val="clear" w:color="auto" w:fill="FFFFFF"/>
          <w:lang w:eastAsia="zh-CN"/>
        </w:rPr>
        <w:t>冷却</w:t>
      </w:r>
      <w:r>
        <w:rPr>
          <w:rFonts w:ascii="Arial" w:eastAsia="宋体" w:hAnsi="Arial" w:cs="Arial"/>
          <w:i w:val="0"/>
          <w:iCs w:val="0"/>
          <w:caps w:val="0"/>
          <w:color w:val="auto"/>
          <w:spacing w:val="0"/>
          <w:sz w:val="21"/>
          <w:szCs w:val="21"/>
          <w:shd w:val="clear" w:color="auto" w:fill="FFFFFF"/>
        </w:rPr>
        <w:t>的水</w:t>
      </w:r>
      <w:r>
        <w:rPr>
          <w:rFonts w:ascii="Arial" w:hAnsi="Arial" w:cs="Arial" w:hint="eastAsia"/>
          <w:i w:val="0"/>
          <w:iCs w:val="0"/>
          <w:caps w:val="0"/>
          <w:color w:val="auto"/>
          <w:spacing w:val="0"/>
          <w:sz w:val="21"/>
          <w:szCs w:val="21"/>
          <w:shd w:val="clear" w:color="auto" w:fill="FFFFFF"/>
          <w:lang w:eastAsia="zh-CN"/>
        </w:rPr>
        <w:t>。</w:t>
      </w:r>
    </w:p>
    <w:p>
      <w:pPr>
        <w:spacing w:line="360" w:lineRule="auto"/>
        <w:ind w:firstLine="0" w:firstLineChars="0"/>
        <w:rPr>
          <w:rFonts w:hint="eastAsia"/>
          <w:color w:val="auto"/>
          <w:sz w:val="19"/>
          <w:szCs w:val="19"/>
          <w:shd w:val="clear" w:color="auto" w:fill="FFFFFF"/>
        </w:rPr>
      </w:pPr>
      <w:r>
        <w:rPr>
          <w:rFonts w:hint="eastAsia"/>
          <w:color w:val="auto"/>
          <w:sz w:val="19"/>
          <w:szCs w:val="19"/>
          <w:shd w:val="clear" w:color="auto" w:fill="FFFFFF"/>
          <w:lang w:val="en-US" w:eastAsia="zh-CN"/>
        </w:rPr>
        <w:t xml:space="preserve">2.0.7软水  </w:t>
      </w:r>
      <w:r>
        <w:rPr>
          <w:rFonts w:hint="eastAsia"/>
          <w:color w:val="auto"/>
          <w:sz w:val="21"/>
          <w:szCs w:val="21"/>
          <w:highlight w:val="none"/>
          <w:shd w:val="clear" w:color="auto" w:fill="auto"/>
          <w:lang w:val="en-US" w:eastAsia="zh-CN"/>
        </w:rPr>
        <w:t xml:space="preserve">soft water </w:t>
      </w:r>
    </w:p>
    <w:p>
      <w:pPr>
        <w:spacing w:line="360" w:lineRule="auto"/>
        <w:ind w:firstLine="0" w:firstLineChars="0"/>
        <w:rPr>
          <w:rFonts w:hint="eastAsia"/>
          <w:color w:val="auto"/>
          <w:sz w:val="19"/>
          <w:szCs w:val="19"/>
          <w:shd w:val="clear" w:color="auto" w:fill="FFFFFF"/>
        </w:rPr>
      </w:pPr>
      <w:r>
        <w:rPr>
          <w:rFonts w:hint="eastAsia"/>
          <w:color w:val="auto"/>
          <w:sz w:val="19"/>
          <w:szCs w:val="19"/>
          <w:shd w:val="clear" w:color="auto" w:fill="FFFFFF"/>
          <w:lang w:val="en-US" w:eastAsia="zh-CN"/>
        </w:rPr>
        <w:t>将水中硬度（主要指水中钙、镁离子）除去或降低到一定程度的水。</w:t>
      </w:r>
    </w:p>
    <w:p>
      <w:pPr>
        <w:widowControl/>
        <w:spacing w:line="360" w:lineRule="auto"/>
        <w:jc w:val="left"/>
        <w:rPr>
          <w:rFonts w:hint="eastAsia"/>
          <w:color w:val="auto"/>
          <w:highlight w:val="none"/>
        </w:rPr>
      </w:pPr>
      <w:r>
        <w:rPr>
          <w:rFonts w:ascii="Arial" w:hAnsi="Arial" w:cs="Arial" w:hint="eastAsia"/>
          <w:color w:val="auto"/>
          <w:szCs w:val="21"/>
          <w:highlight w:val="none"/>
          <w:lang w:val="en-US" w:eastAsia="zh-CN"/>
        </w:rPr>
        <w:t>2.0.8</w:t>
      </w:r>
      <w:r>
        <w:rPr>
          <w:rFonts w:ascii="Arial" w:hAnsi="Arial" w:cs="Arial" w:hint="eastAsia"/>
          <w:color w:val="auto"/>
          <w:szCs w:val="21"/>
          <w:highlight w:val="none"/>
          <w:lang w:eastAsia="zh-CN"/>
        </w:rPr>
        <w:t>除</w:t>
      </w:r>
      <w:r>
        <w:rPr>
          <w:rFonts w:ascii="Arial" w:eastAsia="宋体" w:hAnsi="Arial" w:cs="Arial" w:hint="eastAsia"/>
          <w:color w:val="auto"/>
          <w:szCs w:val="21"/>
          <w:highlight w:val="none"/>
        </w:rPr>
        <w:t>盐水</w:t>
      </w:r>
      <w:r>
        <w:rPr>
          <w:rFonts w:ascii="Arial" w:hAnsi="Arial" w:cs="Arial" w:hint="eastAsia"/>
          <w:color w:val="auto"/>
          <w:szCs w:val="21"/>
          <w:highlight w:val="none"/>
          <w:lang w:val="en-US" w:eastAsia="zh-CN"/>
        </w:rPr>
        <w:t xml:space="preserve"> </w:t>
      </w:r>
      <w:r>
        <w:rPr>
          <w:rFonts w:ascii="Arial" w:eastAsia="宋体" w:hAnsi="Arial" w:cs="Arial" w:hint="eastAsia"/>
          <w:color w:val="auto"/>
          <w:szCs w:val="21"/>
          <w:highlight w:val="none"/>
        </w:rPr>
        <w:t>demineralized water</w:t>
      </w:r>
    </w:p>
    <w:p>
      <w:pPr>
        <w:spacing w:line="360" w:lineRule="auto"/>
        <w:ind w:firstLine="0" w:firstLineChars="0"/>
        <w:rPr>
          <w:rFonts w:hint="eastAsia"/>
          <w:color w:val="auto"/>
          <w:highlight w:val="none"/>
        </w:rPr>
      </w:pPr>
      <w:r>
        <w:rPr>
          <w:rFonts w:ascii="Arial" w:eastAsia="宋体" w:hAnsi="Arial" w:cs="Arial" w:hint="eastAsia"/>
          <w:color w:val="auto"/>
          <w:szCs w:val="21"/>
          <w:highlight w:val="none"/>
        </w:rPr>
        <w:t>将水中盐类（主要是溶于水的强电解质）除去或降低到</w:t>
      </w:r>
      <w:r>
        <w:rPr>
          <w:rFonts w:ascii="Arial" w:hAnsi="Arial" w:cs="Arial" w:hint="eastAsia"/>
          <w:color w:val="auto"/>
          <w:kern w:val="2"/>
          <w:szCs w:val="21"/>
          <w:highlight w:val="none"/>
          <w:u w:val="none"/>
        </w:rPr>
        <w:t>满足</w:t>
      </w:r>
      <w:r>
        <w:rPr>
          <w:rFonts w:ascii="Arial" w:hAnsi="Arial" w:cs="Arial" w:hint="eastAsia"/>
          <w:color w:val="auto"/>
          <w:kern w:val="2"/>
          <w:szCs w:val="21"/>
          <w:highlight w:val="none"/>
          <w:u w:val="none"/>
          <w:lang w:eastAsia="zh-CN"/>
        </w:rPr>
        <w:t>使用程度的水</w:t>
      </w:r>
      <w:r>
        <w:rPr>
          <w:rFonts w:ascii="Arial" w:eastAsia="宋体" w:hAnsi="Arial" w:cs="Arial" w:hint="eastAsia"/>
          <w:color w:val="auto"/>
          <w:szCs w:val="21"/>
          <w:highlight w:val="none"/>
        </w:rPr>
        <w:t>。</w:t>
      </w:r>
    </w:p>
    <w:p>
      <w:pPr>
        <w:spacing w:line="360" w:lineRule="auto"/>
        <w:ind w:firstLine="0" w:firstLineChars="0"/>
        <w:rPr>
          <w:rFonts w:hint="eastAsia"/>
          <w:color w:val="auto"/>
          <w:highlight w:val="none"/>
        </w:rPr>
      </w:pPr>
      <w:r>
        <w:rPr>
          <w:rFonts w:ascii="Arial" w:hAnsi="Arial" w:cs="Arial" w:hint="eastAsia"/>
          <w:i w:val="0"/>
          <w:iCs w:val="0"/>
          <w:caps w:val="0"/>
          <w:color w:val="auto"/>
          <w:spacing w:val="0"/>
          <w:sz w:val="21"/>
          <w:szCs w:val="21"/>
          <w:highlight w:val="none"/>
          <w:shd w:val="clear" w:color="auto" w:fill="auto"/>
          <w:lang w:val="en-US" w:eastAsia="zh-CN"/>
        </w:rPr>
        <w:t>2.0.9</w:t>
      </w:r>
      <w:r>
        <w:rPr>
          <w:rFonts w:ascii="Arial" w:eastAsia="宋体" w:hAnsi="Arial" w:cs="Arial" w:hint="eastAsia"/>
          <w:i w:val="0"/>
          <w:iCs w:val="0"/>
          <w:caps w:val="0"/>
          <w:color w:val="auto"/>
          <w:spacing w:val="0"/>
          <w:sz w:val="21"/>
          <w:szCs w:val="21"/>
          <w:highlight w:val="none"/>
          <w:shd w:val="clear" w:color="auto" w:fill="auto"/>
        </w:rPr>
        <w:t>间冷开式循环冷却水系统</w:t>
      </w:r>
      <w:r>
        <w:rPr>
          <w:rFonts w:cs="Arial" w:hint="eastAsia"/>
          <w:i w:val="0"/>
          <w:iCs w:val="0"/>
          <w:caps w:val="0"/>
          <w:color w:val="auto"/>
          <w:spacing w:val="0"/>
          <w:sz w:val="21"/>
          <w:szCs w:val="21"/>
          <w:highlight w:val="none"/>
          <w:shd w:val="clear" w:color="auto" w:fill="auto"/>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 xml:space="preserve"> indirect open recirculating cooling water system</w:t>
      </w:r>
      <w:r>
        <w:rPr>
          <w:rFonts w:ascii="Arial" w:eastAsia="宋体" w:hAnsi="Arial" w:cs="Arial" w:hint="eastAsia"/>
          <w:i w:val="0"/>
          <w:iCs w:val="0"/>
          <w:caps w:val="0"/>
          <w:color w:val="auto"/>
          <w:spacing w:val="0"/>
          <w:sz w:val="21"/>
          <w:szCs w:val="21"/>
          <w:highlight w:val="none"/>
          <w:shd w:val="clear" w:color="auto" w:fill="auto"/>
        </w:rPr>
        <w:br/>
      </w:r>
      <w:r>
        <w:rPr>
          <w:rFonts w:ascii="Arial" w:eastAsia="宋体" w:hAnsi="Arial" w:cs="Arial" w:hint="eastAsia"/>
          <w:i w:val="0"/>
          <w:iCs w:val="0"/>
          <w:caps w:val="0"/>
          <w:color w:val="auto"/>
          <w:spacing w:val="0"/>
          <w:sz w:val="21"/>
          <w:szCs w:val="21"/>
          <w:highlight w:val="none"/>
          <w:shd w:val="clear" w:color="auto" w:fill="auto"/>
        </w:rPr>
        <w:t>循环冷却水与被冷却介质间接传热且循环冷却水与大气直接接触散热的循环冷却水系统。</w:t>
      </w:r>
    </w:p>
    <w:p>
      <w:pPr>
        <w:spacing w:line="360" w:lineRule="auto"/>
        <w:ind w:firstLine="0" w:firstLineChars="0"/>
        <w:rPr>
          <w:rFonts w:hint="eastAsia"/>
          <w:color w:val="auto"/>
          <w:highlight w:val="none"/>
        </w:rPr>
      </w:pPr>
      <w:r>
        <w:rPr>
          <w:rFonts w:ascii="Arial" w:hAnsi="Arial" w:cs="Arial" w:hint="eastAsia"/>
          <w:i w:val="0"/>
          <w:iCs w:val="0"/>
          <w:caps w:val="0"/>
          <w:color w:val="auto"/>
          <w:spacing w:val="0"/>
          <w:sz w:val="21"/>
          <w:szCs w:val="21"/>
          <w:highlight w:val="none"/>
          <w:shd w:val="clear" w:color="auto" w:fill="auto"/>
          <w:lang w:val="en-US" w:eastAsia="zh-CN"/>
        </w:rPr>
        <w:t>2.0.11</w:t>
      </w:r>
      <w:r>
        <w:rPr>
          <w:rFonts w:ascii="Arial" w:eastAsia="宋体" w:hAnsi="Arial" w:cs="Arial" w:hint="eastAsia"/>
          <w:i w:val="0"/>
          <w:iCs w:val="0"/>
          <w:caps w:val="0"/>
          <w:color w:val="auto"/>
          <w:spacing w:val="0"/>
          <w:sz w:val="21"/>
          <w:szCs w:val="21"/>
          <w:highlight w:val="none"/>
          <w:shd w:val="clear" w:color="auto" w:fill="auto"/>
        </w:rPr>
        <w:t xml:space="preserve">间冷闭式循环冷却水系统 </w:t>
      </w:r>
      <w:r>
        <w:rPr>
          <w:rFonts w:cs="Arial" w:hint="eastAsia"/>
          <w:i w:val="0"/>
          <w:iCs w:val="0"/>
          <w:caps w:val="0"/>
          <w:color w:val="auto"/>
          <w:spacing w:val="0"/>
          <w:sz w:val="21"/>
          <w:szCs w:val="21"/>
          <w:highlight w:val="none"/>
          <w:shd w:val="clear" w:color="auto" w:fill="auto"/>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indirect closed recirculating cooling water system</w:t>
      </w:r>
      <w:r>
        <w:rPr>
          <w:rFonts w:ascii="Arial" w:eastAsia="宋体" w:hAnsi="Arial" w:cs="Arial" w:hint="eastAsia"/>
          <w:i w:val="0"/>
          <w:iCs w:val="0"/>
          <w:caps w:val="0"/>
          <w:color w:val="auto"/>
          <w:spacing w:val="0"/>
          <w:sz w:val="21"/>
          <w:szCs w:val="21"/>
          <w:highlight w:val="none"/>
          <w:shd w:val="clear" w:color="auto" w:fill="auto"/>
        </w:rPr>
        <w:br/>
      </w:r>
      <w:r>
        <w:rPr>
          <w:rFonts w:ascii="Arial" w:eastAsia="宋体" w:hAnsi="Arial" w:cs="Arial" w:hint="eastAsia"/>
          <w:i w:val="0"/>
          <w:iCs w:val="0"/>
          <w:caps w:val="0"/>
          <w:color w:val="auto"/>
          <w:spacing w:val="0"/>
          <w:sz w:val="21"/>
          <w:szCs w:val="21"/>
          <w:highlight w:val="none"/>
          <w:shd w:val="clear" w:color="auto" w:fill="auto"/>
        </w:rPr>
        <w:t>循环冷却水与被冷却介质间接传热且循环冷却水与冷却介质也是间接传热的循环冷却水系统。</w:t>
      </w:r>
    </w:p>
    <w:p>
      <w:pPr>
        <w:spacing w:line="360" w:lineRule="auto"/>
        <w:ind w:firstLine="0" w:firstLineChars="0"/>
        <w:rPr>
          <w:rFonts w:hint="eastAsia"/>
          <w:b w:val="0"/>
          <w:bCs w:val="0"/>
          <w:i w:val="0"/>
          <w:iCs w:val="0"/>
          <w:caps w:val="0"/>
          <w:color w:val="auto"/>
          <w:spacing w:val="0"/>
          <w:sz w:val="19"/>
          <w:szCs w:val="19"/>
          <w:highlight w:val="none"/>
          <w:shd w:val="clear" w:color="auto" w:fill="FFFFFF"/>
        </w:rPr>
      </w:pPr>
      <w:r>
        <w:rPr>
          <w:rFonts w:ascii="Arial" w:hAnsi="Arial" w:cs="Arial" w:hint="eastAsia"/>
          <w:color w:val="auto"/>
          <w:szCs w:val="21"/>
          <w:highlight w:val="none"/>
          <w:lang w:val="en-US" w:eastAsia="zh-CN"/>
        </w:rPr>
        <w:t>2.0.12</w:t>
      </w:r>
      <w:r>
        <w:rPr>
          <w:rFonts w:ascii="Arial" w:hAnsi="Arial" w:cs="Arial" w:hint="eastAsia"/>
          <w:color w:val="auto"/>
          <w:sz w:val="21"/>
          <w:szCs w:val="21"/>
          <w:highlight w:val="none"/>
          <w:shd w:val="clear" w:color="auto" w:fill="auto"/>
          <w:lang w:val="en-US" w:eastAsia="zh-CN"/>
        </w:rPr>
        <w:t>生产排水</w:t>
      </w:r>
      <w:r>
        <w:rPr>
          <w:rFonts w:ascii="Arial" w:hAnsi="Arial" w:cs="Arial" w:hint="eastAsia"/>
          <w:color w:val="auto"/>
          <w:sz w:val="19"/>
          <w:szCs w:val="19"/>
          <w:shd w:val="clear" w:color="auto" w:fill="FFFFFF"/>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production</w:t>
      </w:r>
      <w:r>
        <w:rPr>
          <w:rFonts w:ascii="Arial" w:hAnsi="Arial" w:cs="Arial" w:hint="eastAsia"/>
          <w:i w:val="0"/>
          <w:iCs w:val="0"/>
          <w:caps w:val="0"/>
          <w:color w:val="auto"/>
          <w:spacing w:val="0"/>
          <w:sz w:val="21"/>
          <w:szCs w:val="21"/>
          <w:highlight w:val="none"/>
          <w:shd w:val="clear" w:color="auto" w:fill="auto"/>
          <w:lang w:val="en-US" w:eastAsia="zh-CN"/>
        </w:rPr>
        <w:t xml:space="preserve"> </w:t>
      </w:r>
      <w:r>
        <w:rPr>
          <w:rFonts w:ascii="Arial" w:eastAsia="宋体" w:hAnsi="Arial" w:cs="Arial" w:hint="eastAsia"/>
          <w:i w:val="0"/>
          <w:iCs w:val="0"/>
          <w:caps w:val="0"/>
          <w:color w:val="auto"/>
          <w:spacing w:val="0"/>
          <w:sz w:val="21"/>
          <w:szCs w:val="21"/>
          <w:highlight w:val="none"/>
          <w:shd w:val="clear" w:color="auto" w:fill="auto"/>
        </w:rPr>
        <w:t>wastewater</w:t>
      </w:r>
    </w:p>
    <w:p>
      <w:pPr>
        <w:pStyle w:val="Heading3"/>
        <w:widowControl/>
        <w:shd w:val="clear" w:color="auto" w:fill="F5F7F9"/>
        <w:spacing w:before="105" w:after="126" w:line="360" w:lineRule="auto"/>
        <w:ind w:firstLine="0" w:firstLineChars="0"/>
        <w:rPr>
          <w:rFonts w:ascii="Times New Roman" w:hAnsi="Times New Roman" w:cs="Times New Roman" w:hint="eastAsia"/>
          <w:b w:val="0"/>
          <w:bCs w:val="0"/>
          <w:color w:val="auto"/>
          <w:sz w:val="21"/>
          <w:szCs w:val="21"/>
          <w:highlight w:val="none"/>
          <w:lang w:val="en-US" w:eastAsia="zh-CN"/>
        </w:rPr>
        <w:sectPr>
          <w:headerReference w:type="default" r:id="rId13"/>
          <w:footerReference w:type="default" r:id="rId14"/>
          <w:pgSz w:w="11905" w:h="16838"/>
          <w:pgMar w:top="1440" w:right="1800" w:bottom="1440" w:left="1800" w:header="851" w:footer="992" w:gutter="0"/>
          <w:pgNumType w:start="2"/>
          <w:cols w:num="1" w:space="425"/>
          <w:rtlGutter w:val="0"/>
          <w:docGrid w:type="lines" w:linePitch="312" w:charSpace="0"/>
        </w:sectPr>
      </w:pPr>
      <w:r>
        <w:rPr>
          <w:rFonts w:ascii="Arial" w:eastAsia="宋体" w:hAnsi="Arial" w:cs="Arial" w:hint="eastAsia"/>
          <w:b w:val="0"/>
          <w:bCs w:val="0"/>
          <w:color w:val="auto"/>
          <w:kern w:val="2"/>
          <w:sz w:val="21"/>
          <w:szCs w:val="21"/>
          <w:shd w:val="clear" w:color="auto" w:fill="FFFFFF"/>
          <w:lang w:val="en-US" w:eastAsia="zh-CN" w:bidi="ar-SA"/>
        </w:rPr>
        <w:t>与生产有直接或间接关系的各种外排废水</w:t>
      </w:r>
      <w:r>
        <w:rPr>
          <w:rFonts w:cs="Arial" w:hint="eastAsia"/>
          <w:b w:val="0"/>
          <w:bCs w:val="0"/>
          <w:color w:val="auto"/>
          <w:kern w:val="2"/>
          <w:sz w:val="21"/>
          <w:szCs w:val="21"/>
          <w:shd w:val="clear" w:color="auto" w:fill="FFFFFF"/>
          <w:lang w:val="en-US" w:eastAsia="zh-CN" w:bidi="ar-SA"/>
        </w:rPr>
        <w:t>，</w:t>
      </w:r>
      <w:r>
        <w:rPr>
          <w:rFonts w:ascii="Arial" w:eastAsia="宋体" w:hAnsi="Arial" w:cs="Arial" w:hint="eastAsia"/>
          <w:b w:val="0"/>
          <w:bCs w:val="0"/>
          <w:color w:val="auto"/>
          <w:kern w:val="2"/>
          <w:sz w:val="21"/>
          <w:szCs w:val="21"/>
          <w:shd w:val="clear" w:color="auto" w:fill="FFFFFF"/>
          <w:lang w:val="en-US" w:eastAsia="zh-CN" w:bidi="ar-SA"/>
        </w:rPr>
        <w:t>包括</w:t>
      </w:r>
      <w:r>
        <w:rPr>
          <w:rFonts w:hint="eastAsia"/>
          <w:b w:val="0"/>
          <w:bCs w:val="0"/>
          <w:color w:val="auto"/>
          <w:spacing w:val="0"/>
          <w:sz w:val="21"/>
          <w:szCs w:val="21"/>
          <w:shd w:val="clear" w:color="auto" w:fill="FFFFFF"/>
        </w:rPr>
        <w:t>生产设备及生产辅助设备冷却循环水的排污废水</w:t>
      </w:r>
      <w:r>
        <w:rPr>
          <w:rFonts w:hint="eastAsia"/>
          <w:b w:val="0"/>
          <w:bCs w:val="0"/>
          <w:color w:val="auto"/>
          <w:spacing w:val="0"/>
          <w:sz w:val="21"/>
          <w:szCs w:val="21"/>
          <w:shd w:val="clear" w:color="auto" w:fill="FFFFFF"/>
          <w:lang w:eastAsia="zh-CN"/>
        </w:rPr>
        <w:t>，</w:t>
      </w:r>
      <w:r>
        <w:rPr>
          <w:rFonts w:hint="eastAsia"/>
          <w:b w:val="0"/>
          <w:bCs w:val="0"/>
          <w:color w:val="auto"/>
          <w:spacing w:val="0"/>
          <w:sz w:val="21"/>
          <w:szCs w:val="21"/>
          <w:shd w:val="clear" w:color="auto" w:fill="FFFFFF"/>
        </w:rPr>
        <w:t>生产设备及生产辅助设备在事故、维护、清洗过程中以及车间地面清洗过程中排出的废水</w:t>
      </w:r>
      <w:r>
        <w:rPr>
          <w:rFonts w:hint="eastAsia"/>
          <w:b w:val="0"/>
          <w:bCs w:val="0"/>
          <w:color w:val="auto"/>
          <w:spacing w:val="0"/>
          <w:sz w:val="21"/>
          <w:szCs w:val="21"/>
          <w:shd w:val="clear" w:color="auto" w:fill="FFFFFF"/>
          <w:lang w:eastAsia="zh-CN"/>
        </w:rPr>
        <w:t>，</w:t>
      </w:r>
      <w:r>
        <w:rPr>
          <w:rFonts w:hint="eastAsia"/>
          <w:b w:val="0"/>
          <w:bCs w:val="0"/>
          <w:color w:val="auto"/>
          <w:spacing w:val="0"/>
          <w:position w:val="0"/>
          <w:sz w:val="21"/>
          <w:szCs w:val="21"/>
          <w:shd w:val="clear" w:color="auto" w:fill="FFFFFF"/>
        </w:rPr>
        <w:t>橡胶制品生产过程中产生的废水</w:t>
      </w:r>
      <w:r>
        <w:rPr>
          <w:rFonts w:hint="eastAsia"/>
          <w:b w:val="0"/>
          <w:bCs w:val="0"/>
          <w:color w:val="auto"/>
          <w:spacing w:val="0"/>
          <w:position w:val="0"/>
          <w:sz w:val="21"/>
          <w:szCs w:val="21"/>
          <w:shd w:val="clear" w:color="auto" w:fill="FFFFFF"/>
          <w:lang w:eastAsia="zh-CN"/>
        </w:rPr>
        <w:t>。</w:t>
      </w:r>
    </w:p>
    <w:p>
      <w:pPr>
        <w:pStyle w:val="Heading1"/>
        <w:spacing w:before="0" w:after="0" w:line="360" w:lineRule="auto"/>
        <w:ind w:firstLine="0" w:firstLineChars="0"/>
        <w:jc w:val="center"/>
        <w:rPr>
          <w:color w:val="auto"/>
          <w:highlight w:val="none"/>
        </w:rPr>
      </w:pPr>
      <w:bookmarkStart w:id="25" w:name="_Toc11106"/>
      <w:bookmarkStart w:id="26" w:name="_Toc20828"/>
      <w:bookmarkStart w:id="27" w:name="_Toc26185"/>
      <w:bookmarkStart w:id="28" w:name="_Toc24249"/>
      <w:bookmarkStart w:id="29" w:name="_Toc5050"/>
      <w:bookmarkStart w:id="30" w:name="_Toc32715"/>
      <w:bookmarkStart w:id="31" w:name="_Toc6219"/>
      <w:r>
        <w:rPr>
          <w:rFonts w:hint="eastAsia"/>
          <w:color w:val="auto"/>
          <w:highlight w:val="none"/>
        </w:rPr>
        <w:t>3 给   水</w:t>
      </w:r>
      <w:bookmarkEnd w:id="25"/>
      <w:bookmarkEnd w:id="26"/>
      <w:bookmarkEnd w:id="27"/>
      <w:bookmarkEnd w:id="28"/>
      <w:bookmarkEnd w:id="29"/>
      <w:bookmarkEnd w:id="30"/>
      <w:bookmarkEnd w:id="31"/>
    </w:p>
    <w:p>
      <w:pPr>
        <w:pStyle w:val="Heading2"/>
        <w:spacing w:line="360" w:lineRule="auto"/>
        <w:ind w:firstLine="0" w:firstLineChars="0"/>
        <w:jc w:val="center"/>
        <w:rPr>
          <w:color w:val="auto"/>
          <w:highlight w:val="none"/>
        </w:rPr>
      </w:pPr>
      <w:bookmarkStart w:id="32" w:name="_Toc21044"/>
      <w:bookmarkStart w:id="33" w:name="_Toc14971"/>
      <w:bookmarkStart w:id="34" w:name="_Toc7052"/>
      <w:bookmarkStart w:id="35" w:name="_Toc21663"/>
      <w:bookmarkStart w:id="36" w:name="_Toc30095"/>
      <w:bookmarkStart w:id="37" w:name="_Toc18792"/>
      <w:bookmarkStart w:id="38" w:name="_Toc25143"/>
      <w:r>
        <w:rPr>
          <w:rFonts w:hint="eastAsia"/>
          <w:color w:val="auto"/>
          <w:highlight w:val="none"/>
        </w:rPr>
        <w:t>3.1  一般规定</w:t>
      </w:r>
      <w:bookmarkEnd w:id="32"/>
      <w:bookmarkEnd w:id="33"/>
      <w:bookmarkEnd w:id="34"/>
      <w:bookmarkEnd w:id="35"/>
      <w:bookmarkEnd w:id="36"/>
      <w:bookmarkEnd w:id="37"/>
      <w:bookmarkEnd w:id="38"/>
    </w:p>
    <w:p>
      <w:pPr>
        <w:spacing w:line="360" w:lineRule="auto"/>
        <w:ind w:firstLine="0" w:firstLineChars="0"/>
        <w:rPr>
          <w:rFonts w:hint="eastAsia"/>
          <w:color w:val="auto"/>
          <w:highlight w:val="none"/>
        </w:rPr>
      </w:pPr>
      <w:r>
        <w:rPr>
          <w:rFonts w:hint="eastAsia"/>
          <w:color w:val="auto"/>
          <w:highlight w:val="none"/>
        </w:rPr>
        <w:t>3.1.1  橡胶工厂给水，主要分生产给水、生活给水及消防给水</w:t>
      </w:r>
      <w:r>
        <w:rPr>
          <w:rFonts w:hint="eastAsia"/>
          <w:color w:val="auto"/>
          <w:highlight w:val="none"/>
          <w:lang w:eastAsia="zh-CN"/>
        </w:rPr>
        <w:t>三</w:t>
      </w:r>
      <w:r>
        <w:rPr>
          <w:rFonts w:hint="eastAsia"/>
          <w:color w:val="auto"/>
          <w:highlight w:val="none"/>
        </w:rPr>
        <w:t>大类</w:t>
      </w:r>
      <w:r>
        <w:rPr>
          <w:rFonts w:hint="eastAsia"/>
          <w:color w:val="auto"/>
          <w:highlight w:val="none"/>
          <w:lang w:eastAsia="zh-CN"/>
        </w:rPr>
        <w:t>。</w:t>
      </w:r>
    </w:p>
    <w:p>
      <w:pPr>
        <w:spacing w:line="360" w:lineRule="auto"/>
        <w:ind w:firstLine="0" w:firstLineChars="0"/>
        <w:rPr>
          <w:color w:val="auto"/>
          <w:highlight w:val="none"/>
        </w:rPr>
      </w:pPr>
      <w:r>
        <w:rPr>
          <w:rFonts w:hint="eastAsia"/>
          <w:color w:val="auto"/>
          <w:highlight w:val="none"/>
        </w:rPr>
        <w:t>3</w:t>
      </w:r>
      <w:r>
        <w:rPr>
          <w:color w:val="auto"/>
          <w:highlight w:val="none"/>
        </w:rPr>
        <w:t>.1.2</w:t>
      </w:r>
      <w:r>
        <w:rPr>
          <w:rFonts w:hint="eastAsia"/>
          <w:color w:val="auto"/>
          <w:highlight w:val="none"/>
          <w:lang w:val="en-US" w:eastAsia="zh-CN"/>
        </w:rPr>
        <w:t xml:space="preserve">  </w:t>
      </w:r>
      <w:r>
        <w:rPr>
          <w:rFonts w:hint="eastAsia"/>
          <w:color w:val="auto"/>
          <w:highlight w:val="none"/>
        </w:rPr>
        <w:t>给水工程设计应贯彻国家节约水资源一水多用的原则，并应满足厂区生产、生活和消防给水的要求。</w:t>
      </w:r>
    </w:p>
    <w:p>
      <w:pPr>
        <w:spacing w:line="360" w:lineRule="auto"/>
        <w:ind w:firstLine="0" w:firstLineChars="0"/>
        <w:rPr>
          <w:color w:val="auto"/>
          <w:highlight w:val="none"/>
        </w:rPr>
      </w:pPr>
      <w:r>
        <w:rPr>
          <w:rFonts w:hint="eastAsia"/>
          <w:color w:val="auto"/>
          <w:highlight w:val="none"/>
        </w:rPr>
        <w:t>3.1.</w:t>
      </w:r>
      <w:r>
        <w:rPr>
          <w:color w:val="auto"/>
          <w:highlight w:val="none"/>
        </w:rPr>
        <w:t>3</w:t>
      </w:r>
      <w:r>
        <w:rPr>
          <w:rFonts w:hint="eastAsia"/>
          <w:color w:val="auto"/>
          <w:highlight w:val="none"/>
        </w:rPr>
        <w:t xml:space="preserve">  水源选择应符合工厂所在地的水资源规划要求。</w:t>
      </w:r>
    </w:p>
    <w:p>
      <w:pPr>
        <w:spacing w:line="360" w:lineRule="auto"/>
        <w:ind w:firstLine="0" w:firstLineChars="0"/>
        <w:rPr>
          <w:rFonts w:hint="eastAsia"/>
          <w:color w:val="auto"/>
          <w:highlight w:val="none"/>
        </w:rPr>
      </w:pPr>
      <w:r>
        <w:rPr>
          <w:rFonts w:hint="eastAsia"/>
          <w:color w:val="auto"/>
          <w:highlight w:val="none"/>
        </w:rPr>
        <w:t>3.1.</w:t>
      </w:r>
      <w:r>
        <w:rPr>
          <w:color w:val="auto"/>
          <w:highlight w:val="none"/>
        </w:rPr>
        <w:t>4</w:t>
      </w:r>
      <w:r>
        <w:rPr>
          <w:rFonts w:hint="eastAsia"/>
          <w:color w:val="auto"/>
          <w:highlight w:val="none"/>
        </w:rPr>
        <w:t xml:space="preserve">  给水工程设计宜结合工厂所在地的水源状况，</w:t>
      </w:r>
      <w:r>
        <w:rPr>
          <w:rFonts w:hint="eastAsia"/>
          <w:color w:val="auto"/>
          <w:highlight w:val="none"/>
          <w:lang w:eastAsia="zh-CN"/>
        </w:rPr>
        <w:t>根据供水水质分类设置。</w:t>
      </w:r>
    </w:p>
    <w:p>
      <w:pPr>
        <w:spacing w:line="360" w:lineRule="auto"/>
        <w:ind w:firstLine="0" w:firstLineChars="0"/>
        <w:rPr>
          <w:color w:val="auto"/>
          <w:highlight w:val="none"/>
        </w:rPr>
      </w:pPr>
      <w:r>
        <w:rPr>
          <w:rFonts w:hint="eastAsia"/>
          <w:color w:val="auto"/>
          <w:highlight w:val="none"/>
        </w:rPr>
        <w:t>3.1.</w:t>
      </w:r>
      <w:r>
        <w:rPr>
          <w:color w:val="auto"/>
          <w:highlight w:val="none"/>
        </w:rPr>
        <w:t>5</w:t>
      </w:r>
      <w:r>
        <w:rPr>
          <w:rFonts w:hint="eastAsia"/>
          <w:color w:val="auto"/>
          <w:highlight w:val="none"/>
        </w:rPr>
        <w:t xml:space="preserve">  厂区总进水口应设置计量装置</w:t>
      </w:r>
      <w:r>
        <w:rPr>
          <w:rFonts w:hint="eastAsia"/>
          <w:color w:val="auto"/>
          <w:highlight w:val="none"/>
          <w:lang w:eastAsia="zh-CN"/>
        </w:rPr>
        <w:t>，</w:t>
      </w:r>
      <w:r>
        <w:rPr>
          <w:rFonts w:hint="eastAsia"/>
          <w:color w:val="auto"/>
          <w:highlight w:val="none"/>
        </w:rPr>
        <w:t>生活给水车间进水口和主要用水点宜设置计量装置。</w:t>
      </w:r>
    </w:p>
    <w:p>
      <w:pPr>
        <w:spacing w:line="360" w:lineRule="auto"/>
        <w:ind w:firstLine="0" w:firstLineChars="0"/>
        <w:rPr>
          <w:color w:val="auto"/>
          <w:highlight w:val="none"/>
        </w:rPr>
      </w:pPr>
    </w:p>
    <w:p>
      <w:pPr>
        <w:pStyle w:val="Heading2"/>
        <w:spacing w:line="360" w:lineRule="auto"/>
        <w:ind w:firstLine="320" w:firstLineChars="100"/>
        <w:jc w:val="center"/>
        <w:rPr>
          <w:rFonts w:hint="eastAsia"/>
          <w:color w:val="auto"/>
          <w:highlight w:val="none"/>
          <w:lang w:eastAsia="zh-CN"/>
        </w:rPr>
      </w:pPr>
      <w:bookmarkStart w:id="39" w:name="_Toc141"/>
      <w:bookmarkStart w:id="40" w:name="_Toc8686"/>
      <w:bookmarkStart w:id="41" w:name="_Toc28666"/>
      <w:bookmarkStart w:id="42" w:name="_Toc3232"/>
      <w:bookmarkStart w:id="43" w:name="_Toc29756"/>
      <w:bookmarkStart w:id="44" w:name="_Toc14022"/>
      <w:bookmarkStart w:id="45" w:name="_Toc2740"/>
      <w:r>
        <w:rPr>
          <w:rFonts w:hint="eastAsia"/>
          <w:color w:val="auto"/>
          <w:highlight w:val="none"/>
        </w:rPr>
        <w:t>3.2  水源与</w:t>
      </w:r>
      <w:bookmarkEnd w:id="39"/>
      <w:bookmarkEnd w:id="40"/>
      <w:bookmarkEnd w:id="41"/>
      <w:r>
        <w:rPr>
          <w:rFonts w:hint="eastAsia"/>
          <w:color w:val="auto"/>
          <w:highlight w:val="none"/>
          <w:lang w:eastAsia="zh-CN"/>
        </w:rPr>
        <w:t>水质</w:t>
      </w:r>
      <w:bookmarkEnd w:id="42"/>
      <w:bookmarkEnd w:id="43"/>
      <w:bookmarkEnd w:id="44"/>
      <w:bookmarkEnd w:id="45"/>
    </w:p>
    <w:p>
      <w:pPr>
        <w:spacing w:line="360" w:lineRule="auto"/>
        <w:ind w:firstLine="0" w:firstLineChars="0"/>
        <w:rPr>
          <w:color w:val="auto"/>
          <w:highlight w:val="none"/>
        </w:rPr>
      </w:pPr>
      <w:r>
        <w:rPr>
          <w:rFonts w:hint="eastAsia"/>
          <w:color w:val="auto"/>
          <w:highlight w:val="none"/>
        </w:rPr>
        <w:t>3.2.1  水源选择应适合下列规定：</w:t>
      </w:r>
    </w:p>
    <w:p>
      <w:pPr>
        <w:spacing w:line="360" w:lineRule="auto"/>
        <w:ind w:firstLine="480"/>
        <w:rPr>
          <w:color w:val="auto"/>
          <w:highlight w:val="none"/>
        </w:rPr>
      </w:pPr>
      <w:r>
        <w:rPr>
          <w:rFonts w:hint="eastAsia"/>
          <w:color w:val="auto"/>
          <w:highlight w:val="none"/>
        </w:rPr>
        <w:t>1  水源水量应稳定可靠，水质应满足生产、生活及消防等用水要求；</w:t>
      </w:r>
    </w:p>
    <w:p>
      <w:pPr>
        <w:spacing w:line="360" w:lineRule="auto"/>
        <w:ind w:firstLine="480"/>
        <w:rPr>
          <w:color w:val="auto"/>
          <w:highlight w:val="none"/>
        </w:rPr>
      </w:pPr>
      <w:r>
        <w:rPr>
          <w:rFonts w:hint="eastAsia"/>
          <w:color w:val="auto"/>
          <w:highlight w:val="none"/>
        </w:rPr>
        <w:t>2  当采用地下水为水源时，应满足对地下水管理的相关要求；</w:t>
      </w:r>
    </w:p>
    <w:p>
      <w:pPr>
        <w:spacing w:line="360" w:lineRule="auto"/>
        <w:ind w:firstLine="480"/>
        <w:rPr>
          <w:color w:val="auto"/>
          <w:highlight w:val="none"/>
        </w:rPr>
      </w:pPr>
      <w:r>
        <w:rPr>
          <w:rFonts w:hint="eastAsia"/>
          <w:color w:val="auto"/>
          <w:highlight w:val="none"/>
        </w:rPr>
        <w:t>3  当采用城镇自来水为水源时，可采取直接供水或设水池、水塔等调节设施，结合增压设备二次供水；</w:t>
      </w:r>
    </w:p>
    <w:p>
      <w:pPr>
        <w:spacing w:line="360" w:lineRule="auto"/>
        <w:ind w:firstLine="480"/>
        <w:rPr>
          <w:color w:val="auto"/>
          <w:highlight w:val="none"/>
        </w:rPr>
      </w:pPr>
      <w:r>
        <w:rPr>
          <w:rFonts w:hint="eastAsia"/>
          <w:color w:val="auto"/>
          <w:highlight w:val="none"/>
        </w:rPr>
        <w:t>4  以地表水为水源的设计枯水流量保证率应根据工厂规模和项目的重要性、火灾危险性和经济合理性等综合因素确定，宜为90%~97%。</w:t>
      </w:r>
    </w:p>
    <w:p>
      <w:pPr>
        <w:spacing w:line="360" w:lineRule="auto"/>
        <w:ind w:firstLine="0" w:firstLineChars="0"/>
        <w:rPr>
          <w:color w:val="auto"/>
          <w:highlight w:val="none"/>
        </w:rPr>
      </w:pPr>
      <w:r>
        <w:rPr>
          <w:rFonts w:hint="eastAsia"/>
          <w:color w:val="auto"/>
          <w:highlight w:val="none"/>
        </w:rPr>
        <w:t>3.2.2  水源水质达不到生产、生活及消防用水要求时，应采取给水处理措施；水处理设施和工艺应能满足用水量和水质要求。</w:t>
      </w:r>
    </w:p>
    <w:p>
      <w:pPr>
        <w:spacing w:line="360" w:lineRule="auto"/>
        <w:ind w:firstLine="0" w:firstLineChars="0"/>
        <w:rPr>
          <w:rFonts w:hint="eastAsia"/>
          <w:color w:val="auto"/>
          <w:highlight w:val="none"/>
        </w:rPr>
      </w:pPr>
      <w:r>
        <w:rPr>
          <w:rFonts w:hint="eastAsia"/>
          <w:color w:val="auto"/>
          <w:highlight w:val="none"/>
        </w:rPr>
        <w:t>3.2.3  自备水源的供水管道严禁与市政给水管道直接连接。</w:t>
      </w:r>
    </w:p>
    <w:p>
      <w:pPr>
        <w:spacing w:line="360" w:lineRule="auto"/>
        <w:ind w:firstLine="0" w:firstLineChars="0"/>
        <w:rPr>
          <w:rFonts w:hint="default"/>
          <w:color w:val="auto"/>
          <w:highlight w:val="none"/>
        </w:rPr>
      </w:pPr>
    </w:p>
    <w:p>
      <w:pPr>
        <w:spacing w:line="360" w:lineRule="auto"/>
        <w:ind w:firstLine="0" w:firstLineChars="0"/>
        <w:rPr>
          <w:rFonts w:hint="default"/>
          <w:color w:val="auto"/>
          <w:highlight w:val="none"/>
        </w:rPr>
      </w:pPr>
    </w:p>
    <w:p>
      <w:pPr>
        <w:spacing w:line="360" w:lineRule="auto"/>
        <w:ind w:firstLine="643"/>
        <w:jc w:val="center"/>
        <w:rPr>
          <w:rStyle w:val="2"/>
          <w:color w:val="auto"/>
          <w:highlight w:val="none"/>
        </w:rPr>
      </w:pPr>
      <w:bookmarkStart w:id="46" w:name="_Toc6711"/>
      <w:bookmarkStart w:id="47" w:name="_Toc29503"/>
      <w:bookmarkStart w:id="48" w:name="_Toc21505"/>
      <w:bookmarkStart w:id="49" w:name="_Toc29859"/>
      <w:r>
        <w:rPr>
          <w:rStyle w:val="2"/>
          <w:rFonts w:hint="eastAsia"/>
          <w:color w:val="auto"/>
          <w:highlight w:val="none"/>
        </w:rPr>
        <w:t>3.</w:t>
      </w:r>
      <w:r>
        <w:rPr>
          <w:rStyle w:val="2"/>
          <w:rFonts w:eastAsia="黑体" w:hint="eastAsia"/>
          <w:color w:val="auto"/>
          <w:highlight w:val="none"/>
          <w:lang w:val="en-US" w:eastAsia="zh-CN"/>
        </w:rPr>
        <w:t>3</w:t>
      </w:r>
      <w:r>
        <w:rPr>
          <w:rStyle w:val="2"/>
          <w:rFonts w:hint="eastAsia"/>
          <w:color w:val="auto"/>
          <w:highlight w:val="none"/>
        </w:rPr>
        <w:t xml:space="preserve">  </w:t>
      </w:r>
      <w:r>
        <w:rPr>
          <w:rStyle w:val="2"/>
          <w:rFonts w:eastAsia="黑体" w:hint="eastAsia"/>
          <w:color w:val="auto"/>
          <w:highlight w:val="none"/>
          <w:lang w:eastAsia="zh-CN"/>
        </w:rPr>
        <w:t>生活、生产</w:t>
      </w:r>
      <w:r>
        <w:rPr>
          <w:rStyle w:val="2"/>
          <w:rFonts w:hint="eastAsia"/>
          <w:color w:val="auto"/>
          <w:highlight w:val="none"/>
        </w:rPr>
        <w:t>给水系统</w:t>
      </w:r>
    </w:p>
    <w:bookmarkEnd w:id="46"/>
    <w:bookmarkEnd w:id="47"/>
    <w:bookmarkEnd w:id="48"/>
    <w:bookmarkEnd w:id="49"/>
    <w:p>
      <w:pPr>
        <w:spacing w:line="360" w:lineRule="auto"/>
        <w:ind w:firstLine="0" w:firstLineChars="0"/>
        <w:rPr>
          <w:color w:val="auto"/>
          <w:highlight w:val="none"/>
        </w:rPr>
      </w:pPr>
      <w:r>
        <w:rPr>
          <w:rFonts w:hint="eastAsia"/>
          <w:color w:val="auto"/>
          <w:highlight w:val="none"/>
        </w:rPr>
        <w:t>3.</w:t>
      </w:r>
      <w:r>
        <w:rPr>
          <w:rFonts w:hint="eastAsia"/>
          <w:color w:val="auto"/>
          <w:highlight w:val="none"/>
          <w:lang w:val="en-US" w:eastAsia="zh-CN"/>
        </w:rPr>
        <w:t>3</w:t>
      </w:r>
      <w:r>
        <w:rPr>
          <w:rFonts w:hint="eastAsia"/>
          <w:color w:val="auto"/>
          <w:highlight w:val="none"/>
        </w:rPr>
        <w:t xml:space="preserve">.1  </w:t>
      </w:r>
      <w:r>
        <w:rPr>
          <w:rFonts w:eastAsia="宋体" w:hint="eastAsia"/>
          <w:color w:val="auto"/>
          <w:highlight w:val="none"/>
          <w:lang w:eastAsia="zh-CN"/>
        </w:rPr>
        <w:t>生活、生产</w:t>
      </w:r>
      <w:r>
        <w:rPr>
          <w:rFonts w:hint="eastAsia"/>
          <w:color w:val="auto"/>
          <w:highlight w:val="none"/>
        </w:rPr>
        <w:t>给水系统应符合下列规定:</w:t>
      </w:r>
    </w:p>
    <w:p>
      <w:pPr>
        <w:spacing w:line="360" w:lineRule="auto"/>
        <w:ind w:firstLine="480"/>
        <w:rPr>
          <w:color w:val="auto"/>
          <w:highlight w:val="none"/>
        </w:rPr>
      </w:pPr>
      <w:r>
        <w:rPr>
          <w:rFonts w:hint="eastAsia"/>
          <w:color w:val="auto"/>
          <w:highlight w:val="none"/>
        </w:rPr>
        <w:t>1  给水系统设置应综合水源及生产、生活和消防用水量及其水质和水压等要求确定；</w:t>
      </w:r>
    </w:p>
    <w:p>
      <w:pPr>
        <w:spacing w:line="360" w:lineRule="auto"/>
        <w:ind w:firstLine="480"/>
        <w:rPr>
          <w:color w:val="auto"/>
          <w:highlight w:val="none"/>
        </w:rPr>
      </w:pPr>
      <w:r>
        <w:rPr>
          <w:rFonts w:hint="eastAsia"/>
          <w:color w:val="auto"/>
          <w:highlight w:val="none"/>
          <w:lang w:val="en-US" w:eastAsia="zh-CN"/>
        </w:rPr>
        <w:t>2</w:t>
      </w:r>
      <w:r>
        <w:rPr>
          <w:rFonts w:hint="eastAsia"/>
          <w:color w:val="auto"/>
          <w:highlight w:val="none"/>
        </w:rPr>
        <w:t xml:space="preserve">  当有多种水源可选择，宜采用分质给水系统；热水供水系统宜根据热源情况单独设置。</w:t>
      </w:r>
    </w:p>
    <w:p>
      <w:pPr>
        <w:spacing w:line="360" w:lineRule="auto"/>
        <w:ind w:firstLine="480"/>
        <w:rPr>
          <w:color w:val="auto"/>
          <w:highlight w:val="none"/>
        </w:rPr>
      </w:pPr>
      <w:r>
        <w:rPr>
          <w:rFonts w:hint="eastAsia"/>
          <w:color w:val="auto"/>
          <w:highlight w:val="none"/>
          <w:lang w:val="en-US" w:eastAsia="zh-CN"/>
        </w:rPr>
        <w:t>3</w:t>
      </w:r>
      <w:r>
        <w:rPr>
          <w:rFonts w:hint="eastAsia"/>
          <w:color w:val="auto"/>
          <w:highlight w:val="none"/>
        </w:rPr>
        <w:t xml:space="preserve">  生产给水</w:t>
      </w:r>
      <w:r>
        <w:rPr>
          <w:rFonts w:hint="eastAsia"/>
          <w:color w:val="auto"/>
          <w:highlight w:val="none"/>
          <w:lang w:eastAsia="zh-CN"/>
        </w:rPr>
        <w:t>系统</w:t>
      </w:r>
      <w:r>
        <w:rPr>
          <w:rFonts w:hint="eastAsia"/>
          <w:color w:val="auto"/>
          <w:highlight w:val="none"/>
        </w:rPr>
        <w:t>应根据生产工艺及设备的水量、水质、水压、水温等要求单独设置。</w:t>
      </w:r>
    </w:p>
    <w:p>
      <w:pPr>
        <w:spacing w:line="360" w:lineRule="auto"/>
        <w:ind w:firstLine="0" w:firstLineChars="0"/>
        <w:rPr>
          <w:color w:val="auto"/>
          <w:highlight w:val="none"/>
        </w:rPr>
        <w:sectPr>
          <w:headerReference w:type="default" r:id="rId15"/>
          <w:footerReference w:type="default" r:id="rId16"/>
          <w:pgSz w:w="11905" w:h="16838"/>
          <w:pgMar w:top="1440" w:right="1803" w:bottom="1440" w:left="1803" w:header="0" w:footer="666" w:gutter="0"/>
          <w:pgNumType w:start="3"/>
          <w:cols w:num="1" w:space="720"/>
          <w:rtlGutter w:val="0"/>
        </w:sectPr>
      </w:pPr>
      <w:r>
        <w:rPr>
          <w:rFonts w:hint="eastAsia"/>
          <w:color w:val="auto"/>
          <w:highlight w:val="none"/>
        </w:rPr>
        <w:t>3.</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生产及辅助生产冷却水应循环使用并满足以下要求：</w:t>
      </w:r>
    </w:p>
    <w:p>
      <w:pPr>
        <w:spacing w:line="360" w:lineRule="auto"/>
        <w:ind w:firstLine="480"/>
        <w:rPr>
          <w:color w:val="auto"/>
          <w:highlight w:val="none"/>
        </w:rPr>
      </w:pPr>
      <w:r>
        <w:rPr>
          <w:rFonts w:hint="eastAsia"/>
          <w:color w:val="auto"/>
          <w:highlight w:val="none"/>
        </w:rPr>
        <w:t xml:space="preserve">1  </w:t>
      </w:r>
      <w:r>
        <w:rPr>
          <w:rFonts w:ascii="Arial" w:eastAsia="宋体" w:hAnsi="Arial" w:cs="Arial" w:hint="eastAsia"/>
          <w:i w:val="0"/>
          <w:iCs w:val="0"/>
          <w:caps w:val="0"/>
          <w:color w:val="auto"/>
          <w:spacing w:val="0"/>
          <w:sz w:val="21"/>
          <w:szCs w:val="21"/>
          <w:highlight w:val="none"/>
          <w:shd w:val="clear" w:color="auto" w:fill="auto"/>
        </w:rPr>
        <w:t>间冷开式循环冷却水</w:t>
      </w:r>
      <w:r>
        <w:rPr>
          <w:rFonts w:hint="eastAsia"/>
          <w:color w:val="auto"/>
          <w:highlight w:val="none"/>
        </w:rPr>
        <w:t>系统</w:t>
      </w:r>
      <w:r>
        <w:rPr>
          <w:rFonts w:hint="eastAsia"/>
          <w:color w:val="auto"/>
          <w:highlight w:val="none"/>
          <w:lang w:val="en-US" w:eastAsia="zh-CN"/>
        </w:rPr>
        <w:t>循环</w:t>
      </w:r>
      <w:r>
        <w:rPr>
          <w:rFonts w:hint="eastAsia"/>
          <w:color w:val="auto"/>
          <w:highlight w:val="none"/>
        </w:rPr>
        <w:t>冷却水浓缩倍数在3.0--5.0之间，应有水质稳定及杀菌灭藻措施。</w:t>
      </w:r>
    </w:p>
    <w:p>
      <w:pPr>
        <w:spacing w:line="360" w:lineRule="auto"/>
        <w:ind w:firstLine="480"/>
        <w:rPr>
          <w:color w:val="auto"/>
          <w:highlight w:val="none"/>
        </w:rPr>
      </w:pPr>
      <w:r>
        <w:rPr>
          <w:rFonts w:hint="eastAsia"/>
          <w:color w:val="auto"/>
          <w:highlight w:val="none"/>
        </w:rPr>
        <w:t xml:space="preserve">2  </w:t>
      </w:r>
      <w:r>
        <w:rPr>
          <w:rFonts w:cs="Arial" w:hint="eastAsia"/>
          <w:i w:val="0"/>
          <w:iCs w:val="0"/>
          <w:caps w:val="0"/>
          <w:color w:val="auto"/>
          <w:spacing w:val="0"/>
          <w:sz w:val="21"/>
          <w:szCs w:val="21"/>
          <w:highlight w:val="none"/>
          <w:shd w:val="clear" w:color="auto" w:fill="auto"/>
          <w:lang w:eastAsia="zh-CN"/>
        </w:rPr>
        <w:t>直流冷却水水</w:t>
      </w:r>
      <w:r>
        <w:rPr>
          <w:rFonts w:hint="eastAsia"/>
          <w:color w:val="auto"/>
          <w:highlight w:val="none"/>
          <w:shd w:val="clear" w:color="auto" w:fill="auto"/>
        </w:rPr>
        <w:t>质应满</w:t>
      </w:r>
      <w:r>
        <w:rPr>
          <w:rFonts w:hint="eastAsia"/>
          <w:color w:val="auto"/>
          <w:highlight w:val="none"/>
        </w:rPr>
        <w:t>足生产工艺要求。</w:t>
      </w:r>
    </w:p>
    <w:p>
      <w:pPr>
        <w:spacing w:line="360" w:lineRule="auto"/>
        <w:ind w:firstLine="480"/>
        <w:rPr>
          <w:rFonts w:hint="eastAsia"/>
          <w:color w:val="auto"/>
          <w:highlight w:val="none"/>
        </w:rPr>
      </w:pPr>
      <w:r>
        <w:rPr>
          <w:rFonts w:hint="eastAsia"/>
          <w:color w:val="auto"/>
          <w:highlight w:val="none"/>
        </w:rPr>
        <w:t>3  间冷闭式</w:t>
      </w:r>
      <w:r>
        <w:rPr>
          <w:rFonts w:ascii="Arial" w:eastAsia="宋体" w:hAnsi="Arial" w:cs="Arial" w:hint="eastAsia"/>
          <w:i w:val="0"/>
          <w:iCs w:val="0"/>
          <w:caps w:val="0"/>
          <w:color w:val="auto"/>
          <w:spacing w:val="0"/>
          <w:sz w:val="21"/>
          <w:szCs w:val="21"/>
          <w:highlight w:val="none"/>
          <w:shd w:val="clear" w:color="auto" w:fill="auto"/>
        </w:rPr>
        <w:t>循环</w:t>
      </w:r>
      <w:r>
        <w:rPr>
          <w:rFonts w:hint="eastAsia"/>
          <w:color w:val="auto"/>
          <w:highlight w:val="none"/>
        </w:rPr>
        <w:t>冷却水系统补充水量应不大于小时循环水量0.2%，宜采用软化水或除盐水补充。</w:t>
      </w:r>
    </w:p>
    <w:p>
      <w:pPr>
        <w:spacing w:line="360" w:lineRule="auto"/>
        <w:ind w:firstLine="480"/>
        <w:rPr>
          <w:rFonts w:hint="default"/>
          <w:color w:val="auto"/>
          <w:highlight w:val="none"/>
        </w:rPr>
      </w:pPr>
      <w:r>
        <w:rPr>
          <w:rFonts w:hint="eastAsia"/>
          <w:color w:val="auto"/>
          <w:highlight w:val="none"/>
          <w:lang w:val="en-US" w:eastAsia="zh-CN"/>
        </w:rPr>
        <w:t xml:space="preserve">4  </w:t>
      </w:r>
      <w:r>
        <w:rPr>
          <w:rFonts w:ascii="Times New Roman" w:eastAsia="宋体" w:hAnsi="Times New Roman" w:cs="Times New Roman" w:hint="eastAsia"/>
          <w:color w:val="000000" w:themeColor="text1"/>
          <w:szCs w:val="24"/>
          <w14:textFill>
            <w14:solidFill>
              <w14:schemeClr w14:val="tx1"/>
            </w14:solidFill>
          </w14:textFill>
        </w:rPr>
        <w:t>循环</w:t>
      </w:r>
      <w:r>
        <w:rPr>
          <w:rFonts w:ascii="Times New Roman" w:hAnsi="Times New Roman" w:cs="Times New Roman" w:hint="eastAsia"/>
          <w:color w:val="000000" w:themeColor="text1"/>
          <w:szCs w:val="24"/>
          <w:lang w:val="en-US" w:eastAsia="zh-CN"/>
          <w14:textFill>
            <w14:solidFill>
              <w14:schemeClr w14:val="tx1"/>
            </w14:solidFill>
          </w14:textFill>
        </w:rPr>
        <w:t>冷却</w:t>
      </w:r>
      <w:r>
        <w:rPr>
          <w:rFonts w:ascii="Times New Roman" w:eastAsia="宋体" w:hAnsi="Times New Roman" w:cs="Times New Roman" w:hint="eastAsia"/>
          <w:color w:val="000000" w:themeColor="text1"/>
          <w:szCs w:val="24"/>
          <w14:textFill>
            <w14:solidFill>
              <w14:schemeClr w14:val="tx1"/>
            </w14:solidFill>
          </w14:textFill>
        </w:rPr>
        <w:t>水系统的管道上</w:t>
      </w:r>
      <w:r>
        <w:rPr>
          <w:rFonts w:ascii="Times New Roman" w:hAnsi="Times New Roman" w:cs="Times New Roman" w:hint="eastAsia"/>
          <w:color w:val="000000" w:themeColor="text1"/>
          <w:szCs w:val="24"/>
          <w:lang w:val="en-US" w:eastAsia="zh-CN"/>
          <w14:textFill>
            <w14:solidFill>
              <w14:schemeClr w14:val="tx1"/>
            </w14:solidFill>
          </w14:textFill>
        </w:rPr>
        <w:t>宜</w:t>
      </w:r>
      <w:r>
        <w:rPr>
          <w:rFonts w:ascii="Times New Roman" w:eastAsia="宋体" w:hAnsi="Times New Roman" w:cs="Times New Roman"/>
          <w:color w:val="000000" w:themeColor="text1"/>
          <w:szCs w:val="24"/>
          <w14:textFill>
            <w14:solidFill>
              <w14:schemeClr w14:val="tx1"/>
            </w14:solidFill>
          </w14:textFill>
        </w:rPr>
        <w:t>设置水质动态监控</w:t>
      </w:r>
      <w:r>
        <w:rPr>
          <w:rFonts w:ascii="Times New Roman" w:eastAsia="宋体" w:hAnsi="Times New Roman" w:cs="Times New Roman" w:hint="eastAsia"/>
          <w:color w:val="000000" w:themeColor="text1"/>
          <w:szCs w:val="24"/>
          <w14:textFill>
            <w14:solidFill>
              <w14:schemeClr w14:val="tx1"/>
            </w14:solidFill>
          </w14:textFill>
        </w:rPr>
        <w:t>。</w:t>
      </w:r>
    </w:p>
    <w:p>
      <w:pPr>
        <w:spacing w:line="360" w:lineRule="auto"/>
        <w:ind w:firstLine="0" w:firstLineChars="0"/>
        <w:rPr>
          <w:rFonts w:hint="eastAsia"/>
          <w:color w:val="auto"/>
          <w:highlight w:val="none"/>
        </w:rPr>
      </w:pPr>
      <w:r>
        <w:rPr>
          <w:rFonts w:hint="eastAsia"/>
          <w:color w:val="auto"/>
          <w:highlight w:val="none"/>
        </w:rPr>
        <w:t>3.</w:t>
      </w:r>
      <w:r>
        <w:rPr>
          <w:rFonts w:hint="eastAsia"/>
          <w:color w:val="auto"/>
          <w:highlight w:val="none"/>
          <w:lang w:val="en-US" w:eastAsia="zh-CN"/>
        </w:rPr>
        <w:t xml:space="preserve">3.3 </w:t>
      </w:r>
      <w:r>
        <w:rPr>
          <w:rFonts w:eastAsia="宋体" w:hint="eastAsia"/>
          <w:color w:val="auto"/>
          <w:highlight w:val="none"/>
          <w:lang w:eastAsia="zh-CN"/>
        </w:rPr>
        <w:t>生活、生产</w:t>
      </w:r>
      <w:r>
        <w:rPr>
          <w:rFonts w:hint="eastAsia"/>
          <w:color w:val="auto"/>
          <w:highlight w:val="none"/>
        </w:rPr>
        <w:t>给水系统用水量应符合下列规定</w:t>
      </w:r>
      <w:r>
        <w:rPr>
          <w:rFonts w:hint="eastAsia"/>
          <w:color w:val="auto"/>
          <w:highlight w:val="none"/>
          <w:lang w:eastAsia="zh-CN"/>
        </w:rPr>
        <w:t>：</w:t>
      </w:r>
    </w:p>
    <w:p>
      <w:pPr>
        <w:spacing w:line="360" w:lineRule="auto"/>
        <w:ind w:firstLine="480"/>
        <w:rPr>
          <w:color w:val="auto"/>
          <w:highlight w:val="none"/>
        </w:rPr>
      </w:pPr>
      <w:r>
        <w:rPr>
          <w:rFonts w:hint="eastAsia"/>
          <w:color w:val="auto"/>
          <w:highlight w:val="none"/>
          <w:lang w:val="en-US" w:eastAsia="zh-CN"/>
        </w:rPr>
        <w:t>1</w:t>
      </w:r>
      <w:r>
        <w:rPr>
          <w:rFonts w:hint="eastAsia"/>
          <w:color w:val="auto"/>
          <w:highlight w:val="none"/>
        </w:rPr>
        <w:t xml:space="preserve">  厂区生活用水量应符合下列规定：</w:t>
      </w:r>
    </w:p>
    <w:p>
      <w:pPr>
        <w:spacing w:line="360" w:lineRule="auto"/>
        <w:ind w:firstLine="630" w:firstLineChars="300"/>
        <w:rPr>
          <w:color w:val="auto"/>
          <w:highlight w:val="none"/>
        </w:rPr>
      </w:pPr>
      <w:r>
        <w:rPr>
          <w:rFonts w:hint="eastAsia"/>
          <w:color w:val="auto"/>
          <w:highlight w:val="none"/>
        </w:rPr>
        <w:t>1）</w:t>
      </w:r>
      <w:r>
        <w:rPr>
          <w:rFonts w:hint="eastAsia"/>
          <w:color w:val="auto"/>
          <w:highlight w:val="none"/>
          <w:lang w:eastAsia="zh-CN"/>
        </w:rPr>
        <w:t>车间</w:t>
      </w:r>
      <w:r>
        <w:rPr>
          <w:rFonts w:hint="eastAsia"/>
          <w:color w:val="auto"/>
          <w:highlight w:val="none"/>
        </w:rPr>
        <w:t>用水量，可按每人每班</w:t>
      </w:r>
      <w:r>
        <w:rPr>
          <w:rFonts w:hint="eastAsia"/>
          <w:color w:val="auto"/>
          <w:highlight w:val="none"/>
          <w:lang w:val="en-US" w:eastAsia="zh-CN"/>
        </w:rPr>
        <w:t>3</w:t>
      </w:r>
      <w:r>
        <w:rPr>
          <w:rFonts w:hint="eastAsia"/>
          <w:color w:val="auto"/>
          <w:highlight w:val="none"/>
        </w:rPr>
        <w:t>0L</w:t>
      </w:r>
      <w:r>
        <w:rPr>
          <w:rFonts w:hint="eastAsia"/>
          <w:color w:val="auto"/>
          <w:highlight w:val="none"/>
          <w:lang w:val="en-US" w:eastAsia="zh-CN"/>
        </w:rPr>
        <w:t>~50</w:t>
      </w:r>
      <w:r>
        <w:rPr>
          <w:rFonts w:hint="eastAsia"/>
          <w:color w:val="auto"/>
          <w:highlight w:val="none"/>
        </w:rPr>
        <w:t>L计算，小时变化系数</w:t>
      </w:r>
      <w:r>
        <w:rPr>
          <w:rFonts w:hint="eastAsia"/>
          <w:color w:val="auto"/>
          <w:highlight w:val="none"/>
          <w:lang w:val="en-US" w:eastAsia="zh-CN"/>
        </w:rPr>
        <w:t>2.5</w:t>
      </w:r>
      <w:r>
        <w:rPr>
          <w:rFonts w:hint="eastAsia"/>
          <w:color w:val="auto"/>
          <w:highlight w:val="none"/>
        </w:rPr>
        <w:t>~</w:t>
      </w:r>
      <w:r>
        <w:rPr>
          <w:rFonts w:hint="eastAsia"/>
          <w:color w:val="auto"/>
          <w:highlight w:val="none"/>
          <w:lang w:val="en-US" w:eastAsia="zh-CN"/>
        </w:rPr>
        <w:t>1.5</w:t>
      </w:r>
      <w:r>
        <w:rPr>
          <w:rFonts w:hint="eastAsia"/>
          <w:color w:val="auto"/>
          <w:highlight w:val="none"/>
        </w:rPr>
        <w:t>；</w:t>
      </w:r>
    </w:p>
    <w:p>
      <w:pPr>
        <w:spacing w:line="360" w:lineRule="auto"/>
        <w:ind w:firstLine="630" w:firstLineChars="300"/>
        <w:rPr>
          <w:color w:val="auto"/>
          <w:highlight w:val="none"/>
        </w:rPr>
      </w:pPr>
      <w:r>
        <w:rPr>
          <w:rFonts w:hint="eastAsia"/>
          <w:color w:val="auto"/>
          <w:highlight w:val="none"/>
        </w:rPr>
        <w:t>2）食堂用水量，可按每人每班20L~25L计算，小时变化系数1.5~1.2；</w:t>
      </w:r>
    </w:p>
    <w:p>
      <w:pPr>
        <w:spacing w:line="360" w:lineRule="auto"/>
        <w:ind w:firstLine="630" w:firstLineChars="300"/>
        <w:rPr>
          <w:color w:val="auto"/>
          <w:highlight w:val="none"/>
        </w:rPr>
      </w:pPr>
      <w:r>
        <w:rPr>
          <w:rFonts w:hint="eastAsia"/>
          <w:color w:val="auto"/>
          <w:highlight w:val="none"/>
        </w:rPr>
        <w:t>3）淋浴用水量，可按每人每班</w:t>
      </w:r>
      <w:r>
        <w:rPr>
          <w:rFonts w:hint="eastAsia"/>
          <w:color w:val="auto"/>
          <w:highlight w:val="none"/>
          <w:lang w:val="en-US" w:eastAsia="zh-CN"/>
        </w:rPr>
        <w:t>4</w:t>
      </w:r>
      <w:r>
        <w:rPr>
          <w:rFonts w:hint="eastAsia"/>
          <w:color w:val="auto"/>
          <w:highlight w:val="none"/>
        </w:rPr>
        <w:t>0L</w:t>
      </w:r>
      <w:r>
        <w:rPr>
          <w:rFonts w:hint="eastAsia"/>
          <w:color w:val="auto"/>
          <w:highlight w:val="none"/>
          <w:lang w:val="en-US" w:eastAsia="zh-CN"/>
        </w:rPr>
        <w:t>~60</w:t>
      </w:r>
      <w:r>
        <w:rPr>
          <w:rFonts w:hint="eastAsia"/>
          <w:color w:val="auto"/>
          <w:highlight w:val="none"/>
        </w:rPr>
        <w:t>L计算，延续供水时间为1h；</w:t>
      </w:r>
    </w:p>
    <w:p>
      <w:pPr>
        <w:spacing w:line="360" w:lineRule="auto"/>
        <w:ind w:firstLine="630" w:firstLineChars="300"/>
        <w:rPr>
          <w:rFonts w:hint="eastAsia"/>
          <w:color w:val="auto"/>
          <w:highlight w:val="none"/>
        </w:rPr>
      </w:pPr>
      <w:r>
        <w:rPr>
          <w:rFonts w:hint="eastAsia"/>
          <w:color w:val="auto"/>
          <w:highlight w:val="none"/>
        </w:rPr>
        <w:t>4）厂区绿化浇灌用水定额应根据气候条件、植物种类、浇灌方式和管理制度等因素综合确定。</w:t>
      </w:r>
    </w:p>
    <w:p>
      <w:pPr>
        <w:spacing w:line="360" w:lineRule="auto"/>
        <w:ind w:firstLine="480"/>
        <w:rPr>
          <w:color w:val="auto"/>
          <w:highlight w:val="none"/>
        </w:rPr>
      </w:pP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生产用水量应计算生产给水、辅助生产给水水量，按下列规定进行计算：</w:t>
      </w:r>
    </w:p>
    <w:p>
      <w:pPr>
        <w:spacing w:line="360" w:lineRule="auto"/>
        <w:ind w:left="0" w:firstLine="420" w:leftChars="0" w:firstLineChars="200"/>
        <w:rPr>
          <w:color w:val="auto"/>
          <w:highlight w:val="none"/>
        </w:rPr>
      </w:pPr>
      <w:r>
        <w:rPr>
          <w:rFonts w:hint="eastAsia"/>
          <w:color w:val="auto"/>
          <w:highlight w:val="none"/>
        </w:rPr>
        <w:t>1）生产给水应根据工艺设备要求计算工艺用水及生产设备冷却水</w:t>
      </w:r>
      <w:r>
        <w:rPr>
          <w:rFonts w:hint="eastAsia"/>
          <w:color w:val="auto"/>
          <w:highlight w:val="none"/>
          <w:lang w:eastAsia="zh-CN"/>
        </w:rPr>
        <w:t>用水</w:t>
      </w:r>
      <w:r>
        <w:rPr>
          <w:rFonts w:hint="eastAsia"/>
          <w:color w:val="auto"/>
          <w:highlight w:val="none"/>
        </w:rPr>
        <w:t>量并按冷却水损耗、冷却水排污率计算补充水量；</w:t>
      </w:r>
    </w:p>
    <w:p>
      <w:pPr>
        <w:spacing w:line="360" w:lineRule="auto"/>
        <w:ind w:firstLine="480"/>
        <w:rPr>
          <w:color w:val="auto"/>
        </w:rPr>
      </w:pPr>
      <w:r>
        <w:rPr>
          <w:rFonts w:hint="eastAsia"/>
          <w:color w:val="auto"/>
          <w:highlight w:val="none"/>
        </w:rPr>
        <w:t>2）辅助生产给水应根据空压站冷却水、制冷站给水、锅炉给水、动力站给水等计算水量，并计算工厂凝结水回收水量。</w:t>
      </w:r>
    </w:p>
    <w:p>
      <w:pPr>
        <w:spacing w:line="360" w:lineRule="auto"/>
        <w:ind w:firstLine="0"/>
        <w:rPr>
          <w:rFonts w:hint="eastAsia"/>
          <w:color w:val="auto"/>
        </w:rPr>
      </w:pPr>
    </w:p>
    <w:p>
      <w:pPr>
        <w:spacing w:line="360" w:lineRule="auto"/>
        <w:ind w:firstLine="0" w:firstLineChars="0"/>
        <w:rPr>
          <w:color w:val="auto"/>
          <w:highlight w:val="none"/>
        </w:rPr>
      </w:pPr>
    </w:p>
    <w:p>
      <w:pPr>
        <w:pStyle w:val="Heading2"/>
        <w:spacing w:line="360" w:lineRule="auto"/>
        <w:ind w:firstLine="0" w:firstLineChars="0"/>
        <w:jc w:val="center"/>
        <w:rPr>
          <w:color w:val="auto"/>
          <w:highlight w:val="none"/>
        </w:rPr>
      </w:pPr>
      <w:bookmarkStart w:id="50" w:name="_Toc21644"/>
      <w:bookmarkStart w:id="51" w:name="_Toc28048"/>
      <w:bookmarkStart w:id="52" w:name="_Toc10496"/>
      <w:bookmarkStart w:id="53" w:name="_Toc17552"/>
      <w:bookmarkStart w:id="54" w:name="_Toc20981"/>
      <w:bookmarkStart w:id="55" w:name="_Toc16491"/>
      <w:bookmarkStart w:id="56" w:name="_Toc22384"/>
      <w:r>
        <w:rPr>
          <w:rFonts w:hint="eastAsia"/>
          <w:color w:val="auto"/>
          <w:highlight w:val="none"/>
        </w:rPr>
        <w:t>3.</w:t>
      </w:r>
      <w:r>
        <w:rPr>
          <w:rFonts w:hint="eastAsia"/>
          <w:color w:val="auto"/>
          <w:highlight w:val="none"/>
          <w:lang w:val="en-US" w:eastAsia="zh-CN"/>
        </w:rPr>
        <w:t>4</w:t>
      </w:r>
      <w:r>
        <w:rPr>
          <w:rFonts w:hint="eastAsia"/>
          <w:color w:val="auto"/>
          <w:highlight w:val="none"/>
        </w:rPr>
        <w:t xml:space="preserve">  消防给水系统</w:t>
      </w:r>
      <w:bookmarkEnd w:id="50"/>
      <w:bookmarkEnd w:id="51"/>
      <w:bookmarkEnd w:id="52"/>
      <w:bookmarkEnd w:id="53"/>
      <w:bookmarkEnd w:id="54"/>
      <w:bookmarkEnd w:id="55"/>
      <w:bookmarkEnd w:id="56"/>
    </w:p>
    <w:p>
      <w:pPr>
        <w:spacing w:line="360" w:lineRule="auto"/>
        <w:ind w:firstLine="0" w:firstLineChars="0"/>
        <w:rPr>
          <w:color w:val="auto"/>
          <w:highlight w:val="none"/>
        </w:rPr>
      </w:pPr>
      <w:r>
        <w:rPr>
          <w:rFonts w:hint="eastAsia"/>
          <w:color w:val="auto"/>
          <w:highlight w:val="none"/>
        </w:rPr>
        <w:t>3.5.1  消防给水系统应根据工厂规模、水源条件、公用消防设施、工厂生产和储存物品的火灾危险性分类和建筑物的耐火等级等因素设置。</w:t>
      </w:r>
    </w:p>
    <w:p>
      <w:pPr>
        <w:spacing w:line="360" w:lineRule="auto"/>
        <w:ind w:firstLine="0" w:firstLineChars="0"/>
        <w:rPr>
          <w:rFonts w:hint="eastAsia"/>
          <w:color w:val="auto"/>
          <w:highlight w:val="none"/>
        </w:rPr>
      </w:pPr>
      <w:r>
        <w:rPr>
          <w:rFonts w:hint="eastAsia"/>
          <w:color w:val="auto"/>
          <w:highlight w:val="none"/>
        </w:rPr>
        <w:t>3.5.2  消防用水与生产、生活用水共用的水池，应采取确保消防用水量不作他用的技术措施。</w:t>
      </w:r>
    </w:p>
    <w:p>
      <w:pPr>
        <w:spacing w:line="360" w:lineRule="auto"/>
        <w:ind w:firstLine="0" w:firstLineChars="0"/>
        <w:rPr>
          <w:rFonts w:hint="eastAsia"/>
          <w:color w:val="auto"/>
          <w:highlight w:val="none"/>
        </w:rPr>
      </w:pPr>
    </w:p>
    <w:p>
      <w:pPr>
        <w:pStyle w:val="Heading2"/>
        <w:spacing w:line="360" w:lineRule="auto"/>
        <w:ind w:firstLine="0" w:firstLineChars="0"/>
        <w:jc w:val="center"/>
        <w:rPr>
          <w:rFonts w:hint="default"/>
          <w:color w:val="auto"/>
          <w:highlight w:val="none"/>
          <w:lang w:val="en-US" w:eastAsia="zh-CN"/>
        </w:rPr>
      </w:pPr>
      <w:bookmarkStart w:id="57" w:name="_Toc2356"/>
      <w:bookmarkStart w:id="58" w:name="_Toc22238"/>
      <w:bookmarkStart w:id="59" w:name="_Toc20028"/>
      <w:bookmarkStart w:id="60" w:name="_Toc10255"/>
      <w:bookmarkStart w:id="61" w:name="_Toc24078"/>
      <w:bookmarkStart w:id="62" w:name="_Toc16029"/>
      <w:bookmarkStart w:id="63" w:name="_Toc32649"/>
      <w:r>
        <w:rPr>
          <w:rFonts w:hint="eastAsia"/>
          <w:color w:val="auto"/>
          <w:highlight w:val="none"/>
        </w:rPr>
        <w:t>3.</w:t>
      </w:r>
      <w:r>
        <w:rPr>
          <w:rFonts w:hint="eastAsia"/>
          <w:color w:val="auto"/>
          <w:highlight w:val="none"/>
          <w:lang w:val="en-US" w:eastAsia="zh-CN"/>
        </w:rPr>
        <w:t>5</w:t>
      </w:r>
      <w:r>
        <w:rPr>
          <w:rFonts w:hint="eastAsia"/>
          <w:color w:val="auto"/>
          <w:highlight w:val="none"/>
        </w:rPr>
        <w:t xml:space="preserve">  热水系统</w:t>
      </w:r>
      <w:bookmarkEnd w:id="57"/>
      <w:bookmarkEnd w:id="58"/>
      <w:bookmarkEnd w:id="59"/>
      <w:bookmarkEnd w:id="60"/>
      <w:bookmarkEnd w:id="61"/>
      <w:bookmarkEnd w:id="62"/>
      <w:bookmarkEnd w:id="63"/>
      <w:r>
        <w:rPr>
          <w:rFonts w:hint="eastAsia"/>
          <w:color w:val="auto"/>
          <w:lang w:val="en-US" w:eastAsia="zh-CN"/>
        </w:rPr>
        <w:t xml:space="preserve">                                                                                                                                                                                                                                                                                                                                                                                                                                                                                                                                                                                                                                                                                                                                                                                                                                                                                                                                                                                  </w:t>
      </w:r>
    </w:p>
    <w:p>
      <w:pPr>
        <w:spacing w:line="360" w:lineRule="auto"/>
        <w:ind w:firstLine="0" w:firstLineChars="0"/>
        <w:rPr>
          <w:color w:val="auto"/>
          <w:highlight w:val="none"/>
        </w:rPr>
      </w:pPr>
      <w:r>
        <w:rPr>
          <w:rFonts w:hint="eastAsia"/>
          <w:color w:val="auto"/>
          <w:highlight w:val="none"/>
        </w:rPr>
        <w:t>3.</w:t>
      </w:r>
      <w:r>
        <w:rPr>
          <w:rFonts w:hint="eastAsia"/>
          <w:color w:val="auto"/>
          <w:highlight w:val="none"/>
          <w:lang w:val="en-US" w:eastAsia="zh-CN"/>
        </w:rPr>
        <w:t>5</w:t>
      </w:r>
      <w:r>
        <w:rPr>
          <w:rFonts w:hint="eastAsia"/>
          <w:color w:val="auto"/>
          <w:highlight w:val="none"/>
        </w:rPr>
        <w:t>.1  热水供应系统应在满足使用要求水量、水质、水温和水压的条件下节约能源、节约用水。</w:t>
      </w:r>
    </w:p>
    <w:p>
      <w:pPr>
        <w:spacing w:line="360" w:lineRule="auto"/>
        <w:ind w:firstLine="0" w:firstLineChars="0"/>
        <w:rPr>
          <w:color w:val="auto"/>
          <w:highlight w:val="none"/>
        </w:rPr>
      </w:pPr>
      <w:r>
        <w:rPr>
          <w:rFonts w:hint="eastAsia"/>
          <w:color w:val="auto"/>
          <w:highlight w:val="none"/>
        </w:rPr>
        <w:t>3.</w:t>
      </w:r>
      <w:r>
        <w:rPr>
          <w:rFonts w:hint="eastAsia"/>
          <w:color w:val="auto"/>
          <w:highlight w:val="none"/>
          <w:lang w:val="en-US" w:eastAsia="zh-CN"/>
        </w:rPr>
        <w:t>5</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集中生活热水供应系统热源应符合下列规定：</w:t>
      </w:r>
    </w:p>
    <w:p>
      <w:pPr>
        <w:spacing w:line="360" w:lineRule="auto"/>
        <w:ind w:firstLine="480"/>
        <w:rPr>
          <w:color w:val="auto"/>
          <w:highlight w:val="none"/>
        </w:rPr>
        <w:sectPr>
          <w:headerReference w:type="default" r:id="rId17"/>
          <w:footerReference w:type="default" r:id="rId18"/>
          <w:type w:val="nextPage"/>
          <w:pgSz w:w="11905" w:h="16838"/>
          <w:pgMar w:top="1440" w:right="1803" w:bottom="1440" w:left="1803" w:header="0" w:footer="666" w:gutter="0"/>
          <w:pgNumType w:start="4"/>
          <w:cols w:num="1" w:space="720"/>
          <w:titlePg w:val="0"/>
          <w:rtlGutter w:val="0"/>
        </w:sectPr>
      </w:pPr>
      <w:r>
        <w:rPr>
          <w:rFonts w:hint="eastAsia"/>
          <w:color w:val="auto"/>
          <w:highlight w:val="none"/>
        </w:rPr>
        <w:t>1  宜</w:t>
      </w:r>
      <w:r>
        <w:rPr>
          <w:rFonts w:hint="eastAsia"/>
          <w:color w:val="auto"/>
          <w:highlight w:val="none"/>
          <w:lang w:eastAsia="zh-CN"/>
        </w:rPr>
        <w:t>优先</w:t>
      </w:r>
    </w:p>
    <w:p>
      <w:pPr>
        <w:spacing w:line="360" w:lineRule="auto"/>
        <w:ind w:firstLine="480"/>
        <w:rPr>
          <w:color w:val="auto"/>
          <w:highlight w:val="none"/>
        </w:rPr>
      </w:pPr>
      <w:r>
        <w:rPr>
          <w:rFonts w:hint="eastAsia"/>
          <w:color w:val="auto"/>
          <w:highlight w:val="none"/>
        </w:rPr>
        <w:t>采用生产过程中产生的稳定、可靠的余热、废热作为热源。除有其他用蒸汽要求外，不应采用燃气或燃油锅炉制备蒸汽作为生活热水的热源或辅助热源；</w:t>
      </w:r>
    </w:p>
    <w:p>
      <w:pPr>
        <w:spacing w:line="360" w:lineRule="auto"/>
        <w:ind w:firstLine="480"/>
        <w:rPr>
          <w:rFonts w:hint="eastAsia"/>
          <w:color w:val="auto"/>
          <w:highlight w:val="none"/>
        </w:rPr>
      </w:pPr>
      <w:r>
        <w:rPr>
          <w:rFonts w:hint="eastAsia"/>
          <w:color w:val="auto"/>
          <w:highlight w:val="none"/>
        </w:rPr>
        <w:t xml:space="preserve">2  </w:t>
      </w:r>
      <w:r>
        <w:rPr>
          <w:color w:val="auto"/>
          <w:highlight w:val="none"/>
        </w:rPr>
        <w:t>日照时数大于1400h</w:t>
      </w:r>
      <w:r>
        <w:rPr>
          <w:rFonts w:hint="eastAsia"/>
          <w:color w:val="auto"/>
          <w:highlight w:val="none"/>
        </w:rPr>
        <w:t>/</w:t>
      </w:r>
      <w:r>
        <w:rPr>
          <w:color w:val="auto"/>
          <w:highlight w:val="none"/>
        </w:rPr>
        <w:t>a且年太阳辐射量大于4200MJ</w:t>
      </w:r>
      <w:r>
        <w:rPr>
          <w:rFonts w:hint="eastAsia"/>
          <w:color w:val="auto"/>
          <w:highlight w:val="none"/>
        </w:rPr>
        <w:t>/</w:t>
      </w:r>
      <w:r>
        <w:rPr>
          <w:color w:val="auto"/>
          <w:highlight w:val="none"/>
        </w:rPr>
        <w:t>m</w:t>
      </w:r>
      <w:r>
        <w:rPr>
          <w:color w:val="auto"/>
          <w:highlight w:val="none"/>
          <w:vertAlign w:val="superscript"/>
        </w:rPr>
        <w:t>2</w:t>
      </w:r>
      <w:r>
        <w:rPr>
          <w:color w:val="auto"/>
          <w:highlight w:val="none"/>
        </w:rPr>
        <w:t>及年极端最低气温不低于-45℃的地区，</w:t>
      </w:r>
      <w:r>
        <w:rPr>
          <w:rFonts w:hint="eastAsia"/>
          <w:color w:val="auto"/>
          <w:highlight w:val="none"/>
        </w:rPr>
        <w:t>宜</w:t>
      </w:r>
      <w:r>
        <w:rPr>
          <w:color w:val="auto"/>
          <w:highlight w:val="none"/>
        </w:rPr>
        <w:t>采用太阳能</w:t>
      </w:r>
      <w:r>
        <w:rPr>
          <w:rFonts w:hint="eastAsia"/>
          <w:color w:val="auto"/>
          <w:highlight w:val="none"/>
        </w:rPr>
        <w:t>作为热源。</w:t>
      </w: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spacing w:line="360" w:lineRule="auto"/>
        <w:ind w:firstLine="480"/>
        <w:rPr>
          <w:rFonts w:hint="eastAsia"/>
          <w:color w:val="auto"/>
          <w:highlight w:val="none"/>
        </w:rPr>
      </w:pPr>
    </w:p>
    <w:p>
      <w:pPr>
        <w:pStyle w:val="Heading1"/>
        <w:spacing w:line="360" w:lineRule="auto"/>
        <w:ind w:firstLine="0" w:firstLineChars="0"/>
        <w:jc w:val="center"/>
        <w:rPr>
          <w:color w:val="auto"/>
          <w:highlight w:val="none"/>
        </w:rPr>
      </w:pPr>
      <w:bookmarkStart w:id="64" w:name="_Toc11188"/>
      <w:bookmarkStart w:id="65" w:name="_Toc14335"/>
      <w:bookmarkStart w:id="66" w:name="_Toc18990"/>
      <w:bookmarkStart w:id="67" w:name="_Toc13067"/>
      <w:bookmarkStart w:id="68" w:name="_Toc782"/>
      <w:bookmarkStart w:id="69" w:name="_Toc12694"/>
      <w:bookmarkStart w:id="70" w:name="_Toc15477"/>
      <w:r>
        <w:rPr>
          <w:rFonts w:hint="eastAsia"/>
          <w:color w:val="auto"/>
          <w:highlight w:val="none"/>
        </w:rPr>
        <w:t>4 排   水</w:t>
      </w:r>
      <w:bookmarkEnd w:id="64"/>
      <w:bookmarkEnd w:id="65"/>
      <w:bookmarkEnd w:id="66"/>
      <w:bookmarkEnd w:id="67"/>
      <w:bookmarkEnd w:id="68"/>
      <w:bookmarkEnd w:id="69"/>
      <w:bookmarkEnd w:id="70"/>
    </w:p>
    <w:p>
      <w:pPr>
        <w:pStyle w:val="Heading2"/>
        <w:tabs>
          <w:tab w:val="left" w:pos="2935"/>
          <w:tab w:val="center" w:pos="4212"/>
        </w:tabs>
        <w:spacing w:line="360" w:lineRule="auto"/>
        <w:ind w:firstLine="0" w:firstLineChars="0"/>
        <w:jc w:val="center"/>
        <w:rPr>
          <w:color w:val="auto"/>
          <w:highlight w:val="none"/>
        </w:rPr>
      </w:pPr>
      <w:bookmarkStart w:id="71" w:name="_Toc10035"/>
      <w:bookmarkStart w:id="72" w:name="_Toc3209"/>
      <w:bookmarkStart w:id="73" w:name="_Toc3087"/>
      <w:bookmarkStart w:id="74" w:name="_Toc19274"/>
      <w:bookmarkStart w:id="75" w:name="_Toc23382"/>
      <w:bookmarkStart w:id="76" w:name="_Toc12767"/>
      <w:bookmarkStart w:id="77" w:name="_Toc3088"/>
      <w:r>
        <w:rPr>
          <w:rFonts w:hint="eastAsia"/>
          <w:color w:val="auto"/>
          <w:highlight w:val="none"/>
        </w:rPr>
        <w:t>4.1  一般规定</w:t>
      </w:r>
      <w:bookmarkEnd w:id="71"/>
      <w:bookmarkEnd w:id="72"/>
      <w:bookmarkEnd w:id="73"/>
      <w:bookmarkEnd w:id="74"/>
      <w:bookmarkEnd w:id="75"/>
      <w:bookmarkEnd w:id="76"/>
      <w:bookmarkEnd w:id="77"/>
    </w:p>
    <w:p>
      <w:pPr>
        <w:spacing w:line="360" w:lineRule="auto"/>
        <w:ind w:firstLine="0" w:firstLineChars="0"/>
        <w:rPr>
          <w:color w:val="auto"/>
          <w:highlight w:val="none"/>
        </w:rPr>
        <w:sectPr>
          <w:headerReference w:type="default" r:id="rId19"/>
          <w:footerReference w:type="default" r:id="rId20"/>
          <w:type w:val="nextPage"/>
          <w:pgSz w:w="11905" w:h="16838"/>
          <w:pgMar w:top="1440" w:right="1803" w:bottom="1440" w:left="1803" w:header="0" w:footer="666" w:gutter="0"/>
          <w:pgNumType w:start="5"/>
          <w:cols w:num="1" w:space="720"/>
          <w:titlePg w:val="0"/>
          <w:rtlGutter w:val="0"/>
        </w:sectPr>
      </w:pPr>
      <w:r>
        <w:rPr>
          <w:rFonts w:hint="eastAsia"/>
          <w:color w:val="auto"/>
          <w:highlight w:val="none"/>
        </w:rPr>
        <w:t>4.1.1  橡胶工厂排水主要包括生活排水、生产排水、</w:t>
      </w:r>
      <w:r>
        <w:rPr>
          <w:rFonts w:hint="eastAsia"/>
          <w:color w:val="auto"/>
          <w:highlight w:val="none"/>
          <w:lang w:eastAsia="zh-CN"/>
        </w:rPr>
        <w:t>消防排水</w:t>
      </w:r>
      <w:r>
        <w:rPr>
          <w:rFonts w:hint="eastAsia"/>
          <w:color w:val="auto"/>
          <w:highlight w:val="none"/>
          <w:lang w:val="en-US" w:eastAsia="zh-CN"/>
        </w:rPr>
        <w:t>及</w:t>
      </w:r>
      <w:r>
        <w:rPr>
          <w:rFonts w:hint="eastAsia"/>
          <w:color w:val="auto"/>
          <w:highlight w:val="none"/>
        </w:rPr>
        <w:t>雨水</w:t>
      </w:r>
      <w:r>
        <w:rPr>
          <w:rFonts w:hint="eastAsia"/>
          <w:color w:val="auto"/>
          <w:highlight w:val="none"/>
          <w:lang w:eastAsia="zh-CN"/>
        </w:rPr>
        <w:t>。</w:t>
      </w:r>
    </w:p>
    <w:p>
      <w:pPr>
        <w:spacing w:line="360" w:lineRule="auto"/>
        <w:ind w:firstLine="0" w:firstLineChars="0"/>
        <w:rPr>
          <w:rFonts w:ascii="Times New Roman" w:hAnsi="Times New Roman" w:cs="Times New Roman" w:hint="eastAsia"/>
          <w:color w:themeColor="text1"/>
          <w:szCs w:val="24"/>
          <w:u w:val="none"/>
          <w14:textFill>
            <w14:solidFill>
              <w14:schemeClr w14:val="tx1"/>
            </w14:solidFill>
          </w14:textFill>
        </w:rPr>
      </w:pPr>
      <w:r>
        <w:rPr>
          <w:color w:val="auto"/>
          <w:highlight w:val="none"/>
        </w:rPr>
        <w:t>4.1.</w:t>
      </w:r>
      <w:r>
        <w:rPr>
          <w:rFonts w:hint="eastAsia"/>
          <w:color w:val="auto"/>
          <w:highlight w:val="none"/>
          <w:lang w:val="en-US" w:eastAsia="zh-CN"/>
        </w:rPr>
        <w:t>2</w:t>
      </w:r>
      <w:r>
        <w:rPr>
          <w:rFonts w:hint="eastAsia"/>
          <w:color w:val="auto"/>
          <w:highlight w:val="none"/>
        </w:rPr>
        <w:t xml:space="preserve">  </w:t>
      </w:r>
      <w:r>
        <w:rPr>
          <w:rFonts w:ascii="Times New Roman" w:eastAsia="宋体" w:hAnsi="Times New Roman" w:cs="Times New Roman" w:hint="eastAsia"/>
          <w:color w:val="000000" w:themeColor="text1"/>
          <w:szCs w:val="24"/>
          <w14:textFill>
            <w14:solidFill>
              <w14:schemeClr w14:val="tx1"/>
            </w14:solidFill>
          </w14:textFill>
        </w:rPr>
        <w:t>新建</w:t>
      </w:r>
      <w:r>
        <w:rPr>
          <w:rFonts w:hint="eastAsia"/>
          <w:color w:val="auto"/>
          <w:highlight w:val="none"/>
        </w:rPr>
        <w:t>橡胶工厂</w:t>
      </w:r>
      <w:r>
        <w:rPr>
          <w:rFonts w:ascii="Times New Roman" w:eastAsia="宋体" w:hAnsi="Times New Roman" w:cs="Times New Roman" w:hint="eastAsia"/>
          <w:color w:val="000000" w:themeColor="text1"/>
          <w:szCs w:val="24"/>
          <w14:textFill>
            <w14:solidFill>
              <w14:schemeClr w14:val="tx1"/>
            </w14:solidFill>
          </w14:textFill>
        </w:rPr>
        <w:t>的</w:t>
      </w:r>
      <w:r>
        <w:rPr>
          <w:color w:val="auto"/>
          <w:highlight w:val="none"/>
        </w:rPr>
        <w:t>排水系统</w:t>
      </w:r>
      <w:r>
        <w:rPr>
          <w:rFonts w:ascii="Times New Roman" w:eastAsia="宋体" w:hAnsi="Times New Roman" w:cs="Times New Roman" w:hint="eastAsia"/>
          <w:color w:val="000000" w:themeColor="text1"/>
          <w:szCs w:val="24"/>
          <w14:textFill>
            <w14:solidFill>
              <w14:schemeClr w14:val="tx1"/>
            </w14:solidFill>
          </w14:textFill>
        </w:rPr>
        <w:t>，</w:t>
      </w:r>
      <w:r>
        <w:rPr>
          <w:rFonts w:asciiTheme="minorEastAsia" w:hAnsiTheme="minorEastAsia" w:cs="Times New Roman" w:hint="eastAsia"/>
          <w:color w:val="000000" w:themeColor="text1"/>
          <w:kern w:val="0"/>
          <w:szCs w:val="24"/>
          <w:u w:val="none"/>
          <w14:textFill>
            <w14:solidFill>
              <w14:schemeClr w14:val="tx1"/>
            </w14:solidFill>
          </w14:textFill>
        </w:rPr>
        <w:t>宜</w:t>
      </w:r>
      <w:r>
        <w:rPr>
          <w:rFonts w:ascii="Times New Roman" w:eastAsia="宋体" w:hAnsi="Times New Roman" w:cs="Times New Roman" w:hint="eastAsia"/>
          <w:color w:val="000000" w:themeColor="text1"/>
          <w:szCs w:val="24"/>
          <w:u w:val="none"/>
          <w14:textFill>
            <w14:solidFill>
              <w14:schemeClr w14:val="tx1"/>
            </w14:solidFill>
          </w14:textFill>
        </w:rPr>
        <w:t>采用完全分流制，</w:t>
      </w:r>
      <w:r>
        <w:rPr>
          <w:rFonts w:asciiTheme="minorEastAsia" w:hAnsiTheme="minorEastAsia" w:cs="Times New Roman" w:hint="eastAsia"/>
          <w:color w:val="000000" w:themeColor="text1"/>
          <w:kern w:val="0"/>
          <w:szCs w:val="24"/>
          <w:u w:val="none"/>
          <w14:textFill>
            <w14:solidFill>
              <w14:schemeClr w14:val="tx1"/>
            </w14:solidFill>
          </w14:textFill>
        </w:rPr>
        <w:t>应设置独立的雨水排水系统，</w:t>
      </w:r>
      <w:r>
        <w:rPr>
          <w:rFonts w:asciiTheme="minorEastAsia" w:hAnsiTheme="minorEastAsia" w:cs="Times New Roman" w:hint="eastAsia"/>
          <w:color w:val="000000" w:themeColor="text1"/>
          <w:kern w:val="0"/>
          <w:szCs w:val="24"/>
          <w:u w:val="none"/>
          <w:lang w:val="en-US" w:eastAsia="zh-CN"/>
          <w14:textFill>
            <w14:solidFill>
              <w14:schemeClr w14:val="tx1"/>
            </w14:solidFill>
          </w14:textFill>
        </w:rPr>
        <w:t>宜</w:t>
      </w:r>
      <w:r>
        <w:rPr>
          <w:rFonts w:ascii="Times New Roman" w:eastAsia="宋体" w:hAnsi="Times New Roman" w:cs="Times New Roman" w:hint="eastAsia"/>
          <w:color w:val="000000" w:themeColor="text1"/>
          <w:szCs w:val="24"/>
          <w:u w:val="none"/>
          <w14:textFill>
            <w14:solidFill>
              <w14:schemeClr w14:val="tx1"/>
            </w14:solidFill>
          </w14:textFill>
        </w:rPr>
        <w:t>设置</w:t>
      </w:r>
      <w:r>
        <w:rPr>
          <w:rFonts w:ascii="Times New Roman" w:hAnsi="Times New Roman" w:cs="Times New Roman" w:hint="eastAsia"/>
          <w:color w:val="000000" w:themeColor="text1"/>
          <w:szCs w:val="24"/>
          <w:u w:val="none"/>
          <w:lang w:val="en-US" w:eastAsia="zh-CN"/>
          <w14:textFill>
            <w14:solidFill>
              <w14:schemeClr w14:val="tx1"/>
            </w14:solidFill>
          </w14:textFill>
        </w:rPr>
        <w:t>污</w:t>
      </w:r>
      <w:r>
        <w:rPr>
          <w:rFonts w:ascii="Times New Roman" w:eastAsia="宋体" w:hAnsi="Times New Roman" w:cs="Times New Roman" w:hint="eastAsia"/>
          <w:color w:val="000000" w:themeColor="text1"/>
          <w:szCs w:val="24"/>
          <w:u w:val="none"/>
          <w14:textFill>
            <w14:solidFill>
              <w14:schemeClr w14:val="tx1"/>
            </w14:solidFill>
          </w14:textFill>
        </w:rPr>
        <w:t>废水处理站。</w:t>
      </w:r>
    </w:p>
    <w:p>
      <w:pPr>
        <w:spacing w:line="360" w:lineRule="auto"/>
        <w:ind w:firstLine="0" w:firstLineChars="0"/>
        <w:rPr>
          <w:rFonts w:ascii="Times New Roman" w:hAnsi="Times New Roman" w:cs="Times New Roman" w:hint="eastAsia"/>
          <w:color w:themeColor="text1"/>
          <w:szCs w:val="24"/>
          <w:u w:val="none"/>
          <w14:textFill>
            <w14:solidFill>
              <w14:schemeClr w14:val="tx1"/>
            </w14:solidFill>
          </w14:textFill>
        </w:rPr>
      </w:pPr>
      <w:r>
        <w:rPr>
          <w:color w:val="auto"/>
          <w:highlight w:val="none"/>
        </w:rPr>
        <w:t>4.1.</w:t>
      </w:r>
      <w:r>
        <w:rPr>
          <w:rFonts w:hint="eastAsia"/>
          <w:color w:val="auto"/>
          <w:highlight w:val="none"/>
          <w:lang w:val="en-US" w:eastAsia="zh-CN"/>
        </w:rPr>
        <w:t xml:space="preserve">3  </w:t>
      </w:r>
      <w:r>
        <w:rPr>
          <w:rFonts w:ascii="Times New Roman" w:eastAsia="宋体" w:hAnsi="Times New Roman" w:cs="Times New Roman" w:hint="eastAsia"/>
          <w:color w:val="000000" w:themeColor="text1"/>
          <w:szCs w:val="24"/>
          <w14:textFill>
            <w14:solidFill>
              <w14:schemeClr w14:val="tx1"/>
            </w14:solidFill>
          </w14:textFill>
        </w:rPr>
        <w:t>改建、扩建</w:t>
      </w:r>
      <w:r>
        <w:rPr>
          <w:rFonts w:hint="eastAsia"/>
          <w:color w:val="auto"/>
          <w:highlight w:val="none"/>
        </w:rPr>
        <w:t>橡胶工厂</w:t>
      </w:r>
      <w:r>
        <w:rPr>
          <w:rFonts w:ascii="Times New Roman" w:eastAsia="宋体" w:hAnsi="Times New Roman" w:cs="Times New Roman" w:hint="eastAsia"/>
          <w:color w:val="000000" w:themeColor="text1"/>
          <w:szCs w:val="24"/>
          <w14:textFill>
            <w14:solidFill>
              <w14:schemeClr w14:val="tx1"/>
            </w14:solidFill>
          </w14:textFill>
        </w:rPr>
        <w:t>的排水系统，应采用</w:t>
      </w:r>
      <w:r>
        <w:rPr>
          <w:rFonts w:asciiTheme="minorEastAsia" w:hAnsiTheme="minorEastAsia" w:cs="Times New Roman" w:hint="eastAsia"/>
          <w:color w:val="000000" w:themeColor="text1"/>
          <w:kern w:val="0"/>
          <w:szCs w:val="24"/>
          <w:u w:val="none"/>
          <w14:textFill>
            <w14:solidFill>
              <w14:schemeClr w14:val="tx1"/>
            </w14:solidFill>
          </w14:textFill>
        </w:rPr>
        <w:t>雨污</w:t>
      </w:r>
      <w:r>
        <w:rPr>
          <w:rFonts w:ascii="Times New Roman" w:eastAsia="宋体" w:hAnsi="Times New Roman" w:cs="Times New Roman" w:hint="eastAsia"/>
          <w:color w:val="000000" w:themeColor="text1"/>
          <w:szCs w:val="24"/>
          <w14:textFill>
            <w14:solidFill>
              <w14:schemeClr w14:val="tx1"/>
            </w14:solidFill>
          </w14:textFill>
        </w:rPr>
        <w:t>分流制，</w:t>
      </w:r>
      <w:r>
        <w:rPr>
          <w:rFonts w:asciiTheme="minorEastAsia" w:hAnsiTheme="minorEastAsia" w:cs="Times New Roman" w:hint="eastAsia"/>
          <w:color w:val="000000" w:themeColor="text1"/>
          <w:kern w:val="0"/>
          <w:szCs w:val="24"/>
          <w:u w:val="none"/>
          <w:lang w:val="en-US" w:eastAsia="zh-CN"/>
          <w14:textFill>
            <w14:solidFill>
              <w14:schemeClr w14:val="tx1"/>
            </w14:solidFill>
          </w14:textFill>
        </w:rPr>
        <w:t>宜</w:t>
      </w:r>
      <w:r>
        <w:rPr>
          <w:rFonts w:ascii="Times New Roman" w:eastAsia="宋体" w:hAnsi="Times New Roman" w:cs="Times New Roman" w:hint="eastAsia"/>
          <w:color w:val="000000" w:themeColor="text1"/>
          <w:szCs w:val="24"/>
          <w:u w:val="none"/>
          <w14:textFill>
            <w14:solidFill>
              <w14:schemeClr w14:val="tx1"/>
            </w14:solidFill>
          </w14:textFill>
        </w:rPr>
        <w:t>设置</w:t>
      </w:r>
      <w:r>
        <w:rPr>
          <w:rFonts w:ascii="Times New Roman" w:hAnsi="Times New Roman" w:cs="Times New Roman" w:hint="eastAsia"/>
          <w:color w:val="000000" w:themeColor="text1"/>
          <w:szCs w:val="24"/>
          <w:u w:val="none"/>
          <w:lang w:val="en-US" w:eastAsia="zh-CN"/>
          <w14:textFill>
            <w14:solidFill>
              <w14:schemeClr w14:val="tx1"/>
            </w14:solidFill>
          </w14:textFill>
        </w:rPr>
        <w:t>污</w:t>
      </w:r>
      <w:r>
        <w:rPr>
          <w:rFonts w:ascii="Times New Roman" w:eastAsia="宋体" w:hAnsi="Times New Roman" w:cs="Times New Roman" w:hint="eastAsia"/>
          <w:color w:val="000000" w:themeColor="text1"/>
          <w:szCs w:val="24"/>
          <w:u w:val="none"/>
          <w14:textFill>
            <w14:solidFill>
              <w14:schemeClr w14:val="tx1"/>
            </w14:solidFill>
          </w14:textFill>
        </w:rPr>
        <w:t>废水处理站。</w:t>
      </w:r>
    </w:p>
    <w:p>
      <w:pPr>
        <w:spacing w:line="360" w:lineRule="auto"/>
        <w:ind w:firstLine="0" w:firstLineChars="0"/>
        <w:rPr>
          <w:rFonts w:ascii="Times New Roman" w:hAnsi="Times New Roman" w:cs="Times New Roman" w:hint="default"/>
          <w:color w:themeColor="text1"/>
          <w:szCs w:val="24"/>
          <w:u w:val="none"/>
          <w14:textFill>
            <w14:solidFill>
              <w14:schemeClr w14:val="tx1"/>
            </w14:solidFill>
          </w14:textFill>
        </w:rPr>
      </w:pPr>
      <w:r>
        <w:rPr>
          <w:color w:val="auto"/>
          <w:highlight w:val="none"/>
        </w:rPr>
        <w:t>4.1.</w:t>
      </w:r>
      <w:r>
        <w:rPr>
          <w:rFonts w:hint="eastAsia"/>
          <w:color w:val="auto"/>
          <w:highlight w:val="none"/>
          <w:lang w:val="en-US" w:eastAsia="zh-CN"/>
        </w:rPr>
        <w:t xml:space="preserve">4  </w:t>
      </w:r>
      <w:r>
        <w:rPr>
          <w:rFonts w:hint="eastAsia"/>
          <w:color w:val="auto"/>
          <w:highlight w:val="none"/>
        </w:rPr>
        <w:t>橡胶工厂</w:t>
      </w:r>
      <w:r>
        <w:rPr>
          <w:rFonts w:ascii="Times New Roman" w:hAnsi="Times New Roman" w:cs="Times New Roman" w:hint="eastAsia"/>
          <w:color w:val="000000" w:themeColor="text1"/>
          <w:szCs w:val="24"/>
          <w:lang w:val="en-US" w:eastAsia="zh-CN"/>
          <w14:textFill>
            <w14:solidFill>
              <w14:schemeClr w14:val="tx1"/>
            </w14:solidFill>
          </w14:textFill>
        </w:rPr>
        <w:t>经处理的生活、生产排水在接入市政污水排水管道或公共水体时，宜在排水出口前设置水质监测设施。</w:t>
      </w:r>
    </w:p>
    <w:p>
      <w:pPr>
        <w:spacing w:line="360" w:lineRule="auto"/>
        <w:ind w:firstLine="0" w:firstLineChars="0"/>
        <w:rPr>
          <w:color w:val="auto"/>
          <w:highlight w:val="none"/>
        </w:rPr>
      </w:pPr>
    </w:p>
    <w:p>
      <w:pPr>
        <w:pStyle w:val="Heading2"/>
        <w:spacing w:line="360" w:lineRule="auto"/>
        <w:ind w:firstLine="0" w:firstLineChars="0"/>
        <w:jc w:val="center"/>
        <w:rPr>
          <w:color w:val="auto"/>
          <w:highlight w:val="none"/>
        </w:rPr>
      </w:pPr>
      <w:bookmarkStart w:id="78" w:name="_Toc21310"/>
      <w:bookmarkStart w:id="79" w:name="_Toc10655"/>
      <w:bookmarkStart w:id="80" w:name="_Toc29642"/>
      <w:bookmarkStart w:id="81" w:name="_Toc10357"/>
      <w:bookmarkStart w:id="82" w:name="_Toc15305"/>
      <w:bookmarkStart w:id="83" w:name="_Toc10984"/>
      <w:bookmarkStart w:id="84" w:name="_Toc2327"/>
      <w:r>
        <w:rPr>
          <w:rFonts w:hint="eastAsia"/>
          <w:color w:val="auto"/>
          <w:highlight w:val="none"/>
        </w:rPr>
        <w:t>4.2</w:t>
      </w:r>
      <w:r>
        <w:rPr>
          <w:rFonts w:hint="eastAsia"/>
          <w:color w:val="auto"/>
          <w:highlight w:val="none"/>
          <w:lang w:val="en-US" w:eastAsia="zh-CN"/>
        </w:rPr>
        <w:t>生活、生产</w:t>
      </w:r>
      <w:r>
        <w:rPr>
          <w:rFonts w:hint="eastAsia"/>
          <w:color w:val="auto"/>
          <w:highlight w:val="none"/>
        </w:rPr>
        <w:t>排水系统</w:t>
      </w:r>
      <w:bookmarkEnd w:id="78"/>
      <w:bookmarkEnd w:id="79"/>
      <w:bookmarkEnd w:id="80"/>
      <w:bookmarkEnd w:id="81"/>
      <w:bookmarkEnd w:id="82"/>
      <w:bookmarkEnd w:id="83"/>
      <w:bookmarkEnd w:id="84"/>
    </w:p>
    <w:p>
      <w:pPr>
        <w:spacing w:line="360" w:lineRule="auto"/>
        <w:ind w:firstLine="480"/>
        <w:rPr>
          <w:color w:val="auto"/>
          <w:highlight w:val="none"/>
        </w:rPr>
      </w:pPr>
      <w:r>
        <w:rPr>
          <w:rFonts w:hint="eastAsia"/>
          <w:color w:val="auto"/>
          <w:highlight w:val="none"/>
        </w:rPr>
        <w:t>4.2.1  排水系统应结合市政排水条件，按“清污分流、分别排放”的原则设计，分系统应就近排入市政管网或回用；</w:t>
      </w:r>
    </w:p>
    <w:p>
      <w:pPr>
        <w:spacing w:line="360" w:lineRule="auto"/>
        <w:ind w:firstLine="480"/>
        <w:rPr>
          <w:color w:val="auto"/>
          <w:highlight w:val="none"/>
        </w:rPr>
      </w:pPr>
      <w:r>
        <w:rPr>
          <w:rFonts w:hint="eastAsia"/>
          <w:color w:val="auto"/>
          <w:highlight w:val="none"/>
          <w:lang w:val="en-US" w:eastAsia="zh-CN"/>
        </w:rPr>
        <w:t xml:space="preserve">4.2.2  </w:t>
      </w:r>
      <w:r>
        <w:rPr>
          <w:rFonts w:hint="eastAsia"/>
          <w:color w:val="auto"/>
          <w:highlight w:val="none"/>
        </w:rPr>
        <w:t>下列设施与生活污水管道或其他可能产生有害气体的排水管道连接时，必须在排水口以下设存水弯：</w:t>
      </w:r>
    </w:p>
    <w:p>
      <w:pPr>
        <w:spacing w:line="360" w:lineRule="auto"/>
        <w:ind w:firstLine="630" w:firstLineChars="300"/>
        <w:rPr>
          <w:color w:val="auto"/>
          <w:highlight w:val="none"/>
        </w:rPr>
      </w:pPr>
      <w:r>
        <w:rPr>
          <w:rFonts w:hint="eastAsia"/>
          <w:color w:val="auto"/>
          <w:highlight w:val="none"/>
        </w:rPr>
        <w:t>1构造内无存水弯的卫生器具或无水封的地漏；</w:t>
      </w:r>
    </w:p>
    <w:p>
      <w:pPr>
        <w:spacing w:line="360" w:lineRule="auto"/>
        <w:ind w:firstLine="480"/>
        <w:rPr>
          <w:rFonts w:hint="eastAsia"/>
          <w:color w:val="auto"/>
          <w:highlight w:val="none"/>
        </w:rPr>
      </w:pPr>
      <w:r>
        <w:rPr>
          <w:rFonts w:hint="eastAsia"/>
          <w:color w:val="auto"/>
          <w:highlight w:val="none"/>
        </w:rPr>
        <w:t>2</w:t>
      </w:r>
      <w:r>
        <w:rPr>
          <w:rFonts w:hint="eastAsia"/>
          <w:color w:val="auto"/>
          <w:highlight w:val="none"/>
          <w:lang w:val="en-US" w:eastAsia="zh-CN"/>
        </w:rPr>
        <w:t>其他</w:t>
      </w:r>
      <w:r>
        <w:rPr>
          <w:rFonts w:hint="eastAsia"/>
          <w:color w:val="auto"/>
          <w:highlight w:val="none"/>
        </w:rPr>
        <w:t>设备的排水口或排水沟的排水口。</w:t>
      </w:r>
    </w:p>
    <w:p>
      <w:pPr>
        <w:spacing w:line="360" w:lineRule="auto"/>
        <w:ind w:firstLine="480"/>
        <w:rPr>
          <w:rFonts w:hint="eastAsia"/>
          <w:color w:val="auto"/>
          <w:highlight w:val="none"/>
        </w:rPr>
      </w:pPr>
      <w:r>
        <w:rPr>
          <w:rFonts w:hint="eastAsia"/>
          <w:color w:val="auto"/>
          <w:highlight w:val="none"/>
        </w:rPr>
        <w:t>4.</w:t>
      </w:r>
      <w:r>
        <w:rPr>
          <w:rFonts w:hint="eastAsia"/>
          <w:color w:val="auto"/>
          <w:highlight w:val="none"/>
          <w:lang w:val="en-US" w:eastAsia="zh-CN"/>
        </w:rPr>
        <w:t>2.3</w:t>
      </w:r>
      <w:r>
        <w:rPr>
          <w:rFonts w:hint="eastAsia"/>
          <w:color w:val="auto"/>
          <w:highlight w:val="none"/>
        </w:rPr>
        <w:t xml:space="preserve"> </w:t>
      </w:r>
      <w:r>
        <w:rPr>
          <w:rFonts w:hint="eastAsia"/>
          <w:color w:val="auto"/>
          <w:highlight w:val="none"/>
          <w:lang w:val="en-US" w:eastAsia="zh-CN"/>
        </w:rPr>
        <w:t xml:space="preserve"> </w:t>
      </w:r>
      <w:r>
        <w:rPr>
          <w:rFonts w:hint="eastAsia"/>
          <w:color w:val="auto"/>
          <w:highlight w:val="none"/>
        </w:rPr>
        <w:t>生产及辅助生产用水应循环使用，但</w:t>
      </w:r>
      <w:r>
        <w:rPr>
          <w:rFonts w:hint="eastAsia"/>
          <w:color w:val="auto"/>
          <w:lang w:val="en-US" w:eastAsia="zh-CN"/>
        </w:rPr>
        <w:t>胎面喷淋冷却水</w:t>
      </w:r>
      <w:r>
        <w:rPr>
          <w:rFonts w:hint="eastAsia"/>
          <w:color w:val="auto"/>
          <w:highlight w:val="none"/>
        </w:rPr>
        <w:t>、胶片冷却装置隔离剂槽、空调用水等设备用水点宜定期更换或排污。</w:t>
      </w:r>
    </w:p>
    <w:p>
      <w:pPr>
        <w:spacing w:line="360" w:lineRule="auto"/>
        <w:ind w:firstLine="480"/>
        <w:rPr>
          <w:rFonts w:hint="default"/>
          <w:color w:val="auto"/>
          <w:highlight w:val="none"/>
        </w:rPr>
      </w:pPr>
    </w:p>
    <w:p>
      <w:pPr>
        <w:pStyle w:val="Heading2"/>
        <w:spacing w:line="360" w:lineRule="auto"/>
        <w:ind w:firstLine="0" w:firstLineChars="0"/>
        <w:jc w:val="center"/>
        <w:rPr>
          <w:color w:val="auto"/>
          <w:highlight w:val="none"/>
        </w:rPr>
      </w:pPr>
      <w:bookmarkStart w:id="85" w:name="_Toc8112"/>
      <w:bookmarkStart w:id="86" w:name="_Toc12104"/>
      <w:bookmarkStart w:id="87" w:name="_Toc19630"/>
      <w:bookmarkStart w:id="88" w:name="_Toc13815"/>
      <w:bookmarkStart w:id="89" w:name="_Toc30078"/>
      <w:bookmarkStart w:id="90" w:name="_Toc15377"/>
      <w:bookmarkStart w:id="91" w:name="_Toc31961"/>
      <w:r>
        <w:rPr>
          <w:rFonts w:hint="eastAsia"/>
          <w:color w:val="auto"/>
          <w:highlight w:val="none"/>
        </w:rPr>
        <w:t>4.3污</w:t>
      </w:r>
      <w:r>
        <w:rPr>
          <w:rFonts w:hint="eastAsia"/>
          <w:color w:val="auto"/>
          <w:highlight w:val="none"/>
          <w:lang w:val="en-US" w:eastAsia="zh-CN"/>
        </w:rPr>
        <w:t>废</w:t>
      </w:r>
      <w:r>
        <w:rPr>
          <w:rFonts w:hint="eastAsia"/>
          <w:color w:val="auto"/>
          <w:highlight w:val="none"/>
        </w:rPr>
        <w:t>水处理</w:t>
      </w:r>
      <w:r>
        <w:rPr>
          <w:rFonts w:hint="eastAsia"/>
          <w:color w:val="auto"/>
          <w:highlight w:val="none"/>
          <w:lang w:val="en-US" w:eastAsia="zh-CN"/>
        </w:rPr>
        <w:t>及利用</w:t>
      </w:r>
      <w:bookmarkEnd w:id="85"/>
      <w:bookmarkEnd w:id="86"/>
      <w:bookmarkEnd w:id="87"/>
      <w:bookmarkEnd w:id="88"/>
      <w:bookmarkEnd w:id="89"/>
      <w:bookmarkEnd w:id="90"/>
      <w:bookmarkEnd w:id="91"/>
    </w:p>
    <w:p>
      <w:pPr>
        <w:pStyle w:val="BodyText"/>
        <w:spacing w:before="94" w:line="360" w:lineRule="auto"/>
        <w:ind w:right="12" w:firstLine="0" w:firstLineChars="0"/>
        <w:rPr>
          <w:rFonts w:ascii="Arial" w:hAnsi="Arial" w:cs="Arial" w:hint="eastAsia"/>
          <w:color w:val="auto"/>
          <w:sz w:val="21"/>
          <w:szCs w:val="21"/>
          <w:highlight w:val="none"/>
          <w:lang w:eastAsia="zh-CN"/>
        </w:rPr>
      </w:pPr>
      <w:r>
        <w:rPr>
          <w:rFonts w:ascii="Arial" w:hAnsi="Arial" w:cs="Arial" w:hint="eastAsia"/>
          <w:color w:val="auto"/>
          <w:sz w:val="21"/>
          <w:szCs w:val="21"/>
          <w:highlight w:val="none"/>
          <w:lang w:val="en-US" w:eastAsia="zh-CN"/>
        </w:rPr>
        <w:t xml:space="preserve">4.3.1 </w:t>
      </w:r>
      <w:r>
        <w:rPr>
          <w:rFonts w:ascii="Arial" w:hAnsi="Arial" w:cs="Arial" w:hint="eastAsia"/>
          <w:color w:val="auto"/>
          <w:sz w:val="21"/>
          <w:szCs w:val="21"/>
          <w:highlight w:val="none"/>
          <w:lang w:eastAsia="zh-CN"/>
        </w:rPr>
        <w:t>清洁废水应采取收集﹑再利用的措施。</w:t>
      </w:r>
    </w:p>
    <w:p>
      <w:pPr>
        <w:pStyle w:val="BodyText"/>
        <w:spacing w:before="94" w:line="360" w:lineRule="auto"/>
        <w:ind w:right="12" w:firstLine="0"/>
        <w:rPr>
          <w:rFonts w:ascii="Arial" w:hAnsi="Arial" w:cs="Arial" w:hint="eastAsia"/>
          <w:color w:val="auto"/>
          <w:spacing w:val="0"/>
          <w:sz w:val="21"/>
          <w:szCs w:val="21"/>
          <w:highlight w:val="none"/>
          <w:lang w:eastAsia="zh-CN"/>
        </w:rPr>
      </w:pPr>
      <w:r>
        <w:rPr>
          <w:rFonts w:ascii="Arial" w:hAnsi="Arial" w:cs="Arial" w:hint="eastAsia"/>
          <w:color w:val="auto"/>
          <w:sz w:val="21"/>
          <w:szCs w:val="21"/>
          <w:highlight w:val="none"/>
          <w:lang w:val="en-US" w:eastAsia="zh-CN"/>
        </w:rPr>
        <w:t xml:space="preserve">4.3.2 </w:t>
      </w:r>
      <w:r>
        <w:rPr>
          <w:rFonts w:ascii="Arial" w:hAnsi="Arial" w:cs="Arial" w:hint="eastAsia"/>
          <w:color w:val="auto"/>
          <w:spacing w:val="0"/>
          <w:sz w:val="21"/>
          <w:szCs w:val="21"/>
          <w:highlight w:val="none"/>
          <w:lang w:eastAsia="zh-CN"/>
        </w:rPr>
        <w:t>设备运行、维护或发生故障产生的含油废水应设置收集设施进行单独处理，设备或车间地面清洗产生的废水应单独排放至室外进行预处理。</w:t>
      </w:r>
    </w:p>
    <w:p>
      <w:pPr>
        <w:pStyle w:val="BodyText"/>
        <w:spacing w:before="94" w:line="360" w:lineRule="auto"/>
        <w:ind w:right="12" w:firstLine="0"/>
        <w:rPr>
          <w:rFonts w:ascii="Arial" w:hAnsi="Arial" w:cs="Arial" w:hint="eastAsia"/>
          <w:color w:val="auto"/>
          <w:sz w:val="21"/>
          <w:szCs w:val="21"/>
          <w:highlight w:val="none"/>
          <w:lang w:eastAsia="zh-CN"/>
        </w:rPr>
      </w:pPr>
      <w:r>
        <w:rPr>
          <w:rFonts w:ascii="Arial" w:hAnsi="Arial" w:cs="Arial" w:hint="eastAsia"/>
          <w:color w:val="auto"/>
          <w:spacing w:val="0"/>
          <w:sz w:val="21"/>
          <w:szCs w:val="21"/>
          <w:highlight w:val="none"/>
          <w:lang w:val="en-US" w:eastAsia="zh-CN"/>
        </w:rPr>
        <w:t>4.3.3</w:t>
      </w:r>
      <w:r>
        <w:rPr>
          <w:rFonts w:ascii="Arial" w:hAnsi="Arial" w:cs="Arial" w:hint="eastAsia"/>
          <w:color w:val="auto"/>
          <w:spacing w:val="0"/>
          <w:sz w:val="21"/>
          <w:szCs w:val="21"/>
          <w:highlight w:val="none"/>
          <w:lang w:eastAsia="zh-CN"/>
        </w:rPr>
        <w:t>橡胶制品硫化过程中产生的废水应设置收集设施，并应</w:t>
      </w:r>
      <w:r>
        <w:rPr>
          <w:rFonts w:ascii="Arial" w:hAnsi="Arial" w:cs="Arial" w:hint="eastAsia"/>
          <w:color w:val="auto"/>
          <w:spacing w:val="0"/>
          <w:sz w:val="21"/>
          <w:szCs w:val="21"/>
          <w:highlight w:val="none"/>
          <w:lang w:val="en-US" w:eastAsia="zh-CN"/>
        </w:rPr>
        <w:t>单</w:t>
      </w:r>
      <w:r>
        <w:rPr>
          <w:rFonts w:ascii="Arial" w:hAnsi="Arial" w:cs="Arial" w:hint="eastAsia"/>
          <w:color w:val="auto"/>
          <w:spacing w:val="0"/>
          <w:sz w:val="21"/>
          <w:szCs w:val="21"/>
          <w:highlight w:val="none"/>
          <w:lang w:eastAsia="zh-CN"/>
        </w:rPr>
        <w:t>独排至室外进行预处理。</w:t>
      </w:r>
    </w:p>
    <w:p>
      <w:pPr>
        <w:pStyle w:val="BodyText"/>
        <w:spacing w:before="94" w:line="360" w:lineRule="auto"/>
        <w:ind w:right="12" w:firstLine="0" w:firstLineChars="0"/>
        <w:rPr>
          <w:rFonts w:ascii="Arial" w:hAnsi="Arial" w:cs="Arial" w:hint="eastAsia"/>
          <w:color w:val="auto"/>
          <w:spacing w:val="0"/>
          <w:sz w:val="21"/>
          <w:szCs w:val="21"/>
          <w:highlight w:val="none"/>
          <w:lang w:eastAsia="zh-CN"/>
        </w:rPr>
      </w:pPr>
      <w:r>
        <w:rPr>
          <w:rFonts w:ascii="Arial" w:hAnsi="Arial" w:cs="Arial" w:hint="eastAsia"/>
          <w:b w:val="0"/>
          <w:bCs w:val="0"/>
          <w:color w:val="auto"/>
          <w:spacing w:val="0"/>
          <w:sz w:val="21"/>
          <w:szCs w:val="21"/>
          <w:highlight w:val="none"/>
          <w:lang w:eastAsia="zh-CN"/>
        </w:rPr>
        <w:t>4</w:t>
      </w:r>
      <w:r>
        <w:rPr>
          <w:rFonts w:ascii="Arial" w:hAnsi="Arial" w:cs="Arial" w:hint="eastAsia"/>
          <w:b w:val="0"/>
          <w:bCs w:val="0"/>
          <w:color w:val="auto"/>
          <w:spacing w:val="0"/>
          <w:sz w:val="21"/>
          <w:szCs w:val="21"/>
          <w:highlight w:val="none"/>
          <w:lang w:val="en-US" w:eastAsia="zh-CN"/>
        </w:rPr>
        <w:t>.3.4</w:t>
      </w:r>
      <w:r>
        <w:rPr>
          <w:rFonts w:ascii="Arial" w:hAnsi="Arial" w:cs="Arial" w:hint="eastAsia"/>
          <w:color w:val="auto"/>
          <w:spacing w:val="0"/>
          <w:sz w:val="21"/>
          <w:szCs w:val="21"/>
          <w:highlight w:val="none"/>
          <w:lang w:eastAsia="zh-CN"/>
        </w:rPr>
        <w:t xml:space="preserve"> 乳胶制品生产过程中可重复利用的废水应充分利用，浸渍 工艺产生的废水应单独排至室外进行预处理。</w:t>
      </w:r>
    </w:p>
    <w:p>
      <w:pPr>
        <w:pStyle w:val="BodyText"/>
        <w:spacing w:before="94" w:line="360" w:lineRule="auto"/>
        <w:ind w:left="0" w:right="12"/>
        <w:rPr>
          <w:rFonts w:ascii="Arial" w:hAnsi="Arial" w:cs="Arial" w:hint="eastAsia"/>
          <w:color w:val="auto"/>
          <w:sz w:val="21"/>
          <w:szCs w:val="21"/>
          <w:highlight w:val="none"/>
          <w:lang w:eastAsia="zh-CN"/>
        </w:rPr>
      </w:pPr>
      <w:r>
        <w:rPr>
          <w:rFonts w:ascii="Arial" w:hAnsi="Arial" w:cs="Arial" w:hint="eastAsia"/>
          <w:color w:val="auto"/>
          <w:spacing w:val="0"/>
          <w:sz w:val="21"/>
          <w:szCs w:val="21"/>
          <w:highlight w:val="none"/>
          <w:lang w:val="en-US" w:eastAsia="zh-CN"/>
        </w:rPr>
        <w:t>4.4.5</w:t>
      </w:r>
      <w:r>
        <w:rPr>
          <w:rFonts w:ascii="Arial" w:hAnsi="Arial" w:cs="Arial" w:hint="eastAsia"/>
          <w:color w:val="auto"/>
          <w:spacing w:val="0"/>
          <w:sz w:val="21"/>
          <w:szCs w:val="21"/>
          <w:highlight w:val="none"/>
          <w:lang w:eastAsia="zh-CN"/>
        </w:rPr>
        <w:t>厂区的</w:t>
      </w:r>
      <w:r>
        <w:rPr>
          <w:rFonts w:ascii="Arial" w:hAnsi="Arial" w:cs="Arial" w:hint="eastAsia"/>
          <w:color w:val="auto"/>
          <w:spacing w:val="0"/>
          <w:sz w:val="21"/>
          <w:szCs w:val="21"/>
          <w:highlight w:val="none"/>
          <w:lang w:val="en-US" w:eastAsia="zh-CN"/>
        </w:rPr>
        <w:t>污</w:t>
      </w:r>
      <w:r>
        <w:rPr>
          <w:rFonts w:ascii="Arial" w:hAnsi="Arial" w:cs="Arial" w:hint="eastAsia"/>
          <w:color w:val="auto"/>
          <w:spacing w:val="0"/>
          <w:sz w:val="21"/>
          <w:szCs w:val="21"/>
          <w:highlight w:val="none"/>
          <w:lang w:eastAsia="zh-CN"/>
        </w:rPr>
        <w:t>废水排水量及水质应符合现行国家标准《橡胶制</w:t>
      </w:r>
    </w:p>
    <w:p>
      <w:pPr>
        <w:pStyle w:val="BodyText"/>
        <w:spacing w:before="94" w:line="360" w:lineRule="auto"/>
        <w:ind w:right="12" w:firstLine="0" w:firstLineChars="0"/>
        <w:rPr>
          <w:rFonts w:ascii="Arial" w:hAnsi="Arial" w:cs="Arial" w:hint="eastAsia"/>
          <w:color w:val="auto"/>
          <w:spacing w:val="0"/>
          <w:sz w:val="21"/>
          <w:szCs w:val="21"/>
          <w:highlight w:val="none"/>
          <w:lang w:eastAsia="zh-CN"/>
        </w:rPr>
      </w:pPr>
      <w:r>
        <w:rPr>
          <w:rFonts w:ascii="Arial" w:hAnsi="Arial" w:cs="Arial" w:hint="eastAsia"/>
          <w:color w:val="auto"/>
          <w:spacing w:val="0"/>
          <w:sz w:val="21"/>
          <w:szCs w:val="21"/>
          <w:highlight w:val="none"/>
          <w:lang w:eastAsia="zh-CN"/>
        </w:rPr>
        <w:t>品工业污染物排放标准》GB 27632的有关规定。</w:t>
      </w:r>
    </w:p>
    <w:p>
      <w:pPr>
        <w:pStyle w:val="BodyText"/>
        <w:spacing w:before="94" w:line="360" w:lineRule="auto"/>
        <w:ind w:right="12" w:firstLine="0" w:firstLineChars="0"/>
        <w:rPr>
          <w:rFonts w:ascii="Arial" w:hAnsi="Arial" w:cs="Arial" w:hint="eastAsia"/>
          <w:color w:val="auto"/>
          <w:sz w:val="21"/>
          <w:szCs w:val="21"/>
          <w:highlight w:val="none"/>
          <w:lang w:eastAsia="zh-CN"/>
        </w:rPr>
      </w:pPr>
      <w:r>
        <w:rPr>
          <w:rFonts w:ascii="Arial" w:hAnsi="Arial" w:cs="Arial" w:hint="eastAsia"/>
          <w:color w:val="auto"/>
          <w:sz w:val="21"/>
          <w:szCs w:val="21"/>
          <w:highlight w:val="none"/>
          <w:lang w:val="en-US" w:eastAsia="zh-CN"/>
        </w:rPr>
        <w:t>4.3.5 设有中水管网的工厂，绿化水、冲厕水及车间地面冲洗用水等水质要求不高场所宜使用中水。</w:t>
      </w:r>
    </w:p>
    <w:p>
      <w:pPr>
        <w:pStyle w:val="BodyText"/>
        <w:spacing w:before="94" w:line="360" w:lineRule="auto"/>
        <w:ind w:right="12" w:firstLine="0" w:firstLineChars="0"/>
        <w:rPr>
          <w:rFonts w:ascii="Arial" w:hAnsi="Arial" w:cs="Arial" w:hint="eastAsia"/>
          <w:color w:val="auto"/>
          <w:sz w:val="21"/>
          <w:szCs w:val="21"/>
          <w:highlight w:val="none"/>
          <w:lang w:eastAsia="zh-CN"/>
        </w:rPr>
        <w:sectPr>
          <w:headerReference w:type="default" r:id="rId21"/>
          <w:footerReference w:type="default" r:id="rId22"/>
          <w:type w:val="nextPage"/>
          <w:pgSz w:w="11905" w:h="16838"/>
          <w:pgMar w:top="1440" w:right="1803" w:bottom="1440" w:left="1803" w:header="0" w:footer="666" w:gutter="0"/>
          <w:pgNumType w:start="6"/>
          <w:cols w:num="1" w:space="720"/>
          <w:titlePg w:val="0"/>
          <w:rtlGutter w:val="0"/>
        </w:sectPr>
      </w:pPr>
      <w:r>
        <w:rPr>
          <w:rFonts w:ascii="Arial" w:hAnsi="Arial" w:cs="Arial" w:hint="eastAsia"/>
          <w:color w:val="auto"/>
          <w:sz w:val="21"/>
          <w:szCs w:val="21"/>
          <w:highlight w:val="none"/>
          <w:lang w:val="en-US" w:eastAsia="zh-CN"/>
        </w:rPr>
        <w:t>4.4.6 橡胶工厂应设置应急事故水池，应急事故水池</w:t>
      </w:r>
      <w:r>
        <w:rPr>
          <w:rFonts w:ascii="Arial" w:hAnsi="Arial" w:cs="Arial" w:hint="eastAsia"/>
          <w:color w:val="auto"/>
          <w:spacing w:val="0"/>
          <w:sz w:val="21"/>
          <w:szCs w:val="21"/>
          <w:highlight w:val="none"/>
          <w:lang w:eastAsia="zh-CN"/>
        </w:rPr>
        <w:t>水池容积应根据事故物料泄漏量、消防废水量、进入应急事故水池的降雨量等因素确定。</w:t>
      </w: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spacing w:line="360" w:lineRule="auto"/>
        <w:ind w:firstLine="0" w:firstLineChars="0"/>
        <w:rPr>
          <w:rFonts w:hint="default"/>
          <w:color w:val="auto"/>
          <w:highlight w:val="yellow"/>
        </w:rPr>
      </w:pPr>
    </w:p>
    <w:p>
      <w:pPr>
        <w:pStyle w:val="Heading1"/>
        <w:spacing w:line="360" w:lineRule="auto"/>
        <w:ind w:firstLine="0" w:firstLineChars="0"/>
        <w:jc w:val="center"/>
        <w:rPr>
          <w:color w:val="auto"/>
          <w:highlight w:val="none"/>
        </w:rPr>
      </w:pPr>
      <w:bookmarkStart w:id="92" w:name="_Toc19571"/>
      <w:bookmarkStart w:id="93" w:name="_Toc8271"/>
      <w:bookmarkStart w:id="94" w:name="_Toc2223"/>
      <w:bookmarkStart w:id="95" w:name="_Toc3222"/>
      <w:bookmarkStart w:id="96" w:name="_Toc27189"/>
      <w:bookmarkStart w:id="97" w:name="_Toc19565"/>
      <w:bookmarkStart w:id="98" w:name="_Toc3530"/>
      <w:r>
        <w:rPr>
          <w:rFonts w:hint="eastAsia"/>
          <w:color w:val="auto"/>
          <w:highlight w:val="none"/>
        </w:rPr>
        <w:t>5  雨  水</w:t>
      </w:r>
      <w:bookmarkEnd w:id="92"/>
      <w:bookmarkEnd w:id="93"/>
      <w:bookmarkEnd w:id="94"/>
      <w:bookmarkEnd w:id="95"/>
      <w:bookmarkEnd w:id="96"/>
      <w:bookmarkEnd w:id="97"/>
      <w:bookmarkEnd w:id="98"/>
    </w:p>
    <w:p>
      <w:pPr>
        <w:pStyle w:val="BodyText"/>
        <w:spacing w:before="94" w:line="360" w:lineRule="auto"/>
        <w:ind w:right="12"/>
        <w:rPr>
          <w:rFonts w:ascii="Arial" w:hAnsi="Arial" w:cs="Arial" w:hint="eastAsia"/>
          <w:color w:val="auto"/>
          <w:sz w:val="21"/>
          <w:szCs w:val="21"/>
          <w:highlight w:val="none"/>
          <w:lang w:eastAsia="zh-CN"/>
        </w:rPr>
      </w:pPr>
      <w:r>
        <w:rPr>
          <w:rFonts w:ascii="Arial" w:hAnsi="Arial" w:cs="Arial" w:hint="eastAsia"/>
          <w:color w:val="auto"/>
          <w:sz w:val="21"/>
          <w:szCs w:val="21"/>
          <w:highlight w:val="none"/>
          <w:lang w:val="en-US" w:eastAsia="zh-CN"/>
        </w:rPr>
        <w:t>5.1 雨水宜回收利用。</w:t>
      </w:r>
    </w:p>
    <w:p>
      <w:pPr>
        <w:pStyle w:val="BodyText"/>
        <w:spacing w:before="94" w:line="360" w:lineRule="auto"/>
        <w:ind w:right="12"/>
        <w:rPr>
          <w:rFonts w:ascii="Arial" w:hAnsi="Arial" w:cs="Arial" w:hint="eastAsia"/>
          <w:color w:val="auto"/>
          <w:spacing w:val="0"/>
          <w:sz w:val="21"/>
          <w:szCs w:val="21"/>
          <w:highlight w:val="none"/>
          <w:lang w:eastAsia="zh-CN"/>
        </w:rPr>
      </w:pPr>
      <w:r>
        <w:rPr>
          <w:rFonts w:ascii="Arial" w:hAnsi="Arial" w:cs="Arial" w:hint="eastAsia"/>
          <w:b w:val="0"/>
          <w:bCs w:val="0"/>
          <w:color w:val="auto"/>
          <w:spacing w:val="0"/>
          <w:sz w:val="21"/>
          <w:szCs w:val="21"/>
          <w:highlight w:val="none"/>
          <w:lang w:val="en-US" w:eastAsia="zh-CN"/>
        </w:rPr>
        <w:t xml:space="preserve">5.2 </w:t>
      </w:r>
      <w:r>
        <w:rPr>
          <w:rFonts w:ascii="Arial" w:hAnsi="Arial" w:cs="Arial" w:hint="eastAsia"/>
          <w:color w:val="auto"/>
          <w:spacing w:val="0"/>
          <w:sz w:val="21"/>
          <w:szCs w:val="21"/>
          <w:highlight w:val="none"/>
          <w:lang w:eastAsia="zh-CN"/>
        </w:rPr>
        <w:t>橡胶工厂的原材料存放区域及炼胶车间应设初期雨水收集装置，初期雨水收集量不应小于汇水面积，降雨厚度不应小于</w:t>
      </w:r>
      <w:r>
        <w:rPr>
          <w:rFonts w:ascii="Arial" w:eastAsia="宋体" w:hAnsi="Arial" w:cs="Arial" w:hint="eastAsia"/>
          <w:color w:val="auto"/>
          <w:spacing w:val="0"/>
          <w:sz w:val="21"/>
          <w:szCs w:val="21"/>
          <w:highlight w:val="none"/>
          <w:lang w:eastAsia="zh-CN"/>
        </w:rPr>
        <w:t>5</w:t>
      </w:r>
      <w:r>
        <w:rPr>
          <w:rFonts w:ascii="Arial" w:eastAsia="宋体" w:hAnsi="Arial" w:cs="Arial" w:hint="eastAsia"/>
          <w:color w:val="auto"/>
          <w:sz w:val="21"/>
          <w:szCs w:val="21"/>
          <w:highlight w:val="none"/>
          <w:lang w:eastAsia="zh-CN"/>
        </w:rPr>
        <w:t>mm</w:t>
      </w:r>
      <w:r>
        <w:rPr>
          <w:rFonts w:ascii="Arial" w:eastAsia="宋体" w:hAnsi="Arial" w:cs="Arial" w:hint="eastAsia"/>
          <w:color w:val="auto"/>
          <w:spacing w:val="0"/>
          <w:sz w:val="21"/>
          <w:szCs w:val="21"/>
          <w:highlight w:val="none"/>
          <w:lang w:eastAsia="zh-CN"/>
        </w:rPr>
        <w:t xml:space="preserve"> </w:t>
      </w:r>
      <w:r>
        <w:rPr>
          <w:rFonts w:ascii="Arial" w:hAnsi="Arial" w:cs="Arial" w:hint="eastAsia"/>
          <w:color w:val="auto"/>
          <w:spacing w:val="0"/>
          <w:sz w:val="21"/>
          <w:szCs w:val="21"/>
          <w:highlight w:val="none"/>
          <w:lang w:eastAsia="zh-CN"/>
        </w:rPr>
        <w:t>的初期径流。</w:t>
      </w:r>
    </w:p>
    <w:p>
      <w:pPr>
        <w:pStyle w:val="BodyText"/>
        <w:spacing w:before="94" w:line="360" w:lineRule="auto"/>
        <w:ind w:right="12"/>
        <w:rPr>
          <w:rFonts w:hint="eastAsia"/>
          <w:color w:val="auto"/>
          <w:highlight w:val="none"/>
          <w:lang w:eastAsia="zh-CN"/>
        </w:rPr>
      </w:pPr>
      <w:r>
        <w:rPr>
          <w:rFonts w:ascii="Arial" w:hAnsi="Arial" w:cs="Arial" w:hint="eastAsia"/>
          <w:color w:val="auto"/>
          <w:spacing w:val="0"/>
          <w:sz w:val="21"/>
          <w:szCs w:val="21"/>
          <w:highlight w:val="none"/>
          <w:lang w:val="en-US" w:eastAsia="zh-CN"/>
        </w:rPr>
        <w:t>5.3</w:t>
      </w:r>
      <w:r>
        <w:rPr>
          <w:rFonts w:ascii="Arial" w:eastAsia="宋体" w:hAnsi="Arial" w:cs="Arial" w:hint="eastAsia"/>
          <w:i w:val="0"/>
          <w:iCs w:val="0"/>
          <w:caps w:val="0"/>
          <w:color w:val="auto"/>
          <w:spacing w:val="0"/>
          <w:sz w:val="21"/>
          <w:szCs w:val="21"/>
          <w:highlight w:val="none"/>
          <w:shd w:val="clear" w:color="auto" w:fill="FFFFFF"/>
          <w:lang w:eastAsia="zh-CN"/>
        </w:rPr>
        <w:t>初期雨水收集装置</w:t>
      </w:r>
      <w:r>
        <w:rPr>
          <w:rFonts w:hint="eastAsia"/>
          <w:color w:val="auto"/>
          <w:highlight w:val="none"/>
        </w:rPr>
        <w:t>应符合下列规定</w:t>
      </w:r>
      <w:r>
        <w:rPr>
          <w:rFonts w:hint="eastAsia"/>
          <w:color w:val="auto"/>
          <w:highlight w:val="none"/>
          <w:lang w:eastAsia="zh-CN"/>
        </w:rPr>
        <w:t>：</w:t>
      </w:r>
    </w:p>
    <w:p>
      <w:pPr>
        <w:pStyle w:val="BodyText"/>
        <w:spacing w:before="94" w:line="360" w:lineRule="auto"/>
        <w:ind w:right="12" w:firstLine="420" w:firstLineChars="200"/>
        <w:rPr>
          <w:rFonts w:ascii="Arial" w:hAnsi="Arial" w:cs="Arial" w:hint="eastAsia"/>
          <w:i w:val="0"/>
          <w:iCs w:val="0"/>
          <w:caps w:val="0"/>
          <w:color w:val="auto"/>
          <w:spacing w:val="0"/>
          <w:sz w:val="21"/>
          <w:szCs w:val="21"/>
          <w:highlight w:val="none"/>
          <w:shd w:val="clear" w:color="auto" w:fill="auto"/>
          <w:lang w:eastAsia="zh-CN"/>
        </w:rPr>
        <w:sectPr>
          <w:headerReference w:type="default" r:id="rId23"/>
          <w:footerReference w:type="default" r:id="rId24"/>
          <w:type w:val="nextPage"/>
          <w:pgSz w:w="11905" w:h="16838"/>
          <w:pgMar w:top="1440" w:right="1803" w:bottom="1440" w:left="1803" w:header="0" w:footer="666" w:gutter="0"/>
          <w:pgNumType w:start="7"/>
          <w:cols w:num="1" w:space="720"/>
          <w:titlePg w:val="0"/>
          <w:rtlGutter w:val="0"/>
        </w:sectPr>
      </w:pPr>
      <w:r>
        <w:rPr>
          <w:rFonts w:ascii="Arial" w:hAnsi="Arial" w:cs="Arial" w:hint="eastAsia"/>
          <w:i w:val="0"/>
          <w:iCs w:val="0"/>
          <w:caps w:val="0"/>
          <w:color w:val="auto"/>
          <w:spacing w:val="0"/>
          <w:sz w:val="21"/>
          <w:szCs w:val="21"/>
          <w:highlight w:val="none"/>
          <w:shd w:val="clear" w:color="auto" w:fill="auto"/>
          <w:lang w:val="en-US" w:eastAsia="zh-CN"/>
        </w:rPr>
        <w:t xml:space="preserve">1 </w:t>
      </w:r>
      <w:r>
        <w:rPr>
          <w:rFonts w:ascii="Arial" w:hAnsi="Arial" w:cs="Arial" w:hint="eastAsia"/>
          <w:i w:val="0"/>
          <w:iCs w:val="0"/>
          <w:caps w:val="0"/>
          <w:color w:val="auto"/>
          <w:spacing w:val="0"/>
          <w:sz w:val="21"/>
          <w:szCs w:val="21"/>
          <w:highlight w:val="none"/>
          <w:shd w:val="clear" w:color="auto" w:fill="auto"/>
          <w:lang w:eastAsia="zh-CN"/>
        </w:rPr>
        <w:t>应</w:t>
      </w:r>
      <w:r>
        <w:rPr>
          <w:rFonts w:ascii="Arial" w:eastAsia="宋体" w:hAnsi="Arial" w:cs="Arial" w:hint="eastAsia"/>
          <w:i w:val="0"/>
          <w:iCs w:val="0"/>
          <w:caps w:val="0"/>
          <w:color w:val="auto"/>
          <w:spacing w:val="0"/>
          <w:sz w:val="21"/>
          <w:szCs w:val="21"/>
          <w:highlight w:val="none"/>
          <w:shd w:val="clear" w:color="auto" w:fill="FFFFFF"/>
          <w:lang w:eastAsia="zh-CN"/>
        </w:rPr>
        <w:t>设置阀门切换系统</w:t>
      </w:r>
      <w:r>
        <w:rPr>
          <w:rFonts w:ascii="Arial" w:hAnsi="Arial" w:cs="Arial" w:hint="eastAsia"/>
          <w:i w:val="0"/>
          <w:iCs w:val="0"/>
          <w:caps w:val="0"/>
          <w:color w:val="auto"/>
          <w:spacing w:val="0"/>
          <w:sz w:val="21"/>
          <w:szCs w:val="21"/>
          <w:highlight w:val="none"/>
          <w:shd w:val="clear" w:color="auto" w:fill="auto"/>
          <w:lang w:eastAsia="zh-CN"/>
        </w:rPr>
        <w:t>；</w:t>
      </w:r>
    </w:p>
    <w:p>
      <w:pPr>
        <w:pStyle w:val="BodyText"/>
        <w:spacing w:before="94" w:line="360" w:lineRule="auto"/>
        <w:ind w:right="12" w:firstLine="420" w:firstLineChars="200"/>
        <w:rPr>
          <w:rFonts w:ascii="Arial" w:hAnsi="Arial" w:cs="Arial" w:hint="eastAsia"/>
          <w:color w:val="auto"/>
          <w:sz w:val="21"/>
          <w:szCs w:val="21"/>
          <w:highlight w:val="none"/>
          <w:shd w:val="clear" w:color="auto" w:fill="auto"/>
          <w:lang w:eastAsia="zh-CN"/>
        </w:rPr>
      </w:pPr>
      <w:r>
        <w:rPr>
          <w:rFonts w:ascii="Arial" w:hAnsi="Arial" w:cs="Arial" w:hint="eastAsia"/>
          <w:i w:val="0"/>
          <w:iCs w:val="0"/>
          <w:caps w:val="0"/>
          <w:color w:val="auto"/>
          <w:spacing w:val="0"/>
          <w:sz w:val="21"/>
          <w:szCs w:val="21"/>
          <w:highlight w:val="none"/>
          <w:shd w:val="clear" w:color="auto" w:fill="auto"/>
          <w:lang w:val="en-US" w:eastAsia="zh-CN"/>
        </w:rPr>
        <w:t xml:space="preserve">2 </w:t>
      </w:r>
      <w:r>
        <w:rPr>
          <w:rFonts w:ascii="Arial" w:eastAsia="宋体" w:hAnsi="Arial" w:cs="Arial" w:hint="eastAsia"/>
          <w:color w:val="auto"/>
          <w:sz w:val="21"/>
          <w:szCs w:val="21"/>
          <w:highlight w:val="none"/>
          <w:shd w:val="clear" w:color="auto" w:fill="FFFFFF"/>
          <w:lang w:eastAsia="zh-CN"/>
        </w:rPr>
        <w:t>外排总排</w:t>
      </w:r>
      <w:r>
        <w:rPr>
          <w:rFonts w:ascii="Arial" w:hAnsi="Arial" w:cs="Arial" w:hint="eastAsia"/>
          <w:color w:val="auto"/>
          <w:sz w:val="21"/>
          <w:szCs w:val="21"/>
          <w:highlight w:val="none"/>
          <w:shd w:val="clear" w:color="auto" w:fill="auto"/>
          <w:lang w:eastAsia="zh-CN"/>
        </w:rPr>
        <w:t>出</w:t>
      </w:r>
      <w:r>
        <w:rPr>
          <w:rFonts w:ascii="Arial" w:eastAsia="宋体" w:hAnsi="Arial" w:cs="Arial" w:hint="eastAsia"/>
          <w:color w:val="auto"/>
          <w:sz w:val="21"/>
          <w:szCs w:val="21"/>
          <w:highlight w:val="none"/>
          <w:shd w:val="clear" w:color="auto" w:fill="FFFFFF"/>
          <w:lang w:eastAsia="zh-CN"/>
        </w:rPr>
        <w:t>口</w:t>
      </w:r>
      <w:r>
        <w:rPr>
          <w:rFonts w:ascii="Arial" w:hAnsi="Arial" w:cs="Arial" w:hint="eastAsia"/>
          <w:i w:val="0"/>
          <w:iCs w:val="0"/>
          <w:caps w:val="0"/>
          <w:color w:val="auto"/>
          <w:spacing w:val="0"/>
          <w:sz w:val="21"/>
          <w:szCs w:val="21"/>
          <w:highlight w:val="none"/>
          <w:shd w:val="clear" w:color="auto" w:fill="auto"/>
          <w:lang w:eastAsia="zh-CN"/>
        </w:rPr>
        <w:t>应</w:t>
      </w:r>
      <w:r>
        <w:rPr>
          <w:rFonts w:ascii="Arial" w:eastAsia="宋体" w:hAnsi="Arial" w:cs="Arial" w:hint="eastAsia"/>
          <w:i w:val="0"/>
          <w:iCs w:val="0"/>
          <w:caps w:val="0"/>
          <w:color w:val="auto"/>
          <w:spacing w:val="0"/>
          <w:sz w:val="21"/>
          <w:szCs w:val="21"/>
          <w:highlight w:val="none"/>
          <w:shd w:val="clear" w:color="auto" w:fill="auto"/>
          <w:lang w:eastAsia="zh-CN"/>
        </w:rPr>
        <w:t>设置</w:t>
      </w:r>
      <w:r>
        <w:rPr>
          <w:rFonts w:ascii="Arial" w:eastAsia="宋体" w:hAnsi="Arial" w:cs="Arial" w:hint="eastAsia"/>
          <w:color w:val="auto"/>
          <w:sz w:val="21"/>
          <w:szCs w:val="21"/>
          <w:highlight w:val="none"/>
          <w:shd w:val="clear" w:color="auto" w:fill="FFFFFF"/>
          <w:lang w:eastAsia="zh-CN"/>
        </w:rPr>
        <w:t>监视及关闭设施</w:t>
      </w:r>
      <w:r>
        <w:rPr>
          <w:rFonts w:ascii="Arial" w:hAnsi="Arial" w:cs="Arial" w:hint="eastAsia"/>
          <w:color w:val="auto"/>
          <w:sz w:val="21"/>
          <w:szCs w:val="21"/>
          <w:highlight w:val="none"/>
          <w:shd w:val="clear" w:color="auto" w:fill="auto"/>
          <w:lang w:eastAsia="zh-CN"/>
        </w:rPr>
        <w:t>；</w:t>
      </w:r>
    </w:p>
    <w:p>
      <w:pPr>
        <w:pStyle w:val="BodyText"/>
        <w:spacing w:before="94" w:line="360" w:lineRule="auto"/>
        <w:ind w:right="12" w:firstLine="420" w:firstLineChars="200"/>
        <w:rPr>
          <w:rFonts w:hint="eastAsia"/>
          <w:color w:val="3E3E3E"/>
          <w:sz w:val="19"/>
          <w:szCs w:val="19"/>
          <w:shd w:val="clear" w:color="auto" w:fill="FFFFFF"/>
          <w:lang w:eastAsia="zh-CN"/>
        </w:rPr>
      </w:pPr>
      <w:r>
        <w:rPr>
          <w:rFonts w:ascii="Arial" w:hAnsi="Arial" w:cs="Arial" w:hint="eastAsia"/>
          <w:color w:val="auto"/>
          <w:sz w:val="21"/>
          <w:szCs w:val="21"/>
          <w:highlight w:val="none"/>
          <w:shd w:val="clear" w:color="auto" w:fill="auto"/>
          <w:lang w:val="en-US" w:eastAsia="zh-CN"/>
        </w:rPr>
        <w:t xml:space="preserve">3 </w:t>
      </w:r>
      <w:r>
        <w:rPr>
          <w:rFonts w:ascii="宋体" w:eastAsia="宋体" w:hAnsi="宋体" w:cs="宋体"/>
          <w:color w:val="3E3E3E"/>
          <w:sz w:val="19"/>
          <w:szCs w:val="19"/>
          <w:shd w:val="clear" w:color="auto" w:fill="FFFFFF"/>
        </w:rPr>
        <w:t>池内</w:t>
      </w:r>
      <w:r>
        <w:rPr>
          <w:rFonts w:cs="宋体" w:hint="eastAsia"/>
          <w:color w:val="3E3E3E"/>
          <w:sz w:val="19"/>
          <w:szCs w:val="19"/>
          <w:shd w:val="clear" w:color="auto" w:fill="FFFFFF"/>
          <w:lang w:eastAsia="zh-CN"/>
        </w:rPr>
        <w:t>应</w:t>
      </w:r>
      <w:r>
        <w:rPr>
          <w:rFonts w:ascii="宋体" w:eastAsia="宋体" w:hAnsi="宋体" w:cs="宋体"/>
          <w:color w:val="3E3E3E"/>
          <w:sz w:val="19"/>
          <w:szCs w:val="19"/>
          <w:shd w:val="clear" w:color="auto" w:fill="FFFFFF"/>
        </w:rPr>
        <w:t>设有提升设施</w:t>
      </w:r>
      <w:r>
        <w:rPr>
          <w:rFonts w:cs="宋体" w:hint="eastAsia"/>
          <w:color w:val="3E3E3E"/>
          <w:sz w:val="19"/>
          <w:szCs w:val="19"/>
          <w:shd w:val="clear" w:color="auto" w:fill="FFFFFF"/>
          <w:lang w:eastAsia="zh-CN"/>
        </w:rPr>
        <w:t>。</w:t>
      </w:r>
    </w:p>
    <w:p>
      <w:pPr>
        <w:pStyle w:val="BodyText"/>
        <w:spacing w:before="94" w:line="360" w:lineRule="auto"/>
        <w:ind w:right="12"/>
        <w:rPr>
          <w:rFonts w:hint="eastAsia"/>
          <w:color w:val="auto"/>
          <w:highlight w:val="none"/>
          <w:lang w:eastAsia="zh-CN"/>
        </w:rPr>
      </w:pPr>
      <w:r>
        <w:rPr>
          <w:rFonts w:ascii="Arial" w:hAnsi="Arial" w:cs="Arial" w:hint="eastAsia"/>
          <w:color w:val="auto"/>
          <w:spacing w:val="0"/>
          <w:sz w:val="21"/>
          <w:szCs w:val="21"/>
          <w:highlight w:val="none"/>
          <w:lang w:val="en-US" w:eastAsia="zh-CN"/>
        </w:rPr>
        <w:t>5.3 生产污水、循环冷却水排污水不得进入雨水系统。</w:t>
      </w:r>
      <w:r>
        <w:rPr>
          <w:rFonts w:hint="eastAsia"/>
          <w:color w:val="auto"/>
          <w:highlight w:val="none"/>
          <w:lang w:eastAsia="zh-CN"/>
        </w:rPr>
        <w:br/>
      </w:r>
      <w:r>
        <w:rPr>
          <w:rFonts w:hint="eastAsia"/>
          <w:color w:val="auto"/>
          <w:highlight w:val="none"/>
          <w:lang w:eastAsia="zh-CN"/>
        </w:rPr>
        <w:br/>
      </w:r>
    </w:p>
    <w:p>
      <w:pPr>
        <w:widowControl/>
        <w:jc w:val="left"/>
        <w:rPr>
          <w:rFonts w:ascii="SimSun" w:eastAsia="SimSun" w:hAnsi="SimSun" w:cs="SimSun"/>
          <w:b/>
          <w:bCs/>
          <w:kern w:val="0"/>
          <w:sz w:val="30"/>
          <w:szCs w:val="30"/>
        </w:rPr>
      </w:pPr>
      <w:r>
        <w:rPr>
          <w:rFonts w:ascii="SimSun" w:eastAsia="SimSun" w:hAnsi="SimSun" w:cs="SimSun"/>
          <w:b/>
          <w:bCs/>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https://d.book118.com/846145105031010103</w:t>
        </w:r>
      </w:hyperlink>
    </w:p>
    <w:p>
      <w:pPr>
        <w:pStyle w:val="BodyText"/>
        <w:spacing w:before="94" w:line="360" w:lineRule="auto"/>
        <w:ind w:right="12"/>
        <w:rPr>
          <w:rFonts w:hint="eastAsia"/>
          <w:color w:val="auto"/>
          <w:highlight w:val="none"/>
          <w:lang w:eastAsia="zh-CN"/>
        </w:rPr>
      </w:pPr>
    </w:p>
    <w:sectPr>
      <w:headerReference w:type="default" r:id="rId26"/>
      <w:footerReference w:type="default" r:id="rId27"/>
      <w:type w:val="nextPage"/>
      <w:pgSz w:w="11905" w:h="16838"/>
      <w:pgMar w:top="1440" w:right="1803" w:bottom="1440" w:left="1803" w:header="0" w:footer="666" w:gutter="0"/>
      <w:pgNumType w:start="8"/>
      <w:cols w:num="1" w:space="720"/>
      <w:titlePg w:val="0"/>
      <w:rtlGutter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Elephant">
    <w:panose1 w:val="02020904090505020303"/>
    <w:charset w:val="00"/>
    <w:family w:val="roman"/>
    <w:pitch w:val="default"/>
    <w:sig w:usb0="00000003" w:usb1="00000000" w:usb2="00000000" w:usb3="00000000" w:csb0="20000001" w:csb1="00000000"/>
  </w:font>
  <w:font w:name="Arial Unicode MS">
    <w:altName w:val="宋体"/>
    <w:panose1 w:val="020B0604020202020204"/>
    <w:charset w:val="86"/>
    <w:family w:val="auto"/>
    <w:pitch w:val="default"/>
    <w:sig w:usb0="00000000" w:usb1="00000000" w:usb2="0000003F" w:usb3="00000000" w:csb0="603F01FF" w:csb1="FFFF0000"/>
  </w:font>
  <w:font w:name="Helvetica">
    <w:altName w:val="Arial"/>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699954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324849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ind w:firstLine="360"/>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1262871"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437297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62175170"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221970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29" w:lineRule="auto"/>
      <w:ind w:right="30"/>
      <w:jc w:val="right"/>
      <w:rPr>
        <w:sz w:val="19"/>
        <w:szCs w:val="19"/>
      </w:rPr>
    </w:pPr>
    <w:r>
      <w:rPr>
        <w:sz w:val="19"/>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686062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BED17E0"/>
    <w:multiLevelType w:val="singleLevel"/>
    <w:tmpl w:val="6BED17E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trackRevisions/>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068"/>
    <w:rsid w:val="000036D1"/>
    <w:rsid w:val="00006C98"/>
    <w:rsid w:val="00012114"/>
    <w:rsid w:val="0001610E"/>
    <w:rsid w:val="00016916"/>
    <w:rsid w:val="00017AF9"/>
    <w:rsid w:val="00024062"/>
    <w:rsid w:val="000244AB"/>
    <w:rsid w:val="00026E17"/>
    <w:rsid w:val="0003370C"/>
    <w:rsid w:val="00036CD8"/>
    <w:rsid w:val="000539AF"/>
    <w:rsid w:val="000542DC"/>
    <w:rsid w:val="000602B7"/>
    <w:rsid w:val="0006168B"/>
    <w:rsid w:val="000718BC"/>
    <w:rsid w:val="00072551"/>
    <w:rsid w:val="00075AF9"/>
    <w:rsid w:val="00077F08"/>
    <w:rsid w:val="0008265A"/>
    <w:rsid w:val="000844B4"/>
    <w:rsid w:val="000A5EB5"/>
    <w:rsid w:val="000B02A3"/>
    <w:rsid w:val="000B3380"/>
    <w:rsid w:val="000B515E"/>
    <w:rsid w:val="000C0214"/>
    <w:rsid w:val="000C34BC"/>
    <w:rsid w:val="000C6370"/>
    <w:rsid w:val="000D1038"/>
    <w:rsid w:val="000D1967"/>
    <w:rsid w:val="000D2F43"/>
    <w:rsid w:val="000D3AFD"/>
    <w:rsid w:val="000D6D5F"/>
    <w:rsid w:val="000E074B"/>
    <w:rsid w:val="000E1B43"/>
    <w:rsid w:val="000E7ECA"/>
    <w:rsid w:val="00101B52"/>
    <w:rsid w:val="00115B2D"/>
    <w:rsid w:val="00120498"/>
    <w:rsid w:val="00123314"/>
    <w:rsid w:val="00125196"/>
    <w:rsid w:val="001251D8"/>
    <w:rsid w:val="00137A31"/>
    <w:rsid w:val="00137D03"/>
    <w:rsid w:val="00142FAC"/>
    <w:rsid w:val="00175AEC"/>
    <w:rsid w:val="00183189"/>
    <w:rsid w:val="00185074"/>
    <w:rsid w:val="00194D13"/>
    <w:rsid w:val="00197AF1"/>
    <w:rsid w:val="001B1BE3"/>
    <w:rsid w:val="001B5829"/>
    <w:rsid w:val="001C00D7"/>
    <w:rsid w:val="001C228A"/>
    <w:rsid w:val="001C2ED0"/>
    <w:rsid w:val="001C565F"/>
    <w:rsid w:val="001C5902"/>
    <w:rsid w:val="001D1BD7"/>
    <w:rsid w:val="001D4739"/>
    <w:rsid w:val="001D537F"/>
    <w:rsid w:val="001E180D"/>
    <w:rsid w:val="001E55C1"/>
    <w:rsid w:val="001F0359"/>
    <w:rsid w:val="001F5A2F"/>
    <w:rsid w:val="002027A7"/>
    <w:rsid w:val="002159FA"/>
    <w:rsid w:val="00216E6D"/>
    <w:rsid w:val="002358AB"/>
    <w:rsid w:val="00262D4B"/>
    <w:rsid w:val="00264CAE"/>
    <w:rsid w:val="0027185F"/>
    <w:rsid w:val="00273CE1"/>
    <w:rsid w:val="00274567"/>
    <w:rsid w:val="002847C8"/>
    <w:rsid w:val="00291E36"/>
    <w:rsid w:val="00292C03"/>
    <w:rsid w:val="002A5D24"/>
    <w:rsid w:val="002A62B3"/>
    <w:rsid w:val="002A7E2B"/>
    <w:rsid w:val="002B0F2D"/>
    <w:rsid w:val="002B15AB"/>
    <w:rsid w:val="002B3EE4"/>
    <w:rsid w:val="002D0A01"/>
    <w:rsid w:val="002D1563"/>
    <w:rsid w:val="002D6366"/>
    <w:rsid w:val="002F3553"/>
    <w:rsid w:val="00301C68"/>
    <w:rsid w:val="003067AA"/>
    <w:rsid w:val="00307866"/>
    <w:rsid w:val="00313F08"/>
    <w:rsid w:val="00330D74"/>
    <w:rsid w:val="00337442"/>
    <w:rsid w:val="00347CB6"/>
    <w:rsid w:val="003511BB"/>
    <w:rsid w:val="00351A92"/>
    <w:rsid w:val="00352011"/>
    <w:rsid w:val="00356454"/>
    <w:rsid w:val="00371ED8"/>
    <w:rsid w:val="0037517E"/>
    <w:rsid w:val="00384ADB"/>
    <w:rsid w:val="0039286D"/>
    <w:rsid w:val="003A5D44"/>
    <w:rsid w:val="003B04CA"/>
    <w:rsid w:val="003B2639"/>
    <w:rsid w:val="003B45CD"/>
    <w:rsid w:val="003C1AF5"/>
    <w:rsid w:val="003D110F"/>
    <w:rsid w:val="003D4480"/>
    <w:rsid w:val="003D54D2"/>
    <w:rsid w:val="003E1155"/>
    <w:rsid w:val="003E1CDE"/>
    <w:rsid w:val="003E227E"/>
    <w:rsid w:val="003E2F4C"/>
    <w:rsid w:val="003E48F1"/>
    <w:rsid w:val="003E6F72"/>
    <w:rsid w:val="003F06AC"/>
    <w:rsid w:val="003F55BD"/>
    <w:rsid w:val="00400F25"/>
    <w:rsid w:val="00402398"/>
    <w:rsid w:val="0041282A"/>
    <w:rsid w:val="00421F98"/>
    <w:rsid w:val="00423743"/>
    <w:rsid w:val="004301CF"/>
    <w:rsid w:val="004303C1"/>
    <w:rsid w:val="00430945"/>
    <w:rsid w:val="00432E81"/>
    <w:rsid w:val="0043576C"/>
    <w:rsid w:val="004461A9"/>
    <w:rsid w:val="00452FDD"/>
    <w:rsid w:val="0046117D"/>
    <w:rsid w:val="004626D6"/>
    <w:rsid w:val="004736D2"/>
    <w:rsid w:val="00473FD8"/>
    <w:rsid w:val="004809BB"/>
    <w:rsid w:val="00484BF2"/>
    <w:rsid w:val="0049117B"/>
    <w:rsid w:val="004947F0"/>
    <w:rsid w:val="0049788C"/>
    <w:rsid w:val="004B23E4"/>
    <w:rsid w:val="004B494F"/>
    <w:rsid w:val="004B5F2C"/>
    <w:rsid w:val="004B70B9"/>
    <w:rsid w:val="004B7BA8"/>
    <w:rsid w:val="004D11D4"/>
    <w:rsid w:val="004D4294"/>
    <w:rsid w:val="004E689E"/>
    <w:rsid w:val="004F0669"/>
    <w:rsid w:val="004F4D18"/>
    <w:rsid w:val="005039A1"/>
    <w:rsid w:val="00511FA2"/>
    <w:rsid w:val="0051652A"/>
    <w:rsid w:val="00531B95"/>
    <w:rsid w:val="005418A6"/>
    <w:rsid w:val="00542753"/>
    <w:rsid w:val="00542E62"/>
    <w:rsid w:val="0057100B"/>
    <w:rsid w:val="00576E25"/>
    <w:rsid w:val="005807EE"/>
    <w:rsid w:val="00597AC9"/>
    <w:rsid w:val="005A26EC"/>
    <w:rsid w:val="005A3645"/>
    <w:rsid w:val="005A5A97"/>
    <w:rsid w:val="005B02EF"/>
    <w:rsid w:val="005C7587"/>
    <w:rsid w:val="005D4E82"/>
    <w:rsid w:val="005F25F1"/>
    <w:rsid w:val="005F282F"/>
    <w:rsid w:val="00601378"/>
    <w:rsid w:val="00612CAB"/>
    <w:rsid w:val="00616029"/>
    <w:rsid w:val="00625C7F"/>
    <w:rsid w:val="00630344"/>
    <w:rsid w:val="0063714E"/>
    <w:rsid w:val="00647750"/>
    <w:rsid w:val="00652C2D"/>
    <w:rsid w:val="006551A2"/>
    <w:rsid w:val="00666C39"/>
    <w:rsid w:val="00667086"/>
    <w:rsid w:val="00667393"/>
    <w:rsid w:val="00677AA2"/>
    <w:rsid w:val="00694BD8"/>
    <w:rsid w:val="006B53B8"/>
    <w:rsid w:val="006D46E7"/>
    <w:rsid w:val="006D7765"/>
    <w:rsid w:val="006E7946"/>
    <w:rsid w:val="006F25F2"/>
    <w:rsid w:val="006F4456"/>
    <w:rsid w:val="006F541A"/>
    <w:rsid w:val="006F69F1"/>
    <w:rsid w:val="00707344"/>
    <w:rsid w:val="00707BEF"/>
    <w:rsid w:val="00710AC4"/>
    <w:rsid w:val="00725B66"/>
    <w:rsid w:val="00734D91"/>
    <w:rsid w:val="00735C88"/>
    <w:rsid w:val="007360EA"/>
    <w:rsid w:val="007422AA"/>
    <w:rsid w:val="007459BC"/>
    <w:rsid w:val="0074732F"/>
    <w:rsid w:val="00747DE2"/>
    <w:rsid w:val="00761444"/>
    <w:rsid w:val="007715AD"/>
    <w:rsid w:val="00774227"/>
    <w:rsid w:val="007842C5"/>
    <w:rsid w:val="007873C2"/>
    <w:rsid w:val="007A4E3B"/>
    <w:rsid w:val="007C5068"/>
    <w:rsid w:val="007D15A4"/>
    <w:rsid w:val="007D37FA"/>
    <w:rsid w:val="007D6887"/>
    <w:rsid w:val="007E0025"/>
    <w:rsid w:val="007E29D8"/>
    <w:rsid w:val="007F0123"/>
    <w:rsid w:val="007F19F5"/>
    <w:rsid w:val="007F28E0"/>
    <w:rsid w:val="007F5F18"/>
    <w:rsid w:val="007F790B"/>
    <w:rsid w:val="008003EA"/>
    <w:rsid w:val="00803297"/>
    <w:rsid w:val="00803F2E"/>
    <w:rsid w:val="0080430D"/>
    <w:rsid w:val="00806417"/>
    <w:rsid w:val="0081393B"/>
    <w:rsid w:val="0081649E"/>
    <w:rsid w:val="00820D9C"/>
    <w:rsid w:val="00820FD7"/>
    <w:rsid w:val="00825746"/>
    <w:rsid w:val="00826248"/>
    <w:rsid w:val="00826DAE"/>
    <w:rsid w:val="00832CE9"/>
    <w:rsid w:val="00833EE5"/>
    <w:rsid w:val="008358D2"/>
    <w:rsid w:val="00844D4E"/>
    <w:rsid w:val="00846E8F"/>
    <w:rsid w:val="008521DF"/>
    <w:rsid w:val="008540A3"/>
    <w:rsid w:val="00854DE5"/>
    <w:rsid w:val="008646D2"/>
    <w:rsid w:val="00864A76"/>
    <w:rsid w:val="00875431"/>
    <w:rsid w:val="00885BA4"/>
    <w:rsid w:val="0089342C"/>
    <w:rsid w:val="008948B5"/>
    <w:rsid w:val="008A164D"/>
    <w:rsid w:val="008A4BAB"/>
    <w:rsid w:val="008A6556"/>
    <w:rsid w:val="008B6686"/>
    <w:rsid w:val="008C37FE"/>
    <w:rsid w:val="008C4A3D"/>
    <w:rsid w:val="008C50AD"/>
    <w:rsid w:val="008D078E"/>
    <w:rsid w:val="008D624F"/>
    <w:rsid w:val="008D7197"/>
    <w:rsid w:val="008E080C"/>
    <w:rsid w:val="00901D29"/>
    <w:rsid w:val="0090267B"/>
    <w:rsid w:val="00903211"/>
    <w:rsid w:val="009141A5"/>
    <w:rsid w:val="00915404"/>
    <w:rsid w:val="00920771"/>
    <w:rsid w:val="00920DE0"/>
    <w:rsid w:val="00930D08"/>
    <w:rsid w:val="009418D6"/>
    <w:rsid w:val="00945053"/>
    <w:rsid w:val="00945686"/>
    <w:rsid w:val="00954752"/>
    <w:rsid w:val="009635AB"/>
    <w:rsid w:val="0096538B"/>
    <w:rsid w:val="00971602"/>
    <w:rsid w:val="009956E6"/>
    <w:rsid w:val="009A0CC2"/>
    <w:rsid w:val="009A6C2C"/>
    <w:rsid w:val="009B5B46"/>
    <w:rsid w:val="009C05EF"/>
    <w:rsid w:val="009C6003"/>
    <w:rsid w:val="009D2C74"/>
    <w:rsid w:val="009D6C06"/>
    <w:rsid w:val="009E1E4E"/>
    <w:rsid w:val="009E2B3C"/>
    <w:rsid w:val="009E34BF"/>
    <w:rsid w:val="009E4F67"/>
    <w:rsid w:val="009F076F"/>
    <w:rsid w:val="009F3367"/>
    <w:rsid w:val="00A02996"/>
    <w:rsid w:val="00A10D09"/>
    <w:rsid w:val="00A11385"/>
    <w:rsid w:val="00A12E37"/>
    <w:rsid w:val="00A20D15"/>
    <w:rsid w:val="00A22E4B"/>
    <w:rsid w:val="00A244E1"/>
    <w:rsid w:val="00A303BD"/>
    <w:rsid w:val="00A30556"/>
    <w:rsid w:val="00A330AB"/>
    <w:rsid w:val="00A36210"/>
    <w:rsid w:val="00A371B8"/>
    <w:rsid w:val="00A554E0"/>
    <w:rsid w:val="00A56238"/>
    <w:rsid w:val="00A56A99"/>
    <w:rsid w:val="00A71AA8"/>
    <w:rsid w:val="00A7291C"/>
    <w:rsid w:val="00A74F3D"/>
    <w:rsid w:val="00A819ED"/>
    <w:rsid w:val="00A87E60"/>
    <w:rsid w:val="00AB6ADB"/>
    <w:rsid w:val="00AB77C1"/>
    <w:rsid w:val="00AB7BBE"/>
    <w:rsid w:val="00AC466A"/>
    <w:rsid w:val="00AD07A8"/>
    <w:rsid w:val="00AD55B8"/>
    <w:rsid w:val="00AD63F4"/>
    <w:rsid w:val="00AD69A1"/>
    <w:rsid w:val="00AD7ABE"/>
    <w:rsid w:val="00AE03A0"/>
    <w:rsid w:val="00AE3515"/>
    <w:rsid w:val="00AE4D96"/>
    <w:rsid w:val="00AE648D"/>
    <w:rsid w:val="00AF12A9"/>
    <w:rsid w:val="00B0104C"/>
    <w:rsid w:val="00B025B0"/>
    <w:rsid w:val="00B03995"/>
    <w:rsid w:val="00B0418B"/>
    <w:rsid w:val="00B04364"/>
    <w:rsid w:val="00B1219E"/>
    <w:rsid w:val="00B12637"/>
    <w:rsid w:val="00B1480C"/>
    <w:rsid w:val="00B1581C"/>
    <w:rsid w:val="00B21265"/>
    <w:rsid w:val="00B26F91"/>
    <w:rsid w:val="00B322FB"/>
    <w:rsid w:val="00B41313"/>
    <w:rsid w:val="00B44408"/>
    <w:rsid w:val="00B45C57"/>
    <w:rsid w:val="00B5241F"/>
    <w:rsid w:val="00B55065"/>
    <w:rsid w:val="00B64C1A"/>
    <w:rsid w:val="00B65B02"/>
    <w:rsid w:val="00B71018"/>
    <w:rsid w:val="00B769F2"/>
    <w:rsid w:val="00B9050F"/>
    <w:rsid w:val="00B908F7"/>
    <w:rsid w:val="00BA0DCE"/>
    <w:rsid w:val="00BA1E30"/>
    <w:rsid w:val="00BA73F7"/>
    <w:rsid w:val="00BB37EA"/>
    <w:rsid w:val="00BC3D2F"/>
    <w:rsid w:val="00BD2707"/>
    <w:rsid w:val="00BD3633"/>
    <w:rsid w:val="00BD6AF1"/>
    <w:rsid w:val="00BE6AF5"/>
    <w:rsid w:val="00BF735D"/>
    <w:rsid w:val="00C1778B"/>
    <w:rsid w:val="00C20511"/>
    <w:rsid w:val="00C3287E"/>
    <w:rsid w:val="00C42A81"/>
    <w:rsid w:val="00C4588F"/>
    <w:rsid w:val="00C532A6"/>
    <w:rsid w:val="00C61FF4"/>
    <w:rsid w:val="00C74304"/>
    <w:rsid w:val="00C75287"/>
    <w:rsid w:val="00C75ECF"/>
    <w:rsid w:val="00C81D4B"/>
    <w:rsid w:val="00C84FB3"/>
    <w:rsid w:val="00C94262"/>
    <w:rsid w:val="00C979DB"/>
    <w:rsid w:val="00CA1FCF"/>
    <w:rsid w:val="00CD0622"/>
    <w:rsid w:val="00CD1B15"/>
    <w:rsid w:val="00CD1B31"/>
    <w:rsid w:val="00CF38F0"/>
    <w:rsid w:val="00D00A30"/>
    <w:rsid w:val="00D05FD2"/>
    <w:rsid w:val="00D10AFA"/>
    <w:rsid w:val="00D144E6"/>
    <w:rsid w:val="00D2121D"/>
    <w:rsid w:val="00D224FF"/>
    <w:rsid w:val="00D33550"/>
    <w:rsid w:val="00D4605E"/>
    <w:rsid w:val="00D47C35"/>
    <w:rsid w:val="00D6150A"/>
    <w:rsid w:val="00D624EC"/>
    <w:rsid w:val="00D630D2"/>
    <w:rsid w:val="00D67263"/>
    <w:rsid w:val="00D741AD"/>
    <w:rsid w:val="00D94848"/>
    <w:rsid w:val="00D94FA0"/>
    <w:rsid w:val="00D97302"/>
    <w:rsid w:val="00DA1BEF"/>
    <w:rsid w:val="00DA55B4"/>
    <w:rsid w:val="00DB0A8A"/>
    <w:rsid w:val="00DB0F9F"/>
    <w:rsid w:val="00DC2A2A"/>
    <w:rsid w:val="00DC5F45"/>
    <w:rsid w:val="00DC7810"/>
    <w:rsid w:val="00DD1F1F"/>
    <w:rsid w:val="00DD27CC"/>
    <w:rsid w:val="00DE2E40"/>
    <w:rsid w:val="00DF530C"/>
    <w:rsid w:val="00E0514C"/>
    <w:rsid w:val="00E12650"/>
    <w:rsid w:val="00E24183"/>
    <w:rsid w:val="00E25100"/>
    <w:rsid w:val="00E3725F"/>
    <w:rsid w:val="00E3750C"/>
    <w:rsid w:val="00E46E55"/>
    <w:rsid w:val="00E724E8"/>
    <w:rsid w:val="00E74C7C"/>
    <w:rsid w:val="00E76A07"/>
    <w:rsid w:val="00E81B88"/>
    <w:rsid w:val="00E86294"/>
    <w:rsid w:val="00E97AE4"/>
    <w:rsid w:val="00EA0F9A"/>
    <w:rsid w:val="00EA5229"/>
    <w:rsid w:val="00EB3AA6"/>
    <w:rsid w:val="00EC2952"/>
    <w:rsid w:val="00ED33A5"/>
    <w:rsid w:val="00ED6654"/>
    <w:rsid w:val="00EE2525"/>
    <w:rsid w:val="00EE3B7E"/>
    <w:rsid w:val="00EF7DC0"/>
    <w:rsid w:val="00F01450"/>
    <w:rsid w:val="00F029F6"/>
    <w:rsid w:val="00F07916"/>
    <w:rsid w:val="00F260ED"/>
    <w:rsid w:val="00F265B5"/>
    <w:rsid w:val="00F3077E"/>
    <w:rsid w:val="00F31CA4"/>
    <w:rsid w:val="00F3560A"/>
    <w:rsid w:val="00F4421D"/>
    <w:rsid w:val="00F44A38"/>
    <w:rsid w:val="00F45755"/>
    <w:rsid w:val="00F46E2D"/>
    <w:rsid w:val="00F63451"/>
    <w:rsid w:val="00F66EC9"/>
    <w:rsid w:val="00F76B0C"/>
    <w:rsid w:val="00F80861"/>
    <w:rsid w:val="00F80CC1"/>
    <w:rsid w:val="00F95E50"/>
    <w:rsid w:val="00FB08BA"/>
    <w:rsid w:val="00FB0900"/>
    <w:rsid w:val="00FB56D1"/>
    <w:rsid w:val="00FC4A26"/>
    <w:rsid w:val="00FC77DC"/>
    <w:rsid w:val="00FD54FB"/>
    <w:rsid w:val="00FE312E"/>
    <w:rsid w:val="00FE535D"/>
    <w:rsid w:val="02490C8A"/>
    <w:rsid w:val="037F6BF4"/>
    <w:rsid w:val="0A753623"/>
    <w:rsid w:val="0AE3022C"/>
    <w:rsid w:val="0EEB7DAD"/>
    <w:rsid w:val="109A0B17"/>
    <w:rsid w:val="13846F2C"/>
    <w:rsid w:val="14E36644"/>
    <w:rsid w:val="164D2FBA"/>
    <w:rsid w:val="1A2A4F21"/>
    <w:rsid w:val="1A9D5123"/>
    <w:rsid w:val="1B9760FB"/>
    <w:rsid w:val="1ED77314"/>
    <w:rsid w:val="206A14BF"/>
    <w:rsid w:val="229B2E34"/>
    <w:rsid w:val="26044F26"/>
    <w:rsid w:val="284F31C4"/>
    <w:rsid w:val="2B880BB1"/>
    <w:rsid w:val="2CE556B7"/>
    <w:rsid w:val="2D115784"/>
    <w:rsid w:val="2E9E3E58"/>
    <w:rsid w:val="312C0C04"/>
    <w:rsid w:val="32A637FB"/>
    <w:rsid w:val="38BF7F3F"/>
    <w:rsid w:val="3C3C365D"/>
    <w:rsid w:val="3D125759"/>
    <w:rsid w:val="3DF05E8C"/>
    <w:rsid w:val="3E843348"/>
    <w:rsid w:val="458F09F2"/>
    <w:rsid w:val="45F8488D"/>
    <w:rsid w:val="4E2F4D4E"/>
    <w:rsid w:val="51D003BB"/>
    <w:rsid w:val="531C58EA"/>
    <w:rsid w:val="55C1308C"/>
    <w:rsid w:val="59C828DA"/>
    <w:rsid w:val="5E43047A"/>
    <w:rsid w:val="682B5BBD"/>
    <w:rsid w:val="6C3A077D"/>
    <w:rsid w:val="717E1470"/>
    <w:rsid w:val="761C3481"/>
    <w:rsid w:val="79F50B4C"/>
    <w:rsid w:val="7AB6702C"/>
    <w:rsid w:val="7E662BB8"/>
    <w:rsid w:val="7F425A56"/>
    <w:rsid w:val="7F951185"/>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0" w:unhideWhenUsed="0" w:qFormat="1"/>
    <w:lsdException w:name="toc 2" w:semiHidden="0" w:uiPriority="0" w:unhideWhenUsed="0" w:qFormat="1"/>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qFormat="1"/>
    <w:lsdException w:name="header" w:semiHidden="0" w:uiPriority="0" w:unhideWhenUsed="0" w:qFormat="1"/>
    <w:lsdException w:name="footer" w:semiHidden="0" w:uiPriority="0" w:unhideWhenUsed="0" w:qFormat="1"/>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unhideWhenUsed="0" w:qFormat="1"/>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E-mail Signature" w:uiPriority="0"/>
    <w:lsdException w:name="Normal (Web)" w:semiHidden="0" w:unhideWhenUsed="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Arial" w:eastAsia="宋体" w:hAnsi="Arial" w:cs="Arial"/>
      <w:color w:val="000000"/>
      <w:kern w:val="2"/>
      <w:sz w:val="21"/>
      <w:szCs w:val="21"/>
      <w:lang w:val="en-US" w:eastAsia="zh-CN" w:bidi="ar-SA"/>
    </w:rPr>
  </w:style>
  <w:style w:type="paragraph" w:styleId="Heading1">
    <w:name w:val="heading 1"/>
    <w:basedOn w:val="Normal"/>
    <w:next w:val="Normal"/>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nhideWhenUsed/>
    <w:qFormat/>
    <w:pPr>
      <w:keepNext/>
      <w:keepLines/>
      <w:spacing w:before="260" w:after="260" w:line="413" w:lineRule="auto"/>
      <w:outlineLvl w:val="1"/>
    </w:pPr>
    <w:rPr>
      <w:rFonts w:eastAsia="黑体"/>
      <w:b/>
      <w:sz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autoRedefine/>
    <w:semiHidden/>
    <w:unhideWhenUsed/>
    <w:qFormat/>
    <w:pPr>
      <w:jc w:val="left"/>
    </w:pPr>
  </w:style>
  <w:style w:type="paragraph" w:styleId="BodyText">
    <w:name w:val="Body Text"/>
    <w:basedOn w:val="Normal"/>
    <w:autoRedefine/>
    <w:semiHidden/>
    <w:qFormat/>
    <w:rPr>
      <w:rFonts w:ascii="宋体" w:eastAsia="宋体" w:hAnsi="宋体" w:cs="宋体"/>
      <w:sz w:val="20"/>
      <w:szCs w:val="20"/>
      <w:lang w:val="en-US" w:eastAsia="en-US" w:bidi="ar-SA"/>
    </w:rPr>
  </w:style>
  <w:style w:type="paragraph" w:styleId="BodyTextIndent">
    <w:name w:val="Body Text Indent"/>
    <w:basedOn w:val="Normal"/>
    <w:autoRedefine/>
    <w:qFormat/>
    <w:pPr>
      <w:spacing w:after="120"/>
      <w:ind w:left="420" w:leftChars="200"/>
    </w:pPr>
    <w:rPr>
      <w:rFonts w:ascii="Times New Roman" w:hAnsi="Times New Roman" w:cs="Times New Roman"/>
      <w:color w:val="auto"/>
      <w:sz w:val="28"/>
      <w:szCs w:val="24"/>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cs="Times New Roman"/>
      <w:color w:val="auto"/>
      <w:sz w:val="18"/>
      <w:szCs w:val="20"/>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autoRedefine/>
    <w:uiPriority w:val="99"/>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Emphasis">
    <w:name w:val="Emphasis"/>
    <w:basedOn w:val="DefaultParagraphFont"/>
    <w:autoRedefine/>
    <w:qFormat/>
    <w:rPr>
      <w:i/>
    </w:rPr>
  </w:style>
  <w:style w:type="character" w:customStyle="1" w:styleId="Char">
    <w:name w:val="前言 Char"/>
    <w:link w:val="a"/>
    <w:autoRedefine/>
    <w:qFormat/>
    <w:rPr>
      <w:kern w:val="2"/>
      <w:sz w:val="24"/>
      <w:lang w:bidi="ar-SA"/>
    </w:rPr>
  </w:style>
  <w:style w:type="paragraph" w:customStyle="1" w:styleId="a">
    <w:name w:val="前言"/>
    <w:basedOn w:val="Normal"/>
    <w:link w:val="Char"/>
    <w:autoRedefine/>
    <w:qFormat/>
    <w:pPr>
      <w:spacing w:line="420" w:lineRule="exact"/>
      <w:ind w:firstLine="640" w:firstLineChars="200"/>
    </w:pPr>
    <w:rPr>
      <w:rFonts w:ascii="Times New Roman" w:hAnsi="Times New Roman" w:cs="Times New Roman"/>
      <w:color w:val="auto"/>
      <w:sz w:val="24"/>
      <w:szCs w:val="20"/>
    </w:rPr>
  </w:style>
  <w:style w:type="paragraph" w:styleId="ListParagraph">
    <w:name w:val="List Paragraph"/>
    <w:basedOn w:val="Normal"/>
    <w:autoRedefine/>
    <w:uiPriority w:val="34"/>
    <w:qFormat/>
    <w:pPr>
      <w:ind w:firstLine="420" w:firstLineChars="200"/>
    </w:pPr>
  </w:style>
  <w:style w:type="character" w:customStyle="1" w:styleId="2">
    <w:name w:val="标题 2 字符"/>
    <w:link w:val="Heading2"/>
    <w:autoRedefine/>
    <w:qFormat/>
    <w:rPr>
      <w:rFonts w:eastAsia="黑体"/>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https://d.book118.com/846145105031010103"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1349</Words>
  <Characters>1596</Characters>
  <Application>Microsoft Office Word</Application>
  <DocSecurity>0</DocSecurity>
  <Lines>12</Lines>
  <Paragraphs>3</Paragraphs>
  <ScaleCrop>false</ScaleCrop>
  <Company>ccesda</Company>
  <LinksUpToDate>false</LinksUpToDate>
  <CharactersWithSpaces>1716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中国石油和化工勘察设计协会团体标准管理办法（试行）</dc:title>
  <dc:creator>卢继国</dc:creator>
  <cp:lastModifiedBy>xwbjl</cp:lastModifiedBy>
  <cp:revision>8</cp:revision>
  <cp:lastPrinted>2019-05-06T07:43:00Z</cp:lastPrinted>
  <dcterms:created xsi:type="dcterms:W3CDTF">2022-02-18T07:25:00Z</dcterms:created>
  <dcterms:modified xsi:type="dcterms:W3CDTF">2024-03-18T08:59:50Z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B242EA7215BF4F35B90511F23EC6E63D_13</vt:lpwstr>
  </property>
  <property fmtid="{D5CDD505-2E9C-101B-9397-08002B2CF9AE}" pid="3" name="KSOProductBuildVer">
    <vt:lpwstr>2052-12.1.0.16388</vt:lpwstr>
  </property>
</Properties>
</file>