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除氧设备行业商业计划书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一、项目后期运营与拓展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(二)、除氧设备项目工程建设标准规范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(三)、除氧设备项目总平面设计要求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三、除氧设备行业企业业务流程管理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2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五、除氧设备项目绪论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(一)、除氧设备项目名称及建设性质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(二)、除氧设备项目承办单位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(三)、除氧设备项目定位及建设理由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9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_Toc3579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(五)、除氧设备项目建设选址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(六)、除氧设备项目生产规模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(九)、除氧设备项目总投资及资金构成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(十一)、除氧设备项目预期经济效益规划目标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(十二)、除氧设备项目建设进度规划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5" w:history="1">
        <w:r>
          <w:rPr>
            <w:rFonts w:ascii="仿宋" w:eastAsia="仿宋" w:hAnsi="仿宋" w:cs="仿宋" w:hint="eastAsia"/>
            <w:lang w:eastAsia="zh-CN"/>
          </w:rPr>
          <w:t>(十三)、除氧设备项目综合评价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(一)、除氧设备项目选址原则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(五)、除氧设备项目选址综合评价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七、除氧设备行业行业产业链分析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(三)、除氧设备项目盈利能力分析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九、营销和销售分析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十、除氧设备项目风险管理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十一、投资方案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(五)、除氧设备项目总投资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十二、除氧设备项目选址方案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(一)、除氧设备项目选址原则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(五)、除氧设备项目选址综合评价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0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_Toc15570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十四、网络分销渠道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十五、组织架构分析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99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(二)、除氧设备项目合规性评估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十九、人力资源管理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二十、战略的定性评价决策方法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_Toc16906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84"/>
      <w:r>
        <w:rPr>
          <w:rFonts w:ascii="仿宋" w:eastAsia="仿宋" w:hAnsi="仿宋" w:cs="仿宋" w:hint="eastAsia"/>
          <w:sz w:val="28"/>
          <w:lang w:eastAsia="zh-CN"/>
        </w:rPr>
        <w:t>一、项目后期运营与拓展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64"/>
      <w:r>
        <w:rPr>
          <w:rFonts w:ascii="仿宋" w:eastAsia="仿宋" w:hAnsi="仿宋" w:cs="仿宋" w:hint="eastAsia"/>
          <w:lang w:eastAsia="zh-CN"/>
        </w:rPr>
        <w:t>(一)、后期运营计划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后期运营计划：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完成后，为确保项目能够稳健运营并取得长期成功，我们将制定详细的后期运营计划。该计划涵盖多个方面，包括设备运维、人员培训、市场推广、财务管理等，以确保项目在商业竞争激烈的市场中保持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设备运维：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完善的设备运维体系，包括定期的设备检查、维护和升级计划。通过使用先进的监测技术，我们能够实时监控设备状态，及时发现并解决潜在问题，确保项目的正常运行。此外，我们将与设备供应商建立紧密的合作关系，保障设备能够及时得到维修和更新，以保证项目在高效和可靠的基础上运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https://d.book118.com/846152051133010055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1A77C0"/>
    <w:rsid w:val="4593521B"/>
    <w:rsid w:val="6B1A77C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152051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2024-02-24T08:02:00Z</dcterms:created>
  <dcterms:modified xsi:type="dcterms:W3CDTF">2024-02-24T08:02:48Z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18634C1E7E2A49F588572ECF2F34683E_11</vt:lpwstr>
  </property>
  <property fmtid="{D5CDD505-2E9C-101B-9397-08002B2CF9AE}" pid="3" name="KSOProductBuildVer">
    <vt:lpwstr>2052-12.1.0.16250</vt:lpwstr>
  </property>
</Properties>
</file>