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油苫布、天篷、遮阳篷及类似品项目策划方案报告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5" w:history="1">
        <w:r>
          <w:rPr>
            <w:rFonts w:ascii="仿宋" w:eastAsia="仿宋" w:hAnsi="仿宋" w:cs="仿宋" w:hint="eastAsia"/>
            <w:lang w:eastAsia="zh-CN"/>
          </w:rPr>
          <w:t>一、运营与管理</w:t>
        </w:r>
        <w:r>
          <w:tab/>
        </w:r>
        <w:r>
          <w:fldChar w:fldCharType="begin"/>
        </w:r>
        <w:r>
          <w:instrText xml:space="preserve"> PAGEREF _Toc18985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_Toc603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2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_Toc13702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5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_Toc12975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1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_Toc14691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二、项目后期运营与拓展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8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_Toc30098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三、油苫布、天篷、遮阳篷及类似品企业概貌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7" w:history="1">
        <w:r>
          <w:rPr>
            <w:rFonts w:ascii="仿宋" w:eastAsia="仿宋" w:hAnsi="仿宋" w:cs="仿宋" w:hint="eastAsia"/>
            <w:lang w:eastAsia="zh-CN"/>
          </w:rPr>
          <w:t>(一)、油苫布、天篷、遮阳篷及类似品企业基础信息</w:t>
        </w:r>
        <w:r>
          <w:tab/>
        </w:r>
        <w:r>
          <w:fldChar w:fldCharType="begin"/>
        </w:r>
        <w:r>
          <w:instrText xml:space="preserve"> PAGEREF _Toc14307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1" w:history="1">
        <w:r>
          <w:rPr>
            <w:rFonts w:ascii="仿宋" w:eastAsia="仿宋" w:hAnsi="仿宋" w:cs="仿宋" w:hint="eastAsia"/>
            <w:lang w:eastAsia="zh-CN"/>
          </w:rPr>
          <w:t>(二)、油苫布、天篷、遮阳篷及类似品企业简要介绍</w:t>
        </w:r>
        <w:r>
          <w:tab/>
        </w:r>
        <w:r>
          <w:fldChar w:fldCharType="begin"/>
        </w:r>
        <w:r>
          <w:instrText xml:space="preserve"> PAGEREF _Toc11481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2" w:history="1">
        <w:r>
          <w:rPr>
            <w:rFonts w:ascii="仿宋" w:eastAsia="仿宋" w:hAnsi="仿宋" w:cs="仿宋" w:hint="eastAsia"/>
            <w:lang w:eastAsia="zh-CN"/>
          </w:rPr>
          <w:t>(三)、企业竞争优势概览</w:t>
        </w:r>
        <w:r>
          <w:tab/>
        </w:r>
        <w:r>
          <w:fldChar w:fldCharType="begin"/>
        </w:r>
        <w:r>
          <w:instrText xml:space="preserve"> PAGEREF _Toc20902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(四)、油苫布、天篷、遮阳篷及类似品企业财务数据要略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eastAsia="zh-CN"/>
          </w:rPr>
          <w:t>(五)、核心团队成员简述</w:t>
        </w:r>
        <w:r>
          <w:tab/>
        </w:r>
        <w:r>
          <w:fldChar w:fldCharType="begin"/>
        </w:r>
        <w:r>
          <w:instrText xml:space="preserve"> PAGEREF _Toc10775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(六)、油苫布、天篷、遮阳篷及类似品企业经营宗旨阐述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7" w:history="1">
        <w:r>
          <w:rPr>
            <w:rFonts w:ascii="仿宋" w:eastAsia="仿宋" w:hAnsi="仿宋" w:cs="仿宋" w:hint="eastAsia"/>
            <w:lang w:eastAsia="zh-CN"/>
          </w:rPr>
          <w:t>(七)、油苫布、天篷、遮阳篷及类似品企业未来发展规划</w:t>
        </w:r>
        <w:r>
          <w:tab/>
        </w:r>
        <w:r>
          <w:fldChar w:fldCharType="begin"/>
        </w:r>
        <w:r>
          <w:instrText xml:space="preserve"> PAGEREF _Toc25627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_Toc1967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_Toc5808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_Toc14032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_Toc16529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五、油苫布、天篷、遮阳篷及类似品行业前景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2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_Toc30072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_Toc1064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6" w:history="1">
        <w:r>
          <w:rPr>
            <w:rFonts w:ascii="仿宋" w:eastAsia="仿宋" w:hAnsi="仿宋" w:cs="仿宋" w:hint="eastAsia"/>
            <w:lang w:eastAsia="zh-CN"/>
          </w:rPr>
          <w:t>六、经营分析</w:t>
        </w:r>
        <w:r>
          <w:tab/>
        </w:r>
        <w:r>
          <w:fldChar w:fldCharType="begin"/>
        </w:r>
        <w:r>
          <w:instrText xml:space="preserve"> PAGEREF _Toc6656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4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_Toc14344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8" w:history="1">
        <w:r>
          <w:rPr>
            <w:rFonts w:ascii="仿宋" w:eastAsia="仿宋" w:hAnsi="仿宋" w:cs="仿宋" w:hint="eastAsia"/>
            <w:lang w:eastAsia="zh-CN"/>
          </w:rPr>
          <w:t>(二)、油苫布、天篷、遮阳篷及类似品项目运营组织结构</w:t>
        </w:r>
        <w:r>
          <w:tab/>
        </w:r>
        <w:r>
          <w:fldChar w:fldCharType="begin"/>
        </w:r>
        <w:r>
          <w:instrText xml:space="preserve"> PAGEREF _Toc7158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七、必要性分析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_Toc26748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6" w:history="1">
        <w:r>
          <w:rPr>
            <w:rFonts w:ascii="仿宋" w:eastAsia="仿宋" w:hAnsi="仿宋" w:cs="仿宋" w:hint="eastAsia"/>
            <w:lang w:eastAsia="zh-CN"/>
          </w:rPr>
          <w:t>八、竞争分析</w:t>
        </w:r>
        <w:r>
          <w:tab/>
        </w:r>
        <w:r>
          <w:fldChar w:fldCharType="begin"/>
        </w:r>
        <w:r>
          <w:instrText xml:space="preserve"> PAGEREF _Toc8476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1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_Toc20841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5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_Toc4855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1" w:history="1">
        <w:r>
          <w:rPr>
            <w:rFonts w:ascii="仿宋" w:eastAsia="仿宋" w:hAnsi="仿宋" w:cs="仿宋" w:hint="eastAsia"/>
            <w:lang w:eastAsia="zh-CN"/>
          </w:rPr>
          <w:t>九、科技创新与研发</w:t>
        </w:r>
        <w:r>
          <w:tab/>
        </w:r>
        <w:r>
          <w:fldChar w:fldCharType="begin"/>
        </w:r>
        <w:r>
          <w:instrText xml:space="preserve"> PAGEREF _Toc11101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5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_Toc17275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8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_Toc13338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08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_Toc24708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64" w:history="1">
        <w:r>
          <w:rPr>
            <w:rFonts w:ascii="仿宋" w:eastAsia="仿宋" w:hAnsi="仿宋" w:cs="仿宋" w:hint="eastAsia"/>
            <w:lang w:eastAsia="zh-CN"/>
          </w:rPr>
          <w:t>十、财务管理与资金运作</w:t>
        </w:r>
        <w:r>
          <w:tab/>
        </w:r>
        <w:r>
          <w:fldChar w:fldCharType="begin"/>
        </w:r>
        <w:r>
          <w:instrText xml:space="preserve"> PAGEREF _Toc28064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8" w:history="1">
        <w:r>
          <w:rPr>
            <w:rFonts w:ascii="仿宋" w:eastAsia="仿宋" w:hAnsi="仿宋" w:cs="仿宋" w:hint="eastAsia"/>
            <w:lang w:eastAsia="zh-CN"/>
          </w:rPr>
          <w:t>(一)、财务战略规划</w:t>
        </w:r>
        <w:r>
          <w:tab/>
        </w:r>
        <w:r>
          <w:fldChar w:fldCharType="begin"/>
        </w:r>
        <w:r>
          <w:instrText xml:space="preserve"> PAGEREF _Toc14798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7" w:history="1">
        <w:r>
          <w:rPr>
            <w:rFonts w:ascii="仿宋" w:eastAsia="仿宋" w:hAnsi="仿宋" w:cs="仿宋" w:hint="eastAsia"/>
            <w:lang w:eastAsia="zh-CN"/>
          </w:rPr>
          <w:t>(二)、资金需求与筹措</w:t>
        </w:r>
        <w:r>
          <w:tab/>
        </w:r>
        <w:r>
          <w:fldChar w:fldCharType="begin"/>
        </w:r>
        <w:r>
          <w:instrText xml:space="preserve"> PAGEREF _Toc27207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5" w:history="1">
        <w:r>
          <w:rPr>
            <w:rFonts w:ascii="仿宋" w:eastAsia="仿宋" w:hAnsi="仿宋" w:cs="仿宋" w:hint="eastAsia"/>
            <w:lang w:eastAsia="zh-CN"/>
          </w:rPr>
          <w:t>(三)、成本与费用管理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4" w:history="1">
        <w:r>
          <w:rPr>
            <w:rFonts w:ascii="仿宋" w:eastAsia="仿宋" w:hAnsi="仿宋" w:cs="仿宋" w:hint="eastAsia"/>
            <w:lang w:eastAsia="zh-CN"/>
          </w:rPr>
          <w:t>(四)、投资决策与财务风险防范</w:t>
        </w:r>
        <w:r>
          <w:tab/>
        </w:r>
        <w:r>
          <w:fldChar w:fldCharType="begin"/>
        </w:r>
        <w:r>
          <w:instrText xml:space="preserve"> PAGEREF _Toc19664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5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_Toc23455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3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_Toc12783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6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_Toc8506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十二、生产安全保护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_Toc10498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9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_Toc19499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_Toc32143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_Toc8314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_Toc15208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7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_Toc9407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_Toc10949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_Toc30747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_Toc18647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" w:history="1">
        <w:r>
          <w:rPr>
            <w:rFonts w:ascii="仿宋" w:eastAsia="仿宋" w:hAnsi="仿宋" w:cs="仿宋" w:hint="eastAsia"/>
            <w:lang w:eastAsia="zh-CN"/>
          </w:rPr>
          <w:t>十三、SWOT分析说明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_Toc12626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_Toc10601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" w:history="1">
        <w:r>
          <w:rPr>
            <w:rFonts w:ascii="仿宋" w:eastAsia="仿宋" w:hAnsi="仿宋" w:cs="仿宋" w:hint="eastAsia"/>
            <w:lang w:eastAsia="zh-CN"/>
          </w:rPr>
          <w:t>十四、公司治理结构</w:t>
        </w:r>
        <w:r>
          <w:tab/>
        </w:r>
        <w:r>
          <w:fldChar w:fldCharType="begin"/>
        </w:r>
        <w:r>
          <w:instrText xml:space="preserve"> PAGEREF _Toc571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1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_Toc13061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3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_Toc6403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6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_Toc10086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1" w:history="1">
        <w:r>
          <w:rPr>
            <w:rFonts w:ascii="仿宋" w:eastAsia="仿宋" w:hAnsi="仿宋" w:cs="仿宋" w:hint="eastAsia"/>
            <w:lang w:eastAsia="zh-CN"/>
          </w:rPr>
          <w:t>十五、风险管理与应对策略</w:t>
        </w:r>
        <w:r>
          <w:tab/>
        </w:r>
        <w:r>
          <w:fldChar w:fldCharType="begin"/>
        </w:r>
        <w:r>
          <w:instrText xml:space="preserve"> PAGEREF _Toc32471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6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_Toc26026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_Toc2311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5" w:history="1">
        <w:r>
          <w:rPr>
            <w:rFonts w:ascii="仿宋" w:eastAsia="仿宋" w:hAnsi="仿宋" w:cs="仿宋" w:hint="eastAsia"/>
            <w:lang w:eastAsia="zh-CN"/>
          </w:rPr>
          <w:t>十六、社会责任</w:t>
        </w:r>
        <w:r>
          <w:tab/>
        </w:r>
        <w:r>
          <w:fldChar w:fldCharType="begin"/>
        </w:r>
        <w:r>
          <w:instrText xml:space="preserve"> PAGEREF _Toc13825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3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_Toc21613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1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_Toc32681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7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_Toc23237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420" w:history="1">
        <w:r>
          <w:rPr>
            <w:rFonts w:ascii="仿宋" w:eastAsia="仿宋" w:hAnsi="仿宋" w:cs="仿宋" w:hint="eastAsia"/>
            <w:lang w:eastAsia="zh-CN"/>
          </w:rPr>
          <w:t>十八、战略的定性评价决策方法</w:t>
        </w:r>
        <w:r>
          <w:tab/>
        </w:r>
        <w:r>
          <w:fldChar w:fldCharType="begin"/>
        </w:r>
        <w:r>
          <w:instrText xml:space="preserve"> PAGEREF _Toc14420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十九、企业技术创新的外部组织模式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2" w:history="1">
        <w:r>
          <w:rPr>
            <w:rFonts w:ascii="仿宋" w:eastAsia="仿宋" w:hAnsi="仿宋" w:cs="仿宋" w:hint="eastAsia"/>
            <w:lang w:eastAsia="zh-CN"/>
          </w:rPr>
          <w:t>(一)、产学研联盟</w:t>
        </w:r>
        <w:r>
          <w:tab/>
        </w:r>
        <w:r>
          <w:fldChar w:fldCharType="begin"/>
        </w:r>
        <w:r>
          <w:instrText xml:space="preserve"> PAGEREF _Toc11882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eastAsia="zh-CN"/>
          </w:rPr>
          <w:t>(二)、企业一政府模式</w:t>
        </w:r>
        <w:r>
          <w:tab/>
        </w:r>
        <w:r>
          <w:fldChar w:fldCharType="begin"/>
        </w:r>
        <w:r>
          <w:instrText xml:space="preserve"> PAGEREF _Toc17522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5" w:history="1">
        <w:r>
          <w:rPr>
            <w:rFonts w:ascii="仿宋" w:eastAsia="仿宋" w:hAnsi="仿宋" w:cs="仿宋" w:hint="eastAsia"/>
            <w:lang w:eastAsia="zh-CN"/>
          </w:rPr>
          <w:t>(三)、企业联盟</w:t>
        </w:r>
        <w:r>
          <w:tab/>
        </w:r>
        <w:r>
          <w:fldChar w:fldCharType="begin"/>
        </w:r>
        <w:r>
          <w:instrText xml:space="preserve"> PAGEREF _Toc25475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0" w:history="1">
        <w:r>
          <w:rPr>
            <w:rFonts w:ascii="仿宋" w:eastAsia="仿宋" w:hAnsi="仿宋" w:cs="仿宋" w:hint="eastAsia"/>
            <w:lang w:eastAsia="zh-CN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_Toc18820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3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_Toc32253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9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_Toc32149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1" w:history="1">
        <w:r>
          <w:rPr>
            <w:rFonts w:ascii="仿宋" w:eastAsia="仿宋" w:hAnsi="仿宋" w:cs="仿宋" w:hint="eastAsia"/>
            <w:lang w:eastAsia="zh-CN"/>
          </w:rPr>
          <w:t>二十一、环境和生态影响分析</w:t>
        </w:r>
        <w:r>
          <w:tab/>
        </w:r>
        <w:r>
          <w:fldChar w:fldCharType="begin"/>
        </w:r>
        <w:r>
          <w:instrText xml:space="preserve"> PAGEREF _Toc14451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_Toc8667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_Toc719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_Toc1756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_Toc347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二十二社会和环境责任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(一)、社会责任油苫布、天篷、遮阳篷及类似品项目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_Toc20448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_Toc17008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7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85"/>
      <w:r>
        <w:rPr>
          <w:rFonts w:ascii="仿宋" w:eastAsia="仿宋" w:hAnsi="仿宋" w:cs="仿宋" w:hint="eastAsia"/>
          <w:sz w:val="28"/>
          <w:lang w:eastAsia="zh-CN"/>
        </w:rPr>
        <w:t>一、运营与管理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03"/>
      <w:r>
        <w:rPr>
          <w:rFonts w:ascii="仿宋" w:eastAsia="仿宋" w:hAnsi="仿宋" w:cs="仿宋" w:hint="eastAsia"/>
          <w:lang w:eastAsia="zh-CN"/>
        </w:rPr>
        <w:t>(一)、公司经营理念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客户体验，我们的目标是创造无可挑剔的品质服务。我们的理念是确保客户的想法和期望能够得到满足。他们在我们产品和服务上的满意度和信任是我们成功的关键。我们始终聆听客户的反馈，从中得到启发，持续改进我们的产品和服务，以提供高品质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追求卓越的品质是我们始终秉持的原则。我们从不妥协品质，无论是产品还是服务。通过不断的创新和精益求精的生产过程，我们保证产品具有出色的性能和可靠性。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我们坚信，团队合作和协作精神是实现成功的基础。我们鼓励员工之间的合作和知识共享，以促进创新和解决问题。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https://d.book118.com/847002121016006050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油苫布、天篷、遮阳篷及类似品项目策划方案报告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油苫布、天篷、遮阳篷及类似品项目策划方案报告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油苫布、天篷、遮阳篷及类似品项目策划方案报告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油苫布、天篷、遮阳篷及类似品项目策划方案报告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油苫布、天篷、遮阳篷及类似品项目策划方案报告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61057F"/>
    <w:rsid w:val="4593521B"/>
    <w:rsid w:val="5761057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7002121016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2024-03-04T22:30:00Z</dcterms:created>
  <dcterms:modified xsi:type="dcterms:W3CDTF">2024-03-04T22:30:18Z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A054850684674235AE26A8C865EFAA13_11</vt:lpwstr>
  </property>
  <property fmtid="{D5CDD505-2E9C-101B-9397-08002B2CF9AE}" pid="3" name="KSOProductBuildVer">
    <vt:lpwstr>2052-12.1.0.16399</vt:lpwstr>
  </property>
</Properties>
</file>