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sz w:val="30"/>
        </w:rPr>
      </w:pPr>
      <w:r>
        <w:rPr>
          <w:rFonts w:eastAsia="黑体" w:hint="eastAsia"/>
          <w:sz w:val="30"/>
        </w:rPr>
        <w:t>任务书</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88"/>
        <w:gridCol w:w="1440"/>
        <w:gridCol w:w="900"/>
        <w:gridCol w:w="2340"/>
        <w:gridCol w:w="1260"/>
        <w:gridCol w:w="251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12"/>
        </w:trPr>
        <w:tc>
          <w:tcPr>
            <w:tcW w:w="1188" w:type="dxa"/>
            <w:vAlign w:val="center"/>
          </w:tcPr>
          <w:p>
            <w:pPr>
              <w:jc w:val="center"/>
            </w:pPr>
            <w:r>
              <w:rPr>
                <w:rFonts w:hint="eastAsia"/>
              </w:rPr>
              <w:t>学生姓名</w:t>
            </w:r>
          </w:p>
        </w:tc>
        <w:tc>
          <w:tcPr>
            <w:tcW w:w="1440" w:type="dxa"/>
            <w:vAlign w:val="center"/>
          </w:tcPr>
          <w:p>
            <w:pPr>
              <w:jc w:val="center"/>
            </w:pPr>
          </w:p>
        </w:tc>
        <w:tc>
          <w:tcPr>
            <w:tcW w:w="900" w:type="dxa"/>
            <w:vAlign w:val="center"/>
          </w:tcPr>
          <w:p>
            <w:pPr>
              <w:jc w:val="center"/>
            </w:pPr>
            <w:r>
              <w:rPr>
                <w:rFonts w:hint="eastAsia"/>
              </w:rPr>
              <w:t>学  号</w:t>
            </w:r>
          </w:p>
        </w:tc>
        <w:tc>
          <w:tcPr>
            <w:tcW w:w="2340" w:type="dxa"/>
            <w:vAlign w:val="center"/>
          </w:tcPr>
          <w:p>
            <w:pPr>
              <w:jc w:val="center"/>
              <w:rPr>
                <w:rFonts w:ascii="Times New Roman" w:hAnsi="Times New Roman"/>
              </w:rPr>
            </w:pPr>
          </w:p>
        </w:tc>
        <w:tc>
          <w:tcPr>
            <w:tcW w:w="1260" w:type="dxa"/>
            <w:vAlign w:val="center"/>
          </w:tcPr>
          <w:p>
            <w:pPr>
              <w:jc w:val="center"/>
            </w:pPr>
            <w:r>
              <w:rPr>
                <w:rFonts w:hint="eastAsia"/>
              </w:rPr>
              <w:t>专业班级</w:t>
            </w:r>
          </w:p>
        </w:tc>
        <w:tc>
          <w:tcPr>
            <w:tcW w:w="2511" w:type="dxa"/>
            <w:vAlign w:val="center"/>
          </w:tcPr>
          <w:p>
            <w:pPr>
              <w:jc w:val="center"/>
            </w:pPr>
          </w:p>
        </w:tc>
      </w:tr>
      <w:tr>
        <w:tblPrEx>
          <w:tblW w:w="0" w:type="auto"/>
          <w:tblInd w:w="0" w:type="dxa"/>
          <w:tblLayout w:type="fixed"/>
          <w:tblCellMar>
            <w:top w:w="0" w:type="dxa"/>
            <w:left w:w="108" w:type="dxa"/>
            <w:bottom w:w="0" w:type="dxa"/>
            <w:right w:w="108" w:type="dxa"/>
          </w:tblCellMar>
        </w:tblPrEx>
        <w:trPr>
          <w:trHeight w:val="617"/>
        </w:trPr>
        <w:tc>
          <w:tcPr>
            <w:tcW w:w="1188" w:type="dxa"/>
            <w:vAlign w:val="center"/>
          </w:tcPr>
          <w:p>
            <w:pPr>
              <w:jc w:val="center"/>
            </w:pPr>
            <w:r>
              <w:rPr>
                <w:rFonts w:hint="eastAsia"/>
              </w:rPr>
              <w:t>指导教师</w:t>
            </w:r>
          </w:p>
        </w:tc>
        <w:tc>
          <w:tcPr>
            <w:tcW w:w="1440" w:type="dxa"/>
            <w:vAlign w:val="center"/>
          </w:tcPr>
          <w:p>
            <w:pPr>
              <w:jc w:val="center"/>
            </w:pPr>
          </w:p>
        </w:tc>
        <w:tc>
          <w:tcPr>
            <w:tcW w:w="900" w:type="dxa"/>
            <w:vAlign w:val="center"/>
          </w:tcPr>
          <w:p>
            <w:pPr>
              <w:jc w:val="center"/>
            </w:pPr>
            <w:r>
              <w:rPr>
                <w:rFonts w:hint="eastAsia"/>
              </w:rPr>
              <w:t>职  称</w:t>
            </w:r>
          </w:p>
        </w:tc>
        <w:tc>
          <w:tcPr>
            <w:tcW w:w="2340" w:type="dxa"/>
            <w:vAlign w:val="center"/>
          </w:tcPr>
          <w:p>
            <w:pPr>
              <w:jc w:val="center"/>
            </w:pPr>
          </w:p>
        </w:tc>
        <w:tc>
          <w:tcPr>
            <w:tcW w:w="1260" w:type="dxa"/>
            <w:vAlign w:val="center"/>
          </w:tcPr>
          <w:p>
            <w:pPr>
              <w:jc w:val="center"/>
            </w:pPr>
            <w:r>
              <w:rPr>
                <w:rFonts w:hint="eastAsia"/>
              </w:rPr>
              <w:t>单  位</w:t>
            </w:r>
          </w:p>
        </w:tc>
        <w:tc>
          <w:tcPr>
            <w:tcW w:w="2511" w:type="dxa"/>
            <w:vAlign w:val="center"/>
          </w:tcPr>
          <w:p>
            <w:pPr>
              <w:jc w:val="center"/>
            </w:pPr>
          </w:p>
        </w:tc>
      </w:tr>
      <w:tr>
        <w:tblPrEx>
          <w:tblW w:w="0" w:type="auto"/>
          <w:tblInd w:w="0" w:type="dxa"/>
          <w:tblLayout w:type="fixed"/>
          <w:tblCellMar>
            <w:top w:w="0" w:type="dxa"/>
            <w:left w:w="108" w:type="dxa"/>
            <w:bottom w:w="0" w:type="dxa"/>
            <w:right w:w="108" w:type="dxa"/>
          </w:tblCellMar>
        </w:tblPrEx>
        <w:trPr>
          <w:trHeight w:val="920"/>
        </w:trPr>
        <w:tc>
          <w:tcPr>
            <w:tcW w:w="1188" w:type="dxa"/>
            <w:vAlign w:val="center"/>
          </w:tcPr>
          <w:p>
            <w:pPr>
              <w:jc w:val="center"/>
            </w:pPr>
            <w:r>
              <w:rPr>
                <w:rFonts w:hint="eastAsia"/>
              </w:rPr>
              <w:t>毕业论文题目</w:t>
            </w:r>
          </w:p>
        </w:tc>
        <w:tc>
          <w:tcPr>
            <w:tcW w:w="8451" w:type="dxa"/>
            <w:gridSpan w:val="5"/>
            <w:vAlign w:val="center"/>
          </w:tcPr>
          <w:p>
            <w:pPr>
              <w:jc w:val="center"/>
            </w:pPr>
            <w:bookmarkStart w:id="0" w:name="_GoBack"/>
            <w:r>
              <w:rPr>
                <w:rFonts w:hint="eastAsia"/>
                <w:b/>
                <w:bCs/>
              </w:rPr>
              <w:t>家电制造业营运资金管理研究—以海尔集团为例</w:t>
            </w:r>
            <w:bookmarkEnd w:id="0"/>
          </w:p>
        </w:tc>
      </w:tr>
      <w:tr>
        <w:tblPrEx>
          <w:tblW w:w="0" w:type="auto"/>
          <w:tblInd w:w="0" w:type="dxa"/>
          <w:tblLayout w:type="fixed"/>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毕业论文主要内容和要求：</w:t>
            </w:r>
          </w:p>
          <w:p>
            <w:pPr>
              <w:spacing w:line="360" w:lineRule="exact"/>
              <w:ind w:firstLine="412" w:firstLineChars="196"/>
              <w:rPr>
                <w:rFonts w:ascii="ˎ̥" w:hAnsi="ˎ̥"/>
                <w:szCs w:val="21"/>
              </w:rPr>
            </w:pPr>
            <w:r>
              <w:rPr>
                <w:rFonts w:hint="eastAsia"/>
                <w:b/>
                <w:szCs w:val="21"/>
              </w:rPr>
              <w:t>主要内容：</w:t>
            </w:r>
            <w:r>
              <w:rPr>
                <w:rFonts w:ascii="宋体" w:hAnsi="宋体" w:hint="eastAsia"/>
              </w:rPr>
              <w:t>本文通过介绍营运资金的相关概念入手，阐明了营运资金管理对于企业生存和发展的重要性。在结合国内外研究的基础上，将传统的基于要素的营运资金管理绩效评价体系与王竹泉教授提出的基于渠道的营运资金管理评价体系结合起来，分析了我国当前家电制造业的营运资金管理状况，找出问题，总结海尔比较成功的管理模式，从而提出有针对性的建议。希望能够为我国家电制造企业提高自身的营运资金管理绩效起到一定的参考作用。</w:t>
            </w:r>
          </w:p>
          <w:p>
            <w:pPr>
              <w:spacing w:line="360" w:lineRule="exact"/>
              <w:ind w:firstLine="410" w:firstLineChars="195"/>
              <w:rPr>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p>
            <w:pPr>
              <w:spacing w:line="360" w:lineRule="exact"/>
              <w:ind w:firstLine="410" w:firstLineChars="195"/>
              <w:rPr>
                <w:szCs w:val="21"/>
              </w:rPr>
            </w:pPr>
          </w:p>
        </w:tc>
      </w:tr>
      <w:tr>
        <w:tblPrEx>
          <w:tblW w:w="0" w:type="auto"/>
          <w:tblInd w:w="0" w:type="dxa"/>
          <w:tblLayout w:type="fixed"/>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毕业论文主要参考资料：</w:t>
            </w:r>
          </w:p>
          <w:p>
            <w:pPr>
              <w:rPr>
                <w:rFonts w:ascii="宋体" w:hAnsi="宋体"/>
              </w:rPr>
            </w:pPr>
            <w:r>
              <w:rPr>
                <w:rFonts w:ascii="宋体" w:hAnsi="宋体" w:hint="eastAsia"/>
              </w:rPr>
              <w:t>[</w:t>
            </w:r>
            <w:r>
              <w:rPr>
                <w:rFonts w:ascii="Times New Roman" w:hAnsi="Times New Roman" w:hint="eastAsia"/>
              </w:rPr>
              <w:t>1</w:t>
            </w:r>
            <w:r>
              <w:rPr>
                <w:rFonts w:ascii="宋体" w:hAnsi="宋体" w:hint="eastAsia"/>
              </w:rPr>
              <w:t>] 张梦.海尔公司应收账款管理策略分析[</w:t>
            </w:r>
            <w:r>
              <w:rPr>
                <w:rFonts w:ascii="Times New Roman" w:hAnsi="Times New Roman"/>
              </w:rPr>
              <w:t>J</w:t>
            </w:r>
            <w:r>
              <w:rPr>
                <w:rFonts w:ascii="宋体" w:hAnsi="宋体" w:hint="eastAsia"/>
              </w:rPr>
              <w:t>].财税研究，</w:t>
            </w:r>
            <w:r>
              <w:rPr>
                <w:rFonts w:ascii="Times New Roman" w:hAnsi="Times New Roman"/>
              </w:rPr>
              <w:t>2015</w:t>
            </w:r>
            <w:r>
              <w:rPr>
                <w:rFonts w:ascii="宋体" w:hAnsi="宋体" w:hint="eastAsia"/>
              </w:rPr>
              <w:t>,(</w:t>
            </w:r>
            <w:r>
              <w:rPr>
                <w:rFonts w:ascii="Times New Roman" w:hAnsi="Times New Roman" w:hint="eastAsia"/>
              </w:rPr>
              <w:t>32</w:t>
            </w:r>
            <w:r>
              <w:rPr>
                <w:rFonts w:ascii="宋体" w:hAnsi="宋体" w:hint="eastAsia"/>
              </w:rPr>
              <w:t>）：</w:t>
            </w:r>
            <w:r>
              <w:rPr>
                <w:rFonts w:ascii="Times New Roman" w:hAnsi="Times New Roman" w:hint="eastAsia"/>
              </w:rPr>
              <w:t>216-218</w:t>
            </w:r>
            <w:r>
              <w:rPr>
                <w:rFonts w:ascii="宋体" w:hAnsi="宋体" w:hint="eastAsia"/>
              </w:rPr>
              <w:t>.</w:t>
            </w:r>
          </w:p>
          <w:p>
            <w:pPr>
              <w:rPr>
                <w:rFonts w:ascii="宋体" w:hAnsi="宋体"/>
              </w:rPr>
            </w:pPr>
            <w:r>
              <w:rPr>
                <w:rFonts w:ascii="宋体" w:hAnsi="宋体" w:hint="eastAsia"/>
              </w:rPr>
              <w:t>[</w:t>
            </w:r>
            <w:r>
              <w:rPr>
                <w:rFonts w:ascii="Times New Roman" w:hAnsi="Times New Roman" w:hint="eastAsia"/>
              </w:rPr>
              <w:t>2</w:t>
            </w:r>
            <w:r>
              <w:rPr>
                <w:rFonts w:ascii="宋体" w:hAnsi="宋体" w:hint="eastAsia"/>
              </w:rPr>
              <w:t>] 牛春艳、牛丽艳.海尔企业文化建设浅析[</w:t>
            </w:r>
            <w:r>
              <w:rPr>
                <w:rFonts w:ascii="Times New Roman" w:hAnsi="Times New Roman" w:hint="eastAsia"/>
              </w:rPr>
              <w:t>J</w:t>
            </w:r>
            <w:r>
              <w:rPr>
                <w:rFonts w:ascii="宋体" w:hAnsi="宋体" w:hint="eastAsia"/>
              </w:rPr>
              <w:t>].传播经纬，</w:t>
            </w:r>
            <w:r>
              <w:rPr>
                <w:rFonts w:ascii="Times New Roman" w:hAnsi="Times New Roman" w:hint="eastAsia"/>
              </w:rPr>
              <w:t>2014</w:t>
            </w:r>
            <w:r>
              <w:rPr>
                <w:rFonts w:ascii="宋体" w:hAnsi="宋体" w:hint="eastAsia"/>
              </w:rPr>
              <w:t>.</w:t>
            </w:r>
          </w:p>
          <w:p>
            <w:pPr>
              <w:rPr>
                <w:rFonts w:ascii="宋体" w:hAnsi="宋体"/>
              </w:rPr>
            </w:pPr>
            <w:r>
              <w:rPr>
                <w:rFonts w:ascii="宋体" w:hAnsi="宋体" w:hint="eastAsia"/>
              </w:rPr>
              <w:t>[</w:t>
            </w:r>
            <w:r>
              <w:rPr>
                <w:rFonts w:ascii="Times New Roman" w:hAnsi="Times New Roman" w:hint="eastAsia"/>
              </w:rPr>
              <w:t>3</w:t>
            </w:r>
            <w:r>
              <w:rPr>
                <w:rFonts w:ascii="宋体" w:hAnsi="宋体" w:hint="eastAsia"/>
              </w:rPr>
              <w:t>] 孙莹、王竹泉、张先敏、杜瑞、陈六兵等.中国上市公司营运资金管理调查</w:t>
            </w:r>
            <w:r>
              <w:rPr>
                <w:rFonts w:ascii="Times New Roman" w:hAnsi="Times New Roman" w:hint="eastAsia"/>
              </w:rPr>
              <w:t>2014</w:t>
            </w:r>
            <w:r>
              <w:rPr>
                <w:rFonts w:ascii="宋体" w:hAnsi="宋体" w:hint="eastAsia"/>
              </w:rPr>
              <w:t>[</w:t>
            </w:r>
            <w:r>
              <w:rPr>
                <w:rFonts w:ascii="Times New Roman" w:hAnsi="Times New Roman" w:hint="eastAsia"/>
              </w:rPr>
              <w:t>J</w:t>
            </w:r>
            <w:r>
              <w:rPr>
                <w:rFonts w:ascii="宋体" w:hAnsi="宋体" w:hint="eastAsia"/>
              </w:rPr>
              <w:t>].会计研究，</w:t>
            </w:r>
            <w:r>
              <w:rPr>
                <w:rFonts w:ascii="Times New Roman" w:hAnsi="Times New Roman" w:hint="eastAsia"/>
              </w:rPr>
              <w:t>2015</w:t>
            </w:r>
            <w:r>
              <w:rPr>
                <w:rFonts w:ascii="宋体" w:hAnsi="宋体" w:hint="eastAsia"/>
              </w:rPr>
              <w:t>.</w:t>
            </w:r>
          </w:p>
          <w:p>
            <w:pPr>
              <w:rPr>
                <w:rFonts w:ascii="宋体" w:hAnsi="宋体"/>
              </w:rPr>
            </w:pPr>
            <w:r>
              <w:rPr>
                <w:rFonts w:ascii="宋体" w:hAnsi="宋体" w:hint="eastAsia"/>
              </w:rPr>
              <w:t>[</w:t>
            </w:r>
            <w:r>
              <w:rPr>
                <w:rFonts w:ascii="Times New Roman" w:hAnsi="Times New Roman" w:hint="eastAsia"/>
              </w:rPr>
              <w:t>4</w:t>
            </w:r>
            <w:r>
              <w:rPr>
                <w:rFonts w:ascii="宋体" w:hAnsi="宋体" w:hint="eastAsia"/>
              </w:rPr>
              <w:t>] 李聪聪.国内外营运资金管理研究综述[</w:t>
            </w:r>
            <w:r>
              <w:rPr>
                <w:rFonts w:ascii="Times New Roman" w:hAnsi="Times New Roman" w:hint="eastAsia"/>
              </w:rPr>
              <w:t>J</w:t>
            </w:r>
            <w:r>
              <w:rPr>
                <w:rFonts w:ascii="宋体" w:hAnsi="宋体" w:hint="eastAsia"/>
              </w:rPr>
              <w:t>].财会通讯，</w:t>
            </w:r>
            <w:r>
              <w:rPr>
                <w:rFonts w:ascii="Times New Roman" w:hAnsi="Times New Roman" w:hint="eastAsia"/>
              </w:rPr>
              <w:t>2013</w:t>
            </w:r>
            <w:r>
              <w:rPr>
                <w:rFonts w:ascii="宋体" w:hAnsi="宋体" w:hint="eastAsia"/>
              </w:rPr>
              <w:t>,(</w:t>
            </w:r>
            <w:r>
              <w:rPr>
                <w:rFonts w:ascii="Times New Roman" w:hAnsi="Times New Roman" w:hint="eastAsia"/>
              </w:rPr>
              <w:t>3</w:t>
            </w:r>
            <w:r>
              <w:rPr>
                <w:rFonts w:ascii="宋体" w:hAnsi="宋体" w:hint="eastAsia"/>
              </w:rPr>
              <w:t>):</w:t>
            </w:r>
            <w:r>
              <w:rPr>
                <w:rFonts w:ascii="Times New Roman" w:hAnsi="Times New Roman" w:hint="eastAsia"/>
              </w:rPr>
              <w:t>44-46</w:t>
            </w:r>
            <w:r>
              <w:rPr>
                <w:rFonts w:ascii="宋体" w:hAnsi="宋体" w:hint="eastAsia"/>
              </w:rPr>
              <w:t>.</w:t>
            </w:r>
          </w:p>
          <w:p>
            <w:pPr>
              <w:rPr>
                <w:rFonts w:ascii="宋体" w:hAnsi="宋体"/>
              </w:rPr>
            </w:pPr>
            <w:r>
              <w:rPr>
                <w:rFonts w:ascii="宋体" w:hAnsi="宋体" w:hint="eastAsia"/>
              </w:rPr>
              <w:t>[</w:t>
            </w:r>
            <w:r>
              <w:rPr>
                <w:rFonts w:ascii="Times New Roman" w:hAnsi="Times New Roman" w:hint="eastAsia"/>
              </w:rPr>
              <w:t>5</w:t>
            </w:r>
            <w:r>
              <w:rPr>
                <w:rFonts w:ascii="宋体" w:hAnsi="宋体" w:hint="eastAsia"/>
              </w:rPr>
              <w:t>] 陈立宏.以渠道管理为重心的海尔营运资金管理的实践与启发[</w:t>
            </w:r>
            <w:r>
              <w:rPr>
                <w:rFonts w:ascii="Times New Roman" w:hAnsi="Times New Roman" w:hint="eastAsia"/>
              </w:rPr>
              <w:t>J</w:t>
            </w:r>
            <w:r>
              <w:rPr>
                <w:rFonts w:ascii="宋体" w:hAnsi="宋体" w:hint="eastAsia"/>
              </w:rPr>
              <w:t>].会计之友，</w:t>
            </w:r>
            <w:r>
              <w:rPr>
                <w:rFonts w:ascii="Times New Roman" w:hAnsi="Times New Roman" w:hint="eastAsia"/>
              </w:rPr>
              <w:t>2011</w:t>
            </w:r>
            <w:r>
              <w:rPr>
                <w:rFonts w:ascii="宋体" w:hAnsi="宋体" w:hint="eastAsia"/>
              </w:rPr>
              <w:t>，（</w:t>
            </w:r>
            <w:r>
              <w:rPr>
                <w:rFonts w:ascii="Times New Roman" w:hAnsi="Times New Roman" w:hint="eastAsia"/>
              </w:rPr>
              <w:t>9</w:t>
            </w:r>
            <w:r>
              <w:rPr>
                <w:rFonts w:ascii="宋体" w:hAnsi="宋体" w:hint="eastAsia"/>
              </w:rPr>
              <w:t>）:</w:t>
            </w:r>
            <w:r>
              <w:rPr>
                <w:rFonts w:ascii="Times New Roman" w:hAnsi="Times New Roman" w:hint="eastAsia"/>
              </w:rPr>
              <w:t>44-45</w:t>
            </w:r>
            <w:r>
              <w:rPr>
                <w:rFonts w:ascii="宋体" w:hAnsi="宋体" w:hint="eastAsia"/>
              </w:rPr>
              <w:t>.</w:t>
            </w:r>
          </w:p>
          <w:p>
            <w:pPr>
              <w:ind w:left="420" w:hanging="420" w:hangingChars="200"/>
              <w:rPr>
                <w:rFonts w:ascii="宋体" w:hAnsi="宋体"/>
              </w:rPr>
            </w:pPr>
            <w:r>
              <w:rPr>
                <w:rFonts w:ascii="宋体" w:hAnsi="宋体" w:hint="eastAsia"/>
              </w:rPr>
              <w:t>[</w:t>
            </w:r>
            <w:r>
              <w:rPr>
                <w:rFonts w:ascii="Times New Roman" w:hAnsi="Times New Roman" w:hint="eastAsia"/>
              </w:rPr>
              <w:t>6</w:t>
            </w:r>
            <w:r>
              <w:rPr>
                <w:rFonts w:ascii="宋体" w:hAnsi="宋体" w:hint="eastAsia"/>
              </w:rPr>
              <w:t>] 刁伍钧、扈文秀.营运资金管理政策与其管理绩效的关系研究--基于白酒行业上市公司[</w:t>
            </w:r>
            <w:r>
              <w:rPr>
                <w:rFonts w:ascii="Times New Roman" w:hAnsi="Times New Roman" w:hint="eastAsia"/>
              </w:rPr>
              <w:t>J</w:t>
            </w:r>
            <w:r>
              <w:rPr>
                <w:rFonts w:ascii="宋体" w:hAnsi="宋体" w:hint="eastAsia"/>
              </w:rPr>
              <w:t>].经济与      管理研究，</w:t>
            </w:r>
            <w:r>
              <w:rPr>
                <w:rFonts w:ascii="Times New Roman" w:hAnsi="Times New Roman" w:hint="eastAsia"/>
              </w:rPr>
              <w:t>2011</w:t>
            </w:r>
            <w:r>
              <w:rPr>
                <w:rFonts w:ascii="宋体" w:hAnsi="宋体" w:hint="eastAsia"/>
              </w:rPr>
              <w:t>，（</w:t>
            </w:r>
            <w:r>
              <w:rPr>
                <w:rFonts w:ascii="Times New Roman" w:hAnsi="Times New Roman" w:hint="eastAsia"/>
              </w:rPr>
              <w:t>8</w:t>
            </w:r>
            <w:r>
              <w:rPr>
                <w:rFonts w:ascii="宋体" w:hAnsi="宋体" w:hint="eastAsia"/>
              </w:rPr>
              <w:t>）:</w:t>
            </w:r>
            <w:r>
              <w:rPr>
                <w:rFonts w:ascii="Times New Roman" w:hAnsi="Times New Roman" w:hint="eastAsia"/>
              </w:rPr>
              <w:t>99-104</w:t>
            </w:r>
            <w:r>
              <w:rPr>
                <w:rFonts w:ascii="宋体" w:hAnsi="宋体" w:hint="eastAsia"/>
              </w:rPr>
              <w:t>.</w:t>
            </w:r>
          </w:p>
          <w:p>
            <w:pPr>
              <w:ind w:left="420" w:hanging="420" w:hangingChars="200"/>
              <w:rPr>
                <w:rFonts w:ascii="宋体" w:hAnsi="宋体"/>
              </w:rPr>
            </w:pPr>
            <w:r>
              <w:rPr>
                <w:rFonts w:ascii="宋体" w:hAnsi="宋体" w:hint="eastAsia"/>
              </w:rPr>
              <w:t>[</w:t>
            </w:r>
            <w:r>
              <w:rPr>
                <w:rFonts w:ascii="Times New Roman" w:hAnsi="Times New Roman" w:hint="eastAsia"/>
              </w:rPr>
              <w:t>7</w:t>
            </w:r>
            <w:r>
              <w:rPr>
                <w:rFonts w:ascii="宋体" w:hAnsi="宋体" w:hint="eastAsia"/>
              </w:rPr>
              <w:t>] 孙建强、李晓、闫云格.中部地区上市公司营运资金管理调查总体分析[</w:t>
            </w:r>
            <w:r>
              <w:rPr>
                <w:rFonts w:ascii="Times New Roman" w:hAnsi="Times New Roman" w:hint="eastAsia"/>
              </w:rPr>
              <w:t>J</w:t>
            </w:r>
            <w:r>
              <w:rPr>
                <w:rFonts w:ascii="宋体" w:hAnsi="宋体" w:hint="eastAsia"/>
              </w:rPr>
              <w:t>].华东经济管理，</w:t>
            </w:r>
            <w:r>
              <w:rPr>
                <w:rFonts w:ascii="Times New Roman" w:hAnsi="Times New Roman" w:hint="eastAsia"/>
              </w:rPr>
              <w:t>2012</w:t>
            </w:r>
            <w:r>
              <w:rPr>
                <w:rFonts w:ascii="宋体" w:hAnsi="宋体" w:hint="eastAsia"/>
              </w:rPr>
              <w:t>，（</w:t>
            </w:r>
            <w:r>
              <w:rPr>
                <w:rFonts w:ascii="Times New Roman" w:hAnsi="Times New Roman" w:hint="eastAsia"/>
              </w:rPr>
              <w:t>6</w:t>
            </w:r>
            <w:r>
              <w:rPr>
                <w:rFonts w:ascii="宋体" w:hAnsi="宋体" w:hint="eastAsia"/>
              </w:rPr>
              <w:t>）：</w:t>
            </w:r>
            <w:r>
              <w:rPr>
                <w:rFonts w:ascii="Times New Roman" w:hAnsi="Times New Roman" w:hint="eastAsia"/>
              </w:rPr>
              <w:t>46-50</w:t>
            </w:r>
            <w:r>
              <w:rPr>
                <w:rFonts w:ascii="宋体" w:hAnsi="宋体" w:hint="eastAsia"/>
              </w:rPr>
              <w:t>.</w:t>
            </w:r>
          </w:p>
          <w:p>
            <w:pPr>
              <w:ind w:left="420" w:hanging="420" w:hangingChars="200"/>
              <w:rPr>
                <w:rFonts w:ascii="宋体" w:hAnsi="宋体"/>
              </w:rPr>
            </w:pPr>
            <w:r>
              <w:rPr>
                <w:rFonts w:ascii="宋体" w:hAnsi="宋体" w:hint="eastAsia"/>
              </w:rPr>
              <w:t>[</w:t>
            </w:r>
            <w:r>
              <w:rPr>
                <w:rFonts w:ascii="Times New Roman" w:hAnsi="Times New Roman" w:hint="eastAsia"/>
              </w:rPr>
              <w:t>8</w:t>
            </w:r>
            <w:r>
              <w:rPr>
                <w:rFonts w:ascii="宋体" w:hAnsi="宋体" w:hint="eastAsia"/>
              </w:rPr>
              <w:t>] 财政部会计资格评价中心.财务管理[M].中国人民大学出版社，北京：中国人民大学出版社，</w:t>
            </w:r>
            <w:r>
              <w:rPr>
                <w:rFonts w:ascii="Times New Roman" w:hAnsi="Times New Roman"/>
              </w:rPr>
              <w:t>2015</w:t>
            </w:r>
            <w:r>
              <w:rPr>
                <w:rFonts w:ascii="宋体" w:hAnsi="宋体" w:hint="eastAsia"/>
              </w:rPr>
              <w:t>.</w:t>
            </w:r>
            <w:r>
              <w:rPr>
                <w:rFonts w:ascii="Times New Roman" w:hAnsi="Times New Roman" w:hint="eastAsia"/>
              </w:rPr>
              <w:t>187-236</w:t>
            </w:r>
            <w:r>
              <w:rPr>
                <w:rFonts w:ascii="宋体" w:hAnsi="宋体" w:hint="eastAsia"/>
              </w:rPr>
              <w:t>.</w:t>
            </w:r>
          </w:p>
          <w:p>
            <w:pPr>
              <w:spacing w:line="360" w:lineRule="exact"/>
              <w:ind w:left="420" w:hanging="420" w:hangingChars="200"/>
              <w:jc w:val="left"/>
              <w:rPr>
                <w:rFonts w:ascii="宋体" w:hAnsi="宋体"/>
              </w:rPr>
            </w:pPr>
            <w:r>
              <w:rPr>
                <w:rFonts w:ascii="宋体" w:hAnsi="宋体" w:hint="eastAsia"/>
              </w:rPr>
              <w:t>[</w:t>
            </w:r>
            <w:r>
              <w:rPr>
                <w:rFonts w:ascii="Times New Roman" w:hAnsi="Times New Roman" w:hint="eastAsia"/>
              </w:rPr>
              <w:t>9</w:t>
            </w:r>
            <w:r>
              <w:rPr>
                <w:rFonts w:ascii="宋体" w:hAnsi="宋体" w:hint="eastAsia"/>
              </w:rPr>
              <w:t>] 张玮.中国家电制造业营运资金管理绩效评价研究--以格力电器为例[</w:t>
            </w:r>
            <w:r>
              <w:rPr>
                <w:rFonts w:ascii="Times New Roman" w:hAnsi="Times New Roman" w:hint="eastAsia"/>
              </w:rPr>
              <w:t>M</w:t>
            </w:r>
            <w:r>
              <w:rPr>
                <w:rFonts w:ascii="宋体" w:hAnsi="宋体" w:hint="eastAsia"/>
              </w:rPr>
              <w:t>].山东大学硕士学位论文.</w:t>
            </w:r>
            <w:r>
              <w:rPr>
                <w:rFonts w:ascii="Times New Roman" w:hAnsi="Times New Roman" w:hint="eastAsia"/>
              </w:rPr>
              <w:t>2013</w:t>
            </w:r>
            <w:r>
              <w:rPr>
                <w:rFonts w:ascii="宋体" w:hAnsi="宋体" w:hint="eastAsia"/>
              </w:rPr>
              <w:t>.</w:t>
            </w:r>
          </w:p>
        </w:tc>
      </w:tr>
    </w:tbl>
    <w:p>
      <w:pPr>
        <w:sectPr>
          <w:headerReference w:type="default" r:id="rId5"/>
          <w:footerReference w:type="default" r:id="rId6"/>
          <w:pgSz w:w="12240" w:h="15840"/>
          <w:pgMar w:top="1440" w:right="1800" w:bottom="1440" w:left="1800" w:header="720" w:footer="720" w:gutter="0"/>
          <w:cols w:num="1" w:space="72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4320"/>
        <w:gridCol w:w="2520"/>
        <w:gridCol w:w="215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639" w:type="dxa"/>
            <w:gridSpan w:val="4"/>
          </w:tcPr>
          <w:p>
            <w:pPr>
              <w:spacing w:line="360" w:lineRule="exact"/>
              <w:jc w:val="left"/>
              <w:rPr>
                <w:rFonts w:ascii="宋体" w:hAnsi="宋体"/>
              </w:rPr>
            </w:pPr>
            <w:r>
              <w:rPr>
                <w:rFonts w:ascii="宋体" w:hAnsi="宋体" w:hint="eastAsia"/>
              </w:rPr>
              <w:t>[</w:t>
            </w:r>
            <w:r>
              <w:rPr>
                <w:rFonts w:ascii="Times New Roman" w:hAnsi="Times New Roman" w:hint="eastAsia"/>
              </w:rPr>
              <w:t>10</w:t>
            </w:r>
            <w:r>
              <w:rPr>
                <w:rFonts w:ascii="宋体" w:hAnsi="宋体" w:hint="eastAsia"/>
              </w:rPr>
              <w:t>] 许晓萌.家电制造业上市公司营运资金管理绩效实证研究[</w:t>
            </w:r>
            <w:r>
              <w:rPr>
                <w:rFonts w:ascii="Times New Roman" w:hAnsi="Times New Roman" w:hint="eastAsia"/>
              </w:rPr>
              <w:t>M</w:t>
            </w:r>
            <w:r>
              <w:rPr>
                <w:rFonts w:ascii="宋体" w:hAnsi="宋体" w:hint="eastAsia"/>
              </w:rPr>
              <w:t>].青岛科技大学硕士学位论文.</w:t>
            </w:r>
            <w:r>
              <w:rPr>
                <w:rFonts w:ascii="Times New Roman" w:hAnsi="Times New Roman" w:hint="eastAsia"/>
              </w:rPr>
              <w:t>2016</w:t>
            </w:r>
            <w:r>
              <w:rPr>
                <w:rFonts w:ascii="宋体" w:hAnsi="宋体" w:hint="eastAsia"/>
              </w:rPr>
              <w:t>.</w:t>
            </w:r>
          </w:p>
          <w:p>
            <w:pPr>
              <w:spacing w:line="360" w:lineRule="exact"/>
              <w:jc w:val="left"/>
              <w:rPr>
                <w:rFonts w:ascii="宋体" w:hAnsi="宋体"/>
              </w:rPr>
            </w:pPr>
            <w:r>
              <w:rPr>
                <w:rFonts w:ascii="宋体" w:hAnsi="宋体" w:hint="eastAsia"/>
              </w:rPr>
              <w:t>[</w:t>
            </w:r>
            <w:r>
              <w:rPr>
                <w:rFonts w:ascii="Times New Roman" w:hAnsi="Times New Roman" w:hint="eastAsia"/>
              </w:rPr>
              <w:t>11</w:t>
            </w:r>
            <w:r>
              <w:rPr>
                <w:rFonts w:ascii="宋体" w:hAnsi="宋体" w:hint="eastAsia"/>
              </w:rPr>
              <w:t>] 杨妙.我国家电类上市公司营运资金管理与企业绩效关系研究[</w:t>
            </w:r>
            <w:r>
              <w:rPr>
                <w:rFonts w:ascii="Times New Roman" w:hAnsi="Times New Roman" w:hint="eastAsia"/>
              </w:rPr>
              <w:t>M</w:t>
            </w:r>
            <w:r>
              <w:rPr>
                <w:rFonts w:ascii="宋体" w:hAnsi="宋体" w:hint="eastAsia"/>
              </w:rPr>
              <w:t>].湘潭大学硕士学位论文.</w:t>
            </w:r>
            <w:r>
              <w:rPr>
                <w:rFonts w:ascii="Times New Roman" w:hAnsi="Times New Roman" w:hint="eastAsia"/>
              </w:rPr>
              <w:t>2015</w:t>
            </w:r>
            <w:r>
              <w:rPr>
                <w:rFonts w:ascii="宋体" w:hAnsi="宋体" w:hint="eastAsia"/>
              </w:rPr>
              <w:t>.</w:t>
            </w:r>
          </w:p>
          <w:p>
            <w:pPr>
              <w:spacing w:line="360" w:lineRule="exact"/>
              <w:ind w:left="284" w:hanging="284" w:hangingChars="135"/>
              <w:jc w:val="left"/>
              <w:rPr>
                <w:rFonts w:ascii="宋体" w:hAnsi="宋体"/>
              </w:rPr>
            </w:pPr>
            <w:r>
              <w:rPr>
                <w:rFonts w:ascii="宋体" w:hAnsi="宋体" w:hint="eastAsia"/>
              </w:rPr>
              <w:t>[</w:t>
            </w:r>
            <w:r>
              <w:rPr>
                <w:rFonts w:ascii="Times New Roman" w:hAnsi="Times New Roman" w:hint="eastAsia"/>
              </w:rPr>
              <w:t>12</w:t>
            </w:r>
            <w:r>
              <w:rPr>
                <w:rFonts w:ascii="宋体" w:hAnsi="宋体" w:hint="eastAsia"/>
              </w:rPr>
              <w:t>] 王竹泉、孙建强、逢咏梅.国内外营运资金管理研究的回顾与展望[</w:t>
            </w:r>
            <w:r>
              <w:rPr>
                <w:rFonts w:ascii="Times New Roman" w:hAnsi="Times New Roman" w:hint="eastAsia"/>
              </w:rPr>
              <w:t>J</w:t>
            </w:r>
            <w:r>
              <w:rPr>
                <w:rFonts w:ascii="宋体" w:hAnsi="宋体" w:hint="eastAsia"/>
              </w:rPr>
              <w:t>].财会月刊，</w:t>
            </w:r>
            <w:r>
              <w:rPr>
                <w:rFonts w:ascii="Times New Roman" w:hAnsi="Times New Roman" w:hint="eastAsia"/>
              </w:rPr>
              <w:t>2012</w:t>
            </w:r>
            <w:r>
              <w:rPr>
                <w:rFonts w:ascii="宋体" w:hAnsi="宋体" w:hint="eastAsia"/>
              </w:rPr>
              <w:t>，(</w:t>
            </w:r>
            <w:r>
              <w:rPr>
                <w:rFonts w:ascii="Times New Roman" w:hAnsi="Times New Roman" w:hint="eastAsia"/>
              </w:rPr>
              <w:t>11</w:t>
            </w:r>
            <w:r>
              <w:rPr>
                <w:rFonts w:ascii="宋体" w:hAnsi="宋体" w:hint="eastAsia"/>
              </w:rPr>
              <w:t>):</w:t>
            </w:r>
            <w:r>
              <w:rPr>
                <w:rFonts w:ascii="Times New Roman" w:hAnsi="Times New Roman" w:hint="eastAsia"/>
              </w:rPr>
              <w:t>11-13</w:t>
            </w:r>
            <w:r>
              <w:rPr>
                <w:rFonts w:ascii="宋体" w:hAnsi="宋体" w:hint="eastAsia"/>
              </w:rPr>
              <w:t>.</w:t>
            </w:r>
          </w:p>
          <w:p>
            <w:pPr>
              <w:spacing w:line="360" w:lineRule="exact"/>
              <w:ind w:left="420" w:hanging="420" w:hangingChars="200"/>
              <w:jc w:val="left"/>
              <w:rPr>
                <w:rFonts w:ascii="宋体" w:hAnsi="宋体"/>
              </w:rPr>
            </w:pPr>
            <w:r>
              <w:rPr>
                <w:rFonts w:ascii="宋体" w:hAnsi="宋体" w:hint="eastAsia"/>
              </w:rPr>
              <w:t>[</w:t>
            </w:r>
            <w:r>
              <w:rPr>
                <w:rFonts w:ascii="Times New Roman" w:hAnsi="Times New Roman" w:hint="eastAsia"/>
              </w:rPr>
              <w:t>13</w:t>
            </w:r>
            <w:r>
              <w:rPr>
                <w:rFonts w:ascii="宋体" w:hAnsi="宋体" w:hint="eastAsia"/>
              </w:rPr>
              <w:t>] 吴富中,基于闭环式的营运资金投入产出绩效评价——青岛海尔与长虹电器案例分析[</w:t>
            </w:r>
            <w:r>
              <w:rPr>
                <w:rFonts w:ascii="Times New Roman" w:hAnsi="Times New Roman" w:hint="eastAsia"/>
              </w:rPr>
              <w:t>J</w:t>
            </w:r>
            <w:r>
              <w:rPr>
                <w:rFonts w:ascii="宋体" w:hAnsi="宋体" w:hint="eastAsia"/>
              </w:rPr>
              <w:t>].财会通讯.</w:t>
            </w:r>
            <w:r>
              <w:rPr>
                <w:rFonts w:ascii="Times New Roman" w:hAnsi="Times New Roman" w:hint="eastAsia"/>
              </w:rPr>
              <w:t>2012</w:t>
            </w:r>
            <w:r>
              <w:rPr>
                <w:rFonts w:ascii="宋体" w:hAnsi="宋体" w:hint="eastAsia"/>
              </w:rPr>
              <w:t>.(</w:t>
            </w:r>
            <w:r>
              <w:rPr>
                <w:rFonts w:ascii="Times New Roman" w:hAnsi="Times New Roman" w:hint="eastAsia"/>
              </w:rPr>
              <w:t>8</w:t>
            </w:r>
            <w:r>
              <w:rPr>
                <w:rFonts w:ascii="宋体" w:hAnsi="宋体" w:hint="eastAsia"/>
              </w:rPr>
              <w:t>):</w:t>
            </w:r>
            <w:r>
              <w:rPr>
                <w:rFonts w:ascii="Times New Roman" w:hAnsi="Times New Roman" w:hint="eastAsia"/>
              </w:rPr>
              <w:t>13-15.</w:t>
            </w:r>
          </w:p>
          <w:p>
            <w:pPr>
              <w:spacing w:line="360" w:lineRule="exact"/>
              <w:ind w:left="420" w:hanging="420" w:hangingChars="200"/>
              <w:jc w:val="left"/>
              <w:rPr>
                <w:rFonts w:ascii="Times New Roman" w:hAnsi="Times New Roman"/>
              </w:rPr>
            </w:pPr>
            <w:r>
              <w:rPr>
                <w:rFonts w:ascii="宋体" w:hAnsi="宋体" w:hint="eastAsia"/>
              </w:rPr>
              <w:t>[</w:t>
            </w:r>
            <w:r>
              <w:rPr>
                <w:rFonts w:ascii="Times New Roman" w:hAnsi="Times New Roman"/>
              </w:rPr>
              <w:t>14</w:t>
            </w:r>
            <w:r>
              <w:rPr>
                <w:rFonts w:ascii="宋体" w:hAnsi="宋体" w:hint="eastAsia"/>
              </w:rPr>
              <w:t xml:space="preserve">] </w:t>
            </w:r>
            <w:r>
              <w:rPr>
                <w:rFonts w:ascii="Times New Roman" w:hAnsi="Times New Roman" w:hint="eastAsia"/>
              </w:rPr>
              <w:t>Gill. A. Biger. N. and Mathur. N. The Relationship Between Working Capital Management And Profitability: Evidence From The United States[J].Business and Economics Journal.2010,1-9</w:t>
            </w:r>
          </w:p>
          <w:p>
            <w:pPr>
              <w:spacing w:line="360" w:lineRule="exact"/>
              <w:ind w:left="420" w:hanging="420" w:hangingChars="200"/>
              <w:jc w:val="left"/>
              <w:rPr>
                <w:rFonts w:ascii="Times New Roman" w:hAnsi="Times New Roman"/>
              </w:rPr>
            </w:pPr>
            <w:r>
              <w:rPr>
                <w:rFonts w:ascii="宋体" w:hAnsi="宋体" w:hint="eastAsia"/>
              </w:rPr>
              <w:t>[</w:t>
            </w:r>
            <w:r>
              <w:rPr>
                <w:rFonts w:ascii="Times New Roman" w:hAnsi="Times New Roman" w:hint="eastAsia"/>
              </w:rPr>
              <w:t>15</w:t>
            </w:r>
            <w:r>
              <w:rPr>
                <w:rFonts w:ascii="宋体" w:hAnsi="宋体" w:hint="eastAsia"/>
              </w:rPr>
              <w:t>]</w:t>
            </w:r>
            <w:r>
              <w:rPr>
                <w:rFonts w:ascii="Times New Roman" w:hAnsi="Times New Roman" w:hint="eastAsia"/>
              </w:rPr>
              <w:t xml:space="preserve"> Padachi. K. Trends in working capital management and its impact on firm</w:t>
            </w:r>
            <w:r>
              <w:rPr>
                <w:rFonts w:ascii="Times New Roman" w:hAnsi="Times New Roman"/>
              </w:rPr>
              <w:t>’</w:t>
            </w:r>
            <w:r>
              <w:rPr>
                <w:rFonts w:ascii="Times New Roman" w:hAnsi="Times New Roman" w:hint="eastAsia"/>
              </w:rPr>
              <w:t>s performance: An analysis of Mauritan small manufacturing firms[J].The IUP Journal of Applied Finance,2009,15(8):19-30.</w:t>
            </w:r>
          </w:p>
          <w:p>
            <w:pPr>
              <w:widowControl/>
              <w:spacing w:line="360" w:lineRule="exact"/>
              <w:ind w:firstLine="420" w:firstLineChars="200"/>
              <w:jc w:val="left"/>
              <w:rPr>
                <w:rFonts w:ascii="宋体" w:hAnsi="宋体"/>
                <w:b/>
                <w:color w:val="FF0000"/>
                <w:sz w:val="18"/>
                <w:szCs w:val="18"/>
              </w:rPr>
            </w:pPr>
            <w:r>
              <w:rPr>
                <w:rFonts w:ascii="宋体" w:hAnsi="宋体" w:hint="eastAsia"/>
                <w:color w:val="FF0000"/>
                <w:szCs w:val="21"/>
              </w:rPr>
              <w:t xml:space="preserve">  </w:t>
            </w:r>
          </w:p>
        </w:tc>
      </w:tr>
      <w:tr>
        <w:tblPrEx>
          <w:tblW w:w="0" w:type="auto"/>
          <w:tblInd w:w="0" w:type="dxa"/>
          <w:tblLayout w:type="fixed"/>
          <w:tblCellMar>
            <w:top w:w="0" w:type="dxa"/>
            <w:left w:w="108" w:type="dxa"/>
            <w:bottom w:w="0" w:type="dxa"/>
            <w:right w:w="108" w:type="dxa"/>
          </w:tblCellMar>
        </w:tblPrEx>
        <w:trPr>
          <w:trHeight w:val="3583"/>
        </w:trPr>
        <w:tc>
          <w:tcPr>
            <w:tcW w:w="9639" w:type="dxa"/>
            <w:gridSpan w:val="4"/>
          </w:tcPr>
          <w:p>
            <w:pPr>
              <w:spacing w:before="156" w:beforeLines="50"/>
              <w:rPr>
                <w:b/>
                <w:bCs/>
              </w:rPr>
            </w:pPr>
            <w:r>
              <w:rPr>
                <w:rFonts w:hint="eastAsia"/>
                <w:b/>
                <w:bCs/>
              </w:rPr>
              <w:t>毕业论文应完成的主要工作：</w:t>
            </w:r>
          </w:p>
          <w:p>
            <w:pPr>
              <w:numPr>
                <w:ilvl w:val="0"/>
                <w:numId w:val="1"/>
              </w:numPr>
              <w:spacing w:line="360" w:lineRule="exact"/>
              <w:ind w:left="357" w:hanging="357"/>
              <w:rPr>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ind w:left="357" w:hanging="357"/>
              <w:rPr>
                <w:bCs/>
              </w:rPr>
            </w:pPr>
            <w:r>
              <w:rPr>
                <w:rFonts w:hint="eastAsia"/>
                <w:bCs/>
              </w:rPr>
              <w:t>认真撰写开题报告，并对开题报告中指导教师所提出的意见进行修改。</w:t>
            </w:r>
          </w:p>
          <w:p>
            <w:pPr>
              <w:numPr>
                <w:ilvl w:val="0"/>
                <w:numId w:val="1"/>
              </w:numPr>
              <w:spacing w:line="360" w:lineRule="exact"/>
              <w:ind w:left="357" w:hanging="357"/>
              <w:rPr>
                <w:bCs/>
              </w:rPr>
            </w:pPr>
            <w:r>
              <w:rPr>
                <w:rFonts w:hint="eastAsia"/>
                <w:bCs/>
              </w:rPr>
              <w:t>认真撰写论文，并根据指导教师的意见进行修改。</w:t>
            </w:r>
          </w:p>
          <w:p>
            <w:pPr>
              <w:numPr>
                <w:ilvl w:val="0"/>
                <w:numId w:val="1"/>
              </w:numPr>
              <w:spacing w:line="360" w:lineRule="exact"/>
              <w:ind w:left="357" w:hanging="357"/>
              <w:rPr>
                <w:b/>
                <w:bCs/>
              </w:rPr>
            </w:pPr>
            <w:r>
              <w:rPr>
                <w:rFonts w:hint="eastAsia"/>
                <w:bCs/>
              </w:rPr>
              <w:t>论文定稿之后，按照要求进行毕业论文的答辩。</w:t>
            </w:r>
          </w:p>
        </w:tc>
      </w:tr>
      <w:tr>
        <w:tblPrEx>
          <w:tblW w:w="0" w:type="auto"/>
          <w:tblInd w:w="0" w:type="dxa"/>
          <w:tblLayout w:type="fixed"/>
          <w:tblCellMar>
            <w:top w:w="0" w:type="dxa"/>
            <w:left w:w="108" w:type="dxa"/>
            <w:bottom w:w="0" w:type="dxa"/>
            <w:right w:w="108" w:type="dxa"/>
          </w:tblCellMar>
        </w:tblPrEx>
        <w:trPr>
          <w:trHeight w:val="641"/>
        </w:trPr>
        <w:tc>
          <w:tcPr>
            <w:tcW w:w="9639" w:type="dxa"/>
            <w:gridSpan w:val="4"/>
          </w:tcPr>
          <w:p>
            <w:pPr>
              <w:spacing w:before="156" w:beforeLines="50"/>
              <w:rPr>
                <w:b/>
                <w:bCs/>
              </w:rPr>
            </w:pPr>
            <w:r>
              <w:rPr>
                <w:rFonts w:hint="eastAsia"/>
                <w:b/>
                <w:bCs/>
              </w:rPr>
              <w:t>毕业论文进度安排：</w:t>
            </w:r>
          </w:p>
        </w:tc>
      </w:tr>
      <w:tr>
        <w:tblPrEx>
          <w:tblW w:w="0" w:type="auto"/>
          <w:tblInd w:w="0" w:type="dxa"/>
          <w:tblLayout w:type="fixed"/>
          <w:tblCellMar>
            <w:top w:w="0" w:type="dxa"/>
            <w:left w:w="108" w:type="dxa"/>
            <w:bottom w:w="0" w:type="dxa"/>
            <w:right w:w="108" w:type="dxa"/>
          </w:tblCellMar>
        </w:tblPrEx>
        <w:trPr>
          <w:trHeight w:val="586"/>
        </w:trPr>
        <w:tc>
          <w:tcPr>
            <w:tcW w:w="648" w:type="dxa"/>
            <w:vAlign w:val="center"/>
          </w:tcPr>
          <w:p>
            <w:pPr>
              <w:spacing w:before="156" w:beforeLines="50"/>
              <w:jc w:val="center"/>
              <w:rPr>
                <w:b/>
                <w:bCs/>
              </w:rPr>
            </w:pPr>
            <w:r>
              <w:rPr>
                <w:rFonts w:hint="eastAsia"/>
                <w:b/>
                <w:bCs/>
              </w:rPr>
              <w:t>序号</w:t>
            </w:r>
          </w:p>
        </w:tc>
        <w:tc>
          <w:tcPr>
            <w:tcW w:w="4320" w:type="dxa"/>
            <w:vAlign w:val="center"/>
          </w:tcPr>
          <w:p>
            <w:pPr>
              <w:spacing w:before="156" w:beforeLines="50"/>
              <w:jc w:val="center"/>
              <w:rPr>
                <w:b/>
                <w:bCs/>
              </w:rPr>
            </w:pPr>
            <w:r>
              <w:rPr>
                <w:rFonts w:hint="eastAsia"/>
                <w:b/>
                <w:bCs/>
              </w:rPr>
              <w:t>毕业论文各阶段内容</w:t>
            </w:r>
          </w:p>
        </w:tc>
        <w:tc>
          <w:tcPr>
            <w:tcW w:w="2520" w:type="dxa"/>
            <w:vAlign w:val="center"/>
          </w:tcPr>
          <w:p>
            <w:pPr>
              <w:spacing w:before="156" w:beforeLines="50"/>
              <w:jc w:val="center"/>
              <w:rPr>
                <w:b/>
                <w:bCs/>
              </w:rPr>
            </w:pPr>
            <w:r>
              <w:rPr>
                <w:rFonts w:hint="eastAsia"/>
                <w:b/>
                <w:bCs/>
              </w:rPr>
              <w:t>时间安排</w:t>
            </w:r>
          </w:p>
        </w:tc>
        <w:tc>
          <w:tcPr>
            <w:tcW w:w="2151" w:type="dxa"/>
            <w:vAlign w:val="center"/>
          </w:tcPr>
          <w:p>
            <w:pPr>
              <w:spacing w:before="156" w:beforeLines="50"/>
              <w:jc w:val="center"/>
              <w:rPr>
                <w:b/>
                <w:bCs/>
              </w:rPr>
            </w:pPr>
            <w:r>
              <w:rPr>
                <w:rFonts w:hint="eastAsia"/>
                <w:b/>
                <w:bCs/>
              </w:rPr>
              <w:t>备注</w:t>
            </w: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1</w:t>
            </w:r>
          </w:p>
        </w:tc>
        <w:tc>
          <w:tcPr>
            <w:tcW w:w="4320" w:type="dxa"/>
          </w:tcPr>
          <w:p>
            <w:pPr>
              <w:spacing w:before="156" w:beforeLines="50"/>
              <w:rPr>
                <w:b/>
                <w:bCs/>
              </w:rPr>
            </w:pPr>
            <w:r>
              <w:rPr>
                <w:rFonts w:hint="eastAsia"/>
                <w:bCs/>
              </w:rPr>
              <w:t>确定毕业论文的选题，收集资料，整理资料，完成论文的任务书</w:t>
            </w:r>
          </w:p>
        </w:tc>
        <w:tc>
          <w:tcPr>
            <w:tcW w:w="2520" w:type="dxa"/>
            <w:vAlign w:val="center"/>
          </w:tcPr>
          <w:p>
            <w:pPr>
              <w:spacing w:before="156" w:beforeLines="50"/>
              <w:rPr>
                <w:b/>
                <w:bCs/>
              </w:rPr>
            </w:pPr>
            <w:r>
              <w:rPr>
                <w:rFonts w:ascii="Times New Roman" w:hAnsi="Times New Roman"/>
                <w:bCs/>
              </w:rPr>
              <w:t>2016-10-15</w:t>
            </w:r>
            <w:r>
              <w:rPr>
                <w:rFonts w:hint="eastAsia"/>
                <w:bCs/>
              </w:rPr>
              <w:t>至</w:t>
            </w:r>
            <w:r>
              <w:rPr>
                <w:rFonts w:ascii="Times New Roman" w:hAnsi="Times New Roman"/>
                <w:bCs/>
              </w:rPr>
              <w:t>2016-10-31</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2</w:t>
            </w:r>
          </w:p>
        </w:tc>
        <w:tc>
          <w:tcPr>
            <w:tcW w:w="4320" w:type="dxa"/>
          </w:tcPr>
          <w:p>
            <w:pPr>
              <w:spacing w:before="156" w:beforeLines="50"/>
              <w:rPr>
                <w:b/>
                <w:bCs/>
              </w:rPr>
            </w:pPr>
            <w:r>
              <w:rPr>
                <w:rFonts w:hint="eastAsia"/>
                <w:bCs/>
              </w:rPr>
              <w:t>编写论文提纲，撰写开题报告，进行开题。</w:t>
            </w:r>
          </w:p>
        </w:tc>
        <w:tc>
          <w:tcPr>
            <w:tcW w:w="2520" w:type="dxa"/>
            <w:vAlign w:val="center"/>
          </w:tcPr>
          <w:p>
            <w:pPr>
              <w:rPr>
                <w:bCs/>
              </w:rPr>
            </w:pPr>
            <w:r>
              <w:rPr>
                <w:rFonts w:ascii="Times New Roman" w:hAnsi="Times New Roman"/>
                <w:bCs/>
              </w:rPr>
              <w:t>2016-11-1</w:t>
            </w:r>
            <w:r>
              <w:rPr>
                <w:rFonts w:hint="eastAsia"/>
                <w:bCs/>
              </w:rPr>
              <w:t>至</w:t>
            </w:r>
            <w:r>
              <w:rPr>
                <w:rFonts w:ascii="Times New Roman" w:hAnsi="Times New Roman"/>
                <w:bCs/>
              </w:rPr>
              <w:t>2016-11-20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3</w:t>
            </w:r>
          </w:p>
        </w:tc>
        <w:tc>
          <w:tcPr>
            <w:tcW w:w="4320" w:type="dxa"/>
          </w:tcPr>
          <w:p>
            <w:pPr>
              <w:spacing w:before="156" w:beforeLines="50"/>
              <w:rPr>
                <w:b/>
                <w:bCs/>
              </w:rPr>
            </w:pPr>
            <w:r>
              <w:rPr>
                <w:rFonts w:hint="eastAsia"/>
                <w:bCs/>
              </w:rPr>
              <w:t>实习期间进行一步查找资料，作社会调查。</w:t>
            </w:r>
          </w:p>
        </w:tc>
        <w:tc>
          <w:tcPr>
            <w:tcW w:w="2520" w:type="dxa"/>
            <w:vAlign w:val="center"/>
          </w:tcPr>
          <w:p>
            <w:pPr>
              <w:spacing w:before="156" w:beforeLines="50"/>
              <w:rPr>
                <w:b/>
                <w:bCs/>
              </w:rPr>
            </w:pPr>
            <w:r>
              <w:rPr>
                <w:rFonts w:ascii="Times New Roman" w:hAnsi="Times New Roman"/>
                <w:bCs/>
              </w:rPr>
              <w:t>2016-11-21</w:t>
            </w:r>
            <w:r>
              <w:rPr>
                <w:rFonts w:hint="eastAsia"/>
                <w:bCs/>
              </w:rPr>
              <w:t>至</w:t>
            </w:r>
            <w:r>
              <w:rPr>
                <w:rFonts w:ascii="Times New Roman" w:hAnsi="Times New Roman"/>
                <w:bCs/>
              </w:rPr>
              <w:t>2016-11-30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4</w:t>
            </w:r>
          </w:p>
        </w:tc>
        <w:tc>
          <w:tcPr>
            <w:tcW w:w="4320" w:type="dxa"/>
          </w:tcPr>
          <w:p>
            <w:pPr>
              <w:spacing w:before="156" w:beforeLines="50"/>
              <w:rPr>
                <w:b/>
                <w:bCs/>
              </w:rPr>
            </w:pPr>
            <w:r>
              <w:rPr>
                <w:rFonts w:hint="eastAsia"/>
                <w:bCs/>
              </w:rPr>
              <w:t>撰写论文，完成第一稿，并交指导教师</w:t>
            </w:r>
          </w:p>
        </w:tc>
        <w:tc>
          <w:tcPr>
            <w:tcW w:w="2520" w:type="dxa"/>
            <w:vAlign w:val="center"/>
          </w:tcPr>
          <w:p>
            <w:pPr>
              <w:spacing w:before="156" w:beforeLines="50"/>
              <w:rPr>
                <w:b/>
                <w:bCs/>
              </w:rPr>
            </w:pPr>
            <w:r>
              <w:rPr>
                <w:rFonts w:ascii="Times New Roman" w:hAnsi="Times New Roman"/>
                <w:bCs/>
              </w:rPr>
              <w:t>2016-12-1</w:t>
            </w:r>
            <w:r>
              <w:rPr>
                <w:rFonts w:hint="eastAsia"/>
                <w:bCs/>
              </w:rPr>
              <w:t>至</w:t>
            </w:r>
            <w:r>
              <w:rPr>
                <w:rFonts w:ascii="Times New Roman" w:hAnsi="Times New Roman"/>
                <w:bCs/>
              </w:rPr>
              <w:t>2017-1-15</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5</w:t>
            </w:r>
          </w:p>
        </w:tc>
        <w:tc>
          <w:tcPr>
            <w:tcW w:w="4320" w:type="dxa"/>
          </w:tcPr>
          <w:p>
            <w:pPr>
              <w:spacing w:before="156" w:beforeLines="50"/>
              <w:rPr>
                <w:b/>
                <w:bCs/>
              </w:rPr>
            </w:pPr>
            <w:r>
              <w:rPr>
                <w:rFonts w:hint="eastAsia"/>
                <w:bCs/>
              </w:rPr>
              <w:t>指导教师阅改论文。</w:t>
            </w:r>
          </w:p>
        </w:tc>
        <w:tc>
          <w:tcPr>
            <w:tcW w:w="2520" w:type="dxa"/>
            <w:vAlign w:val="center"/>
          </w:tcPr>
          <w:p>
            <w:pPr>
              <w:spacing w:before="156" w:beforeLines="50"/>
              <w:rPr>
                <w:b/>
                <w:bCs/>
              </w:rPr>
            </w:pPr>
            <w:r>
              <w:rPr>
                <w:rFonts w:ascii="Times New Roman" w:hAnsi="Times New Roman"/>
                <w:bCs/>
              </w:rPr>
              <w:t>2017-1-16</w:t>
            </w:r>
            <w:r>
              <w:rPr>
                <w:rFonts w:hint="eastAsia"/>
                <w:bCs/>
              </w:rPr>
              <w:t>至</w:t>
            </w:r>
            <w:r>
              <w:rPr>
                <w:rFonts w:ascii="Times New Roman" w:hAnsi="Times New Roman"/>
                <w:bCs/>
              </w:rPr>
              <w:t>2017-1-31</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6</w:t>
            </w:r>
          </w:p>
        </w:tc>
        <w:tc>
          <w:tcPr>
            <w:tcW w:w="4320" w:type="dxa"/>
          </w:tcPr>
          <w:p>
            <w:pPr>
              <w:spacing w:before="156" w:beforeLines="50"/>
              <w:rPr>
                <w:b/>
                <w:bCs/>
              </w:rPr>
            </w:pPr>
            <w:r>
              <w:rPr>
                <w:rFonts w:hint="eastAsia"/>
                <w:bCs/>
              </w:rPr>
              <w:t>修改论文，完成第2稿，并交指导教师。</w:t>
            </w:r>
          </w:p>
        </w:tc>
        <w:tc>
          <w:tcPr>
            <w:tcW w:w="2520" w:type="dxa"/>
            <w:vAlign w:val="center"/>
          </w:tcPr>
          <w:p>
            <w:pPr>
              <w:spacing w:before="156" w:beforeLines="50"/>
              <w:rPr>
                <w:b/>
                <w:bCs/>
              </w:rPr>
            </w:pPr>
            <w:r>
              <w:rPr>
                <w:rFonts w:ascii="Times New Roman" w:hAnsi="Times New Roman"/>
                <w:bCs/>
              </w:rPr>
              <w:t>2017-2-1</w:t>
            </w:r>
            <w:r>
              <w:rPr>
                <w:rFonts w:hint="eastAsia"/>
                <w:bCs/>
              </w:rPr>
              <w:t>至</w:t>
            </w:r>
            <w:r>
              <w:rPr>
                <w:rFonts w:ascii="Times New Roman" w:hAnsi="Times New Roman"/>
                <w:bCs/>
              </w:rPr>
              <w:t>2017-2-29</w:t>
            </w:r>
          </w:p>
        </w:tc>
        <w:tc>
          <w:tcPr>
            <w:tcW w:w="2151" w:type="dxa"/>
          </w:tcPr>
          <w:p>
            <w:pPr>
              <w:spacing w:before="156" w:beforeLines="50"/>
              <w:rPr>
                <w:b/>
                <w:bCs/>
              </w:rPr>
            </w:pPr>
          </w:p>
        </w:tc>
      </w:tr>
    </w:tbl>
    <w:p>
      <w:pPr>
        <w:sectPr>
          <w:headerReference w:type="default" r:id="rId7"/>
          <w:footerReference w:type="default" r:id="rId8"/>
          <w:type w:val="nextPage"/>
          <w:pgSz w:w="12240" w:h="15840"/>
          <w:pgMar w:top="1440" w:right="1800" w:bottom="1440" w:left="1800" w:header="720" w:footer="720" w:gutter="0"/>
          <w:pgNumType w:start="2"/>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48"/>
        <w:gridCol w:w="4320"/>
        <w:gridCol w:w="2520"/>
        <w:gridCol w:w="215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7</w:t>
            </w:r>
          </w:p>
        </w:tc>
        <w:tc>
          <w:tcPr>
            <w:tcW w:w="4320" w:type="dxa"/>
          </w:tcPr>
          <w:p>
            <w:pPr>
              <w:spacing w:before="156" w:beforeLines="50"/>
              <w:rPr>
                <w:b/>
                <w:bCs/>
              </w:rPr>
            </w:pPr>
            <w:r>
              <w:rPr>
                <w:rFonts w:hint="eastAsia"/>
                <w:bCs/>
              </w:rPr>
              <w:t>指导教师阅改论文，完成中期检查表。</w:t>
            </w:r>
          </w:p>
        </w:tc>
        <w:tc>
          <w:tcPr>
            <w:tcW w:w="2520" w:type="dxa"/>
            <w:vAlign w:val="center"/>
          </w:tcPr>
          <w:p>
            <w:pPr>
              <w:spacing w:before="156" w:beforeLines="50"/>
              <w:rPr>
                <w:b/>
                <w:bCs/>
              </w:rPr>
            </w:pPr>
            <w:r>
              <w:rPr>
                <w:rFonts w:ascii="Times New Roman" w:hAnsi="Times New Roman"/>
                <w:bCs/>
              </w:rPr>
              <w:t>2017-3-1</w:t>
            </w:r>
            <w:r>
              <w:rPr>
                <w:rFonts w:hint="eastAsia"/>
                <w:bCs/>
              </w:rPr>
              <w:t>至</w:t>
            </w:r>
            <w:r>
              <w:rPr>
                <w:rFonts w:ascii="Times New Roman" w:hAnsi="Times New Roman"/>
                <w:bCs/>
              </w:rPr>
              <w:t>2017-3-15</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8</w:t>
            </w:r>
          </w:p>
        </w:tc>
        <w:tc>
          <w:tcPr>
            <w:tcW w:w="4320" w:type="dxa"/>
          </w:tcPr>
          <w:p>
            <w:pPr>
              <w:spacing w:before="156" w:beforeLines="50"/>
              <w:rPr>
                <w:b/>
                <w:bCs/>
              </w:rPr>
            </w:pPr>
            <w:r>
              <w:rPr>
                <w:rFonts w:hint="eastAsia"/>
                <w:bCs/>
              </w:rPr>
              <w:t>修改论文，完成第3稿，并交指导教师。</w:t>
            </w:r>
          </w:p>
        </w:tc>
        <w:tc>
          <w:tcPr>
            <w:tcW w:w="2520" w:type="dxa"/>
            <w:vAlign w:val="center"/>
          </w:tcPr>
          <w:p>
            <w:pPr>
              <w:spacing w:before="156" w:beforeLines="50"/>
              <w:rPr>
                <w:b/>
                <w:bCs/>
              </w:rPr>
            </w:pPr>
            <w:r>
              <w:rPr>
                <w:rFonts w:ascii="Times New Roman" w:hAnsi="Times New Roman"/>
                <w:bCs/>
              </w:rPr>
              <w:t>2017-3-16</w:t>
            </w:r>
            <w:r>
              <w:rPr>
                <w:rFonts w:hint="eastAsia"/>
                <w:bCs/>
              </w:rPr>
              <w:t>至</w:t>
            </w:r>
            <w:r>
              <w:rPr>
                <w:rFonts w:ascii="Times New Roman" w:hAnsi="Times New Roman"/>
                <w:bCs/>
              </w:rPr>
              <w:t>2017-4-10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9</w:t>
            </w:r>
          </w:p>
        </w:tc>
        <w:tc>
          <w:tcPr>
            <w:tcW w:w="4320" w:type="dxa"/>
          </w:tcPr>
          <w:p>
            <w:pPr>
              <w:spacing w:before="156" w:beforeLines="50"/>
              <w:rPr>
                <w:b/>
                <w:bCs/>
              </w:rPr>
            </w:pPr>
            <w:r>
              <w:rPr>
                <w:rFonts w:hint="eastAsia"/>
                <w:bCs/>
              </w:rPr>
              <w:t>指导教师阅改论文，并返还学生，修改后立即交指导教师。</w:t>
            </w:r>
          </w:p>
        </w:tc>
        <w:tc>
          <w:tcPr>
            <w:tcW w:w="2520" w:type="dxa"/>
            <w:vAlign w:val="center"/>
          </w:tcPr>
          <w:p>
            <w:pPr>
              <w:spacing w:before="156" w:beforeLines="50"/>
              <w:rPr>
                <w:b/>
                <w:bCs/>
              </w:rPr>
            </w:pPr>
            <w:r>
              <w:rPr>
                <w:rFonts w:ascii="Times New Roman" w:hAnsi="Times New Roman"/>
                <w:bCs/>
              </w:rPr>
              <w:t>2017-4-11</w:t>
            </w:r>
            <w:r>
              <w:rPr>
                <w:rFonts w:hint="eastAsia"/>
                <w:bCs/>
              </w:rPr>
              <w:t>至</w:t>
            </w:r>
            <w:r>
              <w:rPr>
                <w:rFonts w:ascii="Times New Roman" w:hAnsi="Times New Roman"/>
                <w:bCs/>
              </w:rPr>
              <w:t>2017-4-30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10</w:t>
            </w:r>
          </w:p>
        </w:tc>
        <w:tc>
          <w:tcPr>
            <w:tcW w:w="4320" w:type="dxa"/>
          </w:tcPr>
          <w:p>
            <w:pPr>
              <w:spacing w:before="156" w:beforeLines="50"/>
              <w:rPr>
                <w:b/>
                <w:bCs/>
              </w:rPr>
            </w:pPr>
            <w:r>
              <w:rPr>
                <w:rFonts w:hint="eastAsia"/>
                <w:bCs/>
              </w:rPr>
              <w:t>专家评阅。</w:t>
            </w:r>
          </w:p>
        </w:tc>
        <w:tc>
          <w:tcPr>
            <w:tcW w:w="2520" w:type="dxa"/>
            <w:vAlign w:val="center"/>
          </w:tcPr>
          <w:p>
            <w:pPr>
              <w:spacing w:before="156" w:beforeLines="50"/>
              <w:rPr>
                <w:b/>
                <w:bCs/>
              </w:rPr>
            </w:pPr>
            <w:r>
              <w:rPr>
                <w:rFonts w:ascii="Times New Roman" w:hAnsi="Times New Roman"/>
                <w:bCs/>
              </w:rPr>
              <w:t>2017-5-1</w:t>
            </w:r>
            <w:r>
              <w:rPr>
                <w:rFonts w:hint="eastAsia"/>
                <w:bCs/>
              </w:rPr>
              <w:t>至</w:t>
            </w:r>
            <w:r>
              <w:rPr>
                <w:rFonts w:ascii="Times New Roman" w:hAnsi="Times New Roman"/>
                <w:bCs/>
              </w:rPr>
              <w:t>2017-5-10</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11</w:t>
            </w:r>
          </w:p>
        </w:tc>
        <w:tc>
          <w:tcPr>
            <w:tcW w:w="4320" w:type="dxa"/>
          </w:tcPr>
          <w:p>
            <w:pPr>
              <w:spacing w:before="156" w:beforeLines="50"/>
              <w:rPr>
                <w:b/>
                <w:bCs/>
              </w:rPr>
            </w:pPr>
            <w:r>
              <w:rPr>
                <w:rFonts w:hint="eastAsia"/>
                <w:bCs/>
              </w:rPr>
              <w:t>毕业论文答辩。</w:t>
            </w:r>
          </w:p>
        </w:tc>
        <w:tc>
          <w:tcPr>
            <w:tcW w:w="2520" w:type="dxa"/>
            <w:vAlign w:val="center"/>
          </w:tcPr>
          <w:p>
            <w:pPr>
              <w:spacing w:before="156" w:beforeLines="50"/>
              <w:rPr>
                <w:b/>
                <w:bCs/>
              </w:rPr>
            </w:pPr>
            <w:r>
              <w:rPr>
                <w:rFonts w:ascii="Times New Roman" w:hAnsi="Times New Roman"/>
                <w:bCs/>
              </w:rPr>
              <w:t>2017-5-11</w:t>
            </w:r>
            <w:r>
              <w:rPr>
                <w:bCs/>
              </w:rPr>
              <w:t>至</w:t>
            </w:r>
            <w:r>
              <w:rPr>
                <w:rFonts w:ascii="Times New Roman" w:hAnsi="Times New Roman"/>
                <w:bCs/>
              </w:rPr>
              <w:t>2017-5-24</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rPr>
          <w:trHeight w:val="635"/>
        </w:trPr>
        <w:tc>
          <w:tcPr>
            <w:tcW w:w="648" w:type="dxa"/>
            <w:vAlign w:val="center"/>
          </w:tcPr>
          <w:p>
            <w:pPr>
              <w:spacing w:before="156" w:beforeLines="50"/>
              <w:jc w:val="center"/>
              <w:rPr>
                <w:rFonts w:ascii="Times New Roman" w:hAnsi="Times New Roman"/>
                <w:bCs/>
              </w:rPr>
            </w:pPr>
            <w:r>
              <w:rPr>
                <w:rFonts w:ascii="Times New Roman" w:hAnsi="Times New Roman"/>
                <w:bCs/>
              </w:rPr>
              <w:t>12</w:t>
            </w:r>
          </w:p>
        </w:tc>
        <w:tc>
          <w:tcPr>
            <w:tcW w:w="4320" w:type="dxa"/>
          </w:tcPr>
          <w:p>
            <w:pPr>
              <w:spacing w:before="156" w:beforeLines="50"/>
              <w:rPr>
                <w:b/>
                <w:bCs/>
              </w:rPr>
            </w:pPr>
            <w:r>
              <w:rPr>
                <w:rFonts w:hint="eastAsia"/>
                <w:bCs/>
              </w:rPr>
              <w:t>评定学生最终论文成绩，评出院内优秀论文。</w:t>
            </w:r>
          </w:p>
        </w:tc>
        <w:tc>
          <w:tcPr>
            <w:tcW w:w="2520" w:type="dxa"/>
            <w:vAlign w:val="center"/>
          </w:tcPr>
          <w:p>
            <w:pPr>
              <w:rPr>
                <w:bCs/>
                <w:color w:val="FF0000"/>
              </w:rPr>
            </w:pPr>
            <w:r>
              <w:rPr>
                <w:rFonts w:ascii="Times New Roman" w:hAnsi="Times New Roman"/>
                <w:bCs/>
              </w:rPr>
              <w:t>2017-5-25</w:t>
            </w:r>
            <w:r>
              <w:rPr>
                <w:bCs/>
              </w:rPr>
              <w:t>至</w:t>
            </w:r>
            <w:r>
              <w:rPr>
                <w:rFonts w:ascii="Times New Roman" w:hAnsi="Times New Roman"/>
                <w:bCs/>
              </w:rPr>
              <w:t>2017-5-31</w:t>
            </w:r>
          </w:p>
        </w:tc>
        <w:tc>
          <w:tcPr>
            <w:tcW w:w="2151" w:type="dxa"/>
          </w:tcPr>
          <w:p>
            <w:pPr>
              <w:spacing w:before="156" w:beforeLines="50"/>
              <w:rPr>
                <w:b/>
                <w:bCs/>
              </w:rPr>
            </w:pPr>
          </w:p>
        </w:tc>
      </w:tr>
      <w:tr>
        <w:tblPrEx>
          <w:tblW w:w="0" w:type="auto"/>
          <w:tblInd w:w="0" w:type="dxa"/>
          <w:tblLayout w:type="fixed"/>
          <w:tblCellMar>
            <w:top w:w="0" w:type="dxa"/>
            <w:left w:w="108" w:type="dxa"/>
            <w:bottom w:w="0" w:type="dxa"/>
            <w:right w:w="108" w:type="dxa"/>
          </w:tblCellMar>
        </w:tblPrEx>
        <w:tc>
          <w:tcPr>
            <w:tcW w:w="9639" w:type="dxa"/>
            <w:gridSpan w:val="4"/>
          </w:tcPr>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tc>
      </w:tr>
    </w:tbl>
    <w:p>
      <w:pPr>
        <w:sectPr>
          <w:headerReference w:type="default" r:id="rId9"/>
          <w:footerReference w:type="default" r:id="rId10"/>
          <w:type w:val="nextPage"/>
          <w:pgSz w:w="12240" w:h="15840"/>
          <w:pgMar w:top="1440" w:right="1800" w:bottom="1440" w:left="1800" w:header="720" w:footer="720" w:gutter="0"/>
          <w:pgNumType w:start="3"/>
          <w:cols w:num="1" w:space="720"/>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3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639" w:type="dxa"/>
          </w:tcPr>
          <w:p>
            <w:pPr>
              <w:spacing w:before="156" w:beforeLines="50" w:after="156" w:afterLines="50"/>
              <w:rPr>
                <w:rFonts w:ascii="宋体" w:hAnsi="宋体"/>
                <w:b/>
                <w:szCs w:val="28"/>
              </w:rPr>
            </w:pPr>
            <w:r>
              <w:rPr>
                <w:rFonts w:ascii="宋体" w:hAnsi="宋体" w:hint="eastAsia"/>
                <w:b/>
                <w:szCs w:val="28"/>
              </w:rPr>
              <w:t>课题信息：</w:t>
            </w:r>
          </w:p>
          <w:p>
            <w:pPr>
              <w:spacing w:before="156" w:beforeLines="50" w:after="156" w:afterLines="50"/>
              <w:ind w:firstLine="420" w:firstLineChars="200"/>
              <w:rPr>
                <w:rFonts w:ascii="宋体" w:hAnsi="宋体"/>
                <w:szCs w:val="28"/>
              </w:rPr>
            </w:pPr>
            <w:r>
              <w:rPr>
                <w:rFonts w:ascii="宋体" w:hAnsi="宋体" w:hint="eastAsia"/>
                <w:szCs w:val="28"/>
              </w:rPr>
              <w:t>课题性质： 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before="50" w:after="156" w:afterLines="50"/>
              <w:ind w:firstLine="420" w:firstLineChars="200"/>
              <w:rPr>
                <w:u w:val="single"/>
              </w:rPr>
            </w:pPr>
            <w:r>
              <w:rPr>
                <w:rFonts w:hint="eastAsia"/>
              </w:rPr>
              <w:t>发出任务书日期：</w:t>
            </w:r>
            <w:r>
              <w:rPr>
                <w:rFonts w:hint="eastAsia"/>
                <w:u w:val="single"/>
              </w:rPr>
              <w:t xml:space="preserve">    </w:t>
            </w:r>
            <w:r>
              <w:rPr>
                <w:u w:val="single"/>
              </w:rPr>
              <w:t xml:space="preserve">   </w:t>
            </w:r>
            <w:r>
              <w:rPr>
                <w:rFonts w:hint="eastAsia"/>
                <w:u w:val="single"/>
              </w:rPr>
              <w:t xml:space="preserve">        </w:t>
            </w: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rFonts w:ascii="宋体" w:hAnsi="宋体"/>
                <w:bCs/>
                <w:szCs w:val="28"/>
              </w:rPr>
            </w:pPr>
            <w:r>
              <w:t xml:space="preserve">                                             </w:t>
            </w:r>
            <w:r>
              <w:rPr>
                <w:rFonts w:ascii="宋体" w:hAnsi="宋体" w:hint="eastAsia"/>
                <w:szCs w:val="28"/>
              </w:rPr>
              <w:t>指导教师签名：</w:t>
            </w:r>
          </w:p>
          <w:p>
            <w:pPr>
              <w:spacing w:before="156" w:beforeLines="50"/>
              <w:rPr>
                <w:b/>
                <w:bCs/>
              </w:rPr>
            </w:pPr>
            <w:r>
              <w:rPr>
                <w:rFonts w:ascii="宋体" w:hAnsi="宋体" w:hint="eastAsia"/>
                <w:szCs w:val="28"/>
              </w:rPr>
              <w:t xml:space="preserve">                                          </w:t>
            </w:r>
            <w:r>
              <w:rPr>
                <w:rFonts w:ascii="宋体" w:hAnsi="宋体"/>
                <w:szCs w:val="28"/>
              </w:rPr>
              <w:t xml:space="preserve"> </w:t>
            </w:r>
            <w:r>
              <w:rPr>
                <w:rFonts w:ascii="宋体" w:hAnsi="宋体"/>
                <w:b/>
                <w:color w:val="FF0000"/>
                <w:szCs w:val="28"/>
              </w:rPr>
              <w:t xml:space="preserve"> </w:t>
            </w:r>
            <w:r>
              <w:rPr>
                <w:rFonts w:ascii="宋体" w:hAnsi="宋体" w:hint="eastAsia"/>
                <w:b/>
                <w:color w:val="FF0000"/>
                <w:szCs w:val="28"/>
              </w:rPr>
              <w:t xml:space="preserve">       </w:t>
            </w:r>
            <w:r>
              <w:rPr>
                <w:rFonts w:ascii="宋体" w:hAnsi="宋体" w:hint="eastAsia"/>
                <w:szCs w:val="28"/>
              </w:rPr>
              <w:t>年    月    日</w:t>
            </w:r>
          </w:p>
        </w:tc>
      </w:tr>
      <w:tr>
        <w:tblPrEx>
          <w:tblW w:w="0" w:type="auto"/>
          <w:tblInd w:w="0" w:type="dxa"/>
          <w:tblLayout w:type="fixed"/>
          <w:tblCellMar>
            <w:top w:w="0" w:type="dxa"/>
            <w:left w:w="108" w:type="dxa"/>
            <w:bottom w:w="0" w:type="dxa"/>
            <w:right w:w="108" w:type="dxa"/>
          </w:tblCellMar>
        </w:tblPrEx>
        <w:tc>
          <w:tcPr>
            <w:tcW w:w="9639" w:type="dxa"/>
          </w:tcPr>
          <w:p>
            <w:pPr>
              <w:spacing w:before="156" w:beforeLines="50" w:after="156" w:afterLines="50"/>
              <w:rPr>
                <w:rFonts w:ascii="宋体" w:hAnsi="宋体"/>
                <w:b/>
                <w:szCs w:val="28"/>
              </w:rPr>
            </w:pPr>
            <w:r>
              <w:rPr>
                <w:rFonts w:ascii="宋体" w:hAnsi="宋体" w:hint="eastAsia"/>
                <w:b/>
                <w:szCs w:val="28"/>
              </w:rPr>
              <w:t>教研室意见：</w:t>
            </w: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ind w:left="5775" w:hanging="945" w:leftChars="2300" w:hangingChars="450"/>
            </w:pPr>
            <w:r>
              <w:rPr>
                <w:rFonts w:hint="eastAsia"/>
              </w:rPr>
              <w:t>教研室主任签名：</w:t>
            </w:r>
          </w:p>
          <w:p>
            <w:pPr>
              <w:spacing w:before="156" w:beforeLines="50"/>
              <w:ind w:firstLine="5355" w:firstLineChars="2550"/>
              <w:rPr>
                <w:b/>
                <w:bCs/>
              </w:rPr>
            </w:pPr>
            <w:r>
              <w:rPr>
                <w:rFonts w:ascii="宋体" w:hAnsi="宋体" w:hint="eastAsia"/>
                <w:szCs w:val="28"/>
              </w:rPr>
              <w:t>年    月     日</w:t>
            </w:r>
            <w:r>
              <w:rPr>
                <w:rFonts w:ascii="宋体" w:hAnsi="宋体"/>
                <w:szCs w:val="28"/>
              </w:rPr>
              <w:t xml:space="preserve">   </w:t>
            </w:r>
          </w:p>
        </w:tc>
      </w:tr>
      <w:tr>
        <w:tblPrEx>
          <w:tblW w:w="0" w:type="auto"/>
          <w:tblInd w:w="0" w:type="dxa"/>
          <w:tblLayout w:type="fixed"/>
          <w:tblCellMar>
            <w:top w:w="0" w:type="dxa"/>
            <w:left w:w="108" w:type="dxa"/>
            <w:bottom w:w="0" w:type="dxa"/>
            <w:right w:w="108" w:type="dxa"/>
          </w:tblCellMar>
        </w:tblPrEx>
        <w:tc>
          <w:tcPr>
            <w:tcW w:w="9639" w:type="dxa"/>
          </w:tcPr>
          <w:p>
            <w:pPr>
              <w:spacing w:before="156" w:beforeLines="50" w:after="156" w:afterLines="50"/>
              <w:jc w:val="center"/>
            </w:pPr>
          </w:p>
          <w:p>
            <w:pPr>
              <w:spacing w:before="156" w:beforeLines="50" w:after="156" w:afterLines="50"/>
            </w:pPr>
          </w:p>
          <w:p>
            <w:pPr>
              <w:spacing w:before="156" w:beforeLines="50" w:after="156" w:afterLines="50"/>
              <w:jc w:val="center"/>
            </w:pPr>
          </w:p>
          <w:p>
            <w:pPr>
              <w:spacing w:before="156" w:beforeLines="50" w:after="156" w:afterLines="50"/>
              <w:jc w:val="center"/>
            </w:pPr>
          </w:p>
          <w:p>
            <w:pPr>
              <w:spacing w:before="156" w:beforeLines="50" w:after="156" w:afterLines="50"/>
            </w:pPr>
          </w:p>
          <w:p>
            <w:pPr>
              <w:spacing w:before="156" w:beforeLines="50" w:after="156" w:afterLines="50"/>
            </w:pPr>
          </w:p>
          <w:p>
            <w:pPr>
              <w:spacing w:before="156" w:beforeLines="50"/>
              <w:ind w:firstLine="5565" w:firstLineChars="2650"/>
              <w:rPr>
                <w:b/>
                <w:bCs/>
              </w:rPr>
            </w:pPr>
            <w:r>
              <w:rPr>
                <w:rFonts w:hint="eastAsia"/>
              </w:rPr>
              <w:t>学生签名：</w:t>
            </w:r>
          </w:p>
        </w:tc>
      </w:tr>
    </w:tbl>
    <w:p>
      <w:pPr>
        <w:sectPr>
          <w:headerReference w:type="default" r:id="rId11"/>
          <w:footerReference w:type="default" r:id="rId12"/>
          <w:type w:val="nextPage"/>
          <w:pgSz w:w="12240" w:h="15840"/>
          <w:pgMar w:top="1440" w:right="1800" w:bottom="1440" w:left="1800" w:header="720" w:footer="720" w:gutter="0"/>
          <w:pgNumType w:start="4"/>
          <w:cols w:num="1" w:space="720"/>
          <w:titlePg w:val="0"/>
          <w:docGrid w:type="lines" w:linePitch="312" w:charSpace="0"/>
        </w:sectPr>
      </w:pPr>
    </w:p>
    <w:p>
      <w:pPr>
        <w:spacing w:before="156" w:beforeLines="50" w:after="156" w:afterLines="50"/>
        <w:ind w:firstLine="1650" w:firstLineChars="550"/>
        <w:rPr>
          <w:rFonts w:eastAsia="黑体" w:hint="eastAsia"/>
          <w:sz w:val="30"/>
        </w:rPr>
      </w:pPr>
    </w:p>
    <w:p>
      <w:pPr>
        <w:spacing w:before="156" w:beforeLines="50" w:after="156" w:afterLines="50"/>
        <w:ind w:firstLine="1650" w:firstLineChars="550"/>
        <w:rPr>
          <w:rFonts w:eastAsia="黑体"/>
          <w:sz w:val="15"/>
          <w:szCs w:val="15"/>
        </w:rPr>
      </w:pPr>
      <w:r>
        <w:rPr>
          <w:rFonts w:eastAsia="黑体" w:hint="eastAsia"/>
          <w:sz w:val="30"/>
        </w:rPr>
        <w:t>开题报告</w:t>
      </w:r>
      <w:r>
        <w:rPr>
          <w:rFonts w:eastAsia="黑体" w:hint="eastAsia"/>
          <w:sz w:val="15"/>
          <w:szCs w:val="15"/>
        </w:rPr>
        <w:t xml:space="preserve"> </w:t>
      </w: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8"/>
        <w:gridCol w:w="1546"/>
        <w:gridCol w:w="974"/>
        <w:gridCol w:w="1620"/>
        <w:gridCol w:w="1080"/>
        <w:gridCol w:w="2518"/>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71"/>
        </w:trPr>
        <w:tc>
          <w:tcPr>
            <w:tcW w:w="1548" w:type="dxa"/>
            <w:vAlign w:val="center"/>
          </w:tcPr>
          <w:p>
            <w:pPr>
              <w:jc w:val="center"/>
            </w:pPr>
            <w:r>
              <w:rPr>
                <w:rFonts w:hint="eastAsia"/>
              </w:rPr>
              <w:t>学生姓名</w:t>
            </w:r>
          </w:p>
        </w:tc>
        <w:tc>
          <w:tcPr>
            <w:tcW w:w="1546" w:type="dxa"/>
            <w:vAlign w:val="center"/>
          </w:tcPr>
          <w:p>
            <w:pPr>
              <w:jc w:val="center"/>
            </w:pPr>
          </w:p>
        </w:tc>
        <w:tc>
          <w:tcPr>
            <w:tcW w:w="974" w:type="dxa"/>
            <w:vAlign w:val="center"/>
          </w:tcPr>
          <w:p>
            <w:pPr>
              <w:jc w:val="center"/>
            </w:pPr>
            <w:r>
              <w:rPr>
                <w:rFonts w:hint="eastAsia"/>
              </w:rPr>
              <w:t>学 号</w:t>
            </w:r>
          </w:p>
        </w:tc>
        <w:tc>
          <w:tcPr>
            <w:tcW w:w="1620" w:type="dxa"/>
            <w:vAlign w:val="center"/>
          </w:tcPr>
          <w:p>
            <w:pPr>
              <w:jc w:val="center"/>
              <w:rPr>
                <w:rFonts w:ascii="Times New Roman" w:hAnsi="Times New Roman"/>
              </w:rPr>
            </w:pPr>
          </w:p>
        </w:tc>
        <w:tc>
          <w:tcPr>
            <w:tcW w:w="1080" w:type="dxa"/>
            <w:vAlign w:val="center"/>
          </w:tcPr>
          <w:p>
            <w:pPr>
              <w:jc w:val="center"/>
            </w:pPr>
            <w:r>
              <w:rPr>
                <w:rFonts w:hint="eastAsia"/>
              </w:rPr>
              <w:t>专业班级</w:t>
            </w:r>
          </w:p>
        </w:tc>
        <w:tc>
          <w:tcPr>
            <w:tcW w:w="2518" w:type="dxa"/>
            <w:vAlign w:val="center"/>
          </w:tcPr>
          <w:p>
            <w:pPr>
              <w:jc w:val="center"/>
            </w:pPr>
          </w:p>
        </w:tc>
      </w:tr>
      <w:tr>
        <w:tblPrEx>
          <w:tblW w:w="9286" w:type="dxa"/>
          <w:tblInd w:w="0" w:type="dxa"/>
          <w:tblLayout w:type="fixed"/>
          <w:tblCellMar>
            <w:top w:w="0" w:type="dxa"/>
            <w:left w:w="108" w:type="dxa"/>
            <w:bottom w:w="0" w:type="dxa"/>
            <w:right w:w="108" w:type="dxa"/>
          </w:tblCellMar>
        </w:tblPrEx>
        <w:trPr>
          <w:trHeight w:val="441"/>
        </w:trPr>
        <w:tc>
          <w:tcPr>
            <w:tcW w:w="1548" w:type="dxa"/>
            <w:vAlign w:val="center"/>
          </w:tcPr>
          <w:p>
            <w:pPr>
              <w:jc w:val="center"/>
            </w:pPr>
            <w:r>
              <w:rPr>
                <w:rFonts w:hint="eastAsia"/>
              </w:rPr>
              <w:t>指导教师</w:t>
            </w:r>
          </w:p>
        </w:tc>
        <w:tc>
          <w:tcPr>
            <w:tcW w:w="1546" w:type="dxa"/>
            <w:vAlign w:val="center"/>
          </w:tcPr>
          <w:p>
            <w:pPr>
              <w:jc w:val="center"/>
              <w:rPr>
                <w:sz w:val="18"/>
                <w:szCs w:val="18"/>
              </w:rPr>
            </w:pPr>
          </w:p>
        </w:tc>
        <w:tc>
          <w:tcPr>
            <w:tcW w:w="974" w:type="dxa"/>
            <w:vAlign w:val="center"/>
          </w:tcPr>
          <w:p>
            <w:pPr>
              <w:jc w:val="center"/>
            </w:pPr>
            <w:r>
              <w:rPr>
                <w:rFonts w:hint="eastAsia"/>
              </w:rPr>
              <w:t>职 称</w:t>
            </w:r>
          </w:p>
        </w:tc>
        <w:tc>
          <w:tcPr>
            <w:tcW w:w="1620" w:type="dxa"/>
            <w:vAlign w:val="center"/>
          </w:tcPr>
          <w:p>
            <w:pPr>
              <w:jc w:val="center"/>
            </w:pPr>
          </w:p>
        </w:tc>
        <w:tc>
          <w:tcPr>
            <w:tcW w:w="1080" w:type="dxa"/>
            <w:vAlign w:val="center"/>
          </w:tcPr>
          <w:p>
            <w:pPr>
              <w:jc w:val="center"/>
            </w:pPr>
            <w:r>
              <w:rPr>
                <w:rFonts w:hint="eastAsia"/>
              </w:rPr>
              <w:t>单    位</w:t>
            </w:r>
          </w:p>
        </w:tc>
        <w:tc>
          <w:tcPr>
            <w:tcW w:w="2518" w:type="dxa"/>
            <w:vAlign w:val="center"/>
          </w:tcPr>
          <w:p>
            <w:pPr>
              <w:jc w:val="center"/>
            </w:pPr>
          </w:p>
        </w:tc>
      </w:tr>
      <w:tr>
        <w:tblPrEx>
          <w:tblW w:w="9286" w:type="dxa"/>
          <w:tblInd w:w="0" w:type="dxa"/>
          <w:tblLayout w:type="fixed"/>
          <w:tblCellMar>
            <w:top w:w="0" w:type="dxa"/>
            <w:left w:w="108" w:type="dxa"/>
            <w:bottom w:w="0" w:type="dxa"/>
            <w:right w:w="108" w:type="dxa"/>
          </w:tblCellMar>
        </w:tblPrEx>
        <w:trPr>
          <w:trHeight w:val="482"/>
        </w:trPr>
        <w:tc>
          <w:tcPr>
            <w:tcW w:w="1548" w:type="dxa"/>
            <w:vAlign w:val="center"/>
          </w:tcPr>
          <w:p>
            <w:pPr>
              <w:jc w:val="center"/>
            </w:pPr>
            <w:r>
              <w:rPr>
                <w:rFonts w:hint="eastAsia"/>
              </w:rPr>
              <w:t>课题性质</w:t>
            </w:r>
          </w:p>
        </w:tc>
        <w:tc>
          <w:tcPr>
            <w:tcW w:w="2520" w:type="dxa"/>
            <w:gridSpan w:val="2"/>
            <w:vAlign w:val="center"/>
          </w:tcPr>
          <w:p>
            <w:pPr>
              <w:jc w:val="center"/>
            </w:pPr>
            <w:r>
              <w:rPr>
                <w:rFonts w:hint="eastAsia"/>
              </w:rPr>
              <w:t>设计</w:t>
            </w:r>
            <w:r>
              <w:rPr>
                <w:rFonts w:ascii="宋体" w:hAnsi="宋体" w:hint="eastAsia"/>
              </w:rPr>
              <w:t>□</w:t>
            </w:r>
            <w:r>
              <w:t xml:space="preserve">   </w:t>
            </w:r>
            <w:r>
              <w:rPr>
                <w:rFonts w:hint="eastAsia"/>
              </w:rPr>
              <w:t>论文√</w:t>
            </w:r>
          </w:p>
        </w:tc>
        <w:tc>
          <w:tcPr>
            <w:tcW w:w="1620" w:type="dxa"/>
            <w:vAlign w:val="center"/>
          </w:tcPr>
          <w:p>
            <w:pPr>
              <w:jc w:val="center"/>
            </w:pPr>
            <w:r>
              <w:rPr>
                <w:rFonts w:hint="eastAsia"/>
              </w:rPr>
              <w:t>课题来源</w:t>
            </w:r>
          </w:p>
        </w:tc>
        <w:tc>
          <w:tcPr>
            <w:tcW w:w="3598" w:type="dxa"/>
            <w:gridSpan w:val="2"/>
            <w:vAlign w:val="center"/>
          </w:tcPr>
          <w:p>
            <w:pPr>
              <w:jc w:val="center"/>
            </w:pPr>
            <w:r>
              <w:rPr>
                <w:rFonts w:hint="eastAsia"/>
              </w:rPr>
              <w:t>科研</w:t>
            </w:r>
            <w:r>
              <w:rPr>
                <w:rFonts w:ascii="宋体" w:hAnsi="宋体" w:hint="eastAsia"/>
              </w:rPr>
              <w:t>□</w:t>
            </w:r>
            <w:r>
              <w:t xml:space="preserve">   </w:t>
            </w:r>
            <w:r>
              <w:rPr>
                <w:rFonts w:hint="eastAsia"/>
              </w:rPr>
              <w:t>教学</w:t>
            </w:r>
            <w:r>
              <w:rPr>
                <w:rFonts w:ascii="宋体" w:hAnsi="宋体" w:hint="eastAsia"/>
              </w:rPr>
              <w:t>√</w:t>
            </w:r>
            <w:r>
              <w:t xml:space="preserve">  </w:t>
            </w:r>
            <w:r>
              <w:rPr>
                <w:rFonts w:hint="eastAsia"/>
              </w:rPr>
              <w:t>生产</w:t>
            </w:r>
            <w:r>
              <w:rPr>
                <w:rFonts w:ascii="宋体" w:hAnsi="宋体" w:hint="eastAsia"/>
              </w:rPr>
              <w:t>□</w:t>
            </w:r>
            <w:r>
              <w:t xml:space="preserve">  </w:t>
            </w:r>
            <w:r>
              <w:rPr>
                <w:rFonts w:hint="eastAsia"/>
              </w:rPr>
              <w:t>其它</w:t>
            </w:r>
            <w:r>
              <w:rPr>
                <w:rFonts w:ascii="宋体" w:hAnsi="宋体" w:hint="eastAsia"/>
              </w:rPr>
              <w:t>□</w:t>
            </w:r>
          </w:p>
        </w:tc>
      </w:tr>
      <w:tr>
        <w:tblPrEx>
          <w:tblW w:w="9286" w:type="dxa"/>
          <w:tblInd w:w="0" w:type="dxa"/>
          <w:tblLayout w:type="fixed"/>
          <w:tblCellMar>
            <w:top w:w="0" w:type="dxa"/>
            <w:left w:w="108" w:type="dxa"/>
            <w:bottom w:w="0" w:type="dxa"/>
            <w:right w:w="108" w:type="dxa"/>
          </w:tblCellMar>
        </w:tblPrEx>
        <w:trPr>
          <w:trHeight w:val="561"/>
        </w:trPr>
        <w:tc>
          <w:tcPr>
            <w:tcW w:w="1548" w:type="dxa"/>
            <w:vAlign w:val="center"/>
          </w:tcPr>
          <w:p>
            <w:pPr>
              <w:jc w:val="center"/>
            </w:pPr>
            <w:r>
              <w:rPr>
                <w:rFonts w:hint="eastAsia"/>
              </w:rPr>
              <w:t>毕业论文题目</w:t>
            </w:r>
          </w:p>
        </w:tc>
        <w:tc>
          <w:tcPr>
            <w:tcW w:w="7738" w:type="dxa"/>
            <w:gridSpan w:val="5"/>
            <w:vAlign w:val="center"/>
          </w:tcPr>
          <w:p>
            <w:pPr>
              <w:jc w:val="center"/>
            </w:pPr>
            <w:r>
              <w:rPr>
                <w:rFonts w:hint="eastAsia"/>
              </w:rPr>
              <w:t>家电制造业营运资金管理研究——以海尔集团为例</w:t>
            </w:r>
          </w:p>
        </w:tc>
      </w:tr>
      <w:tr>
        <w:tblPrEx>
          <w:tblW w:w="9286" w:type="dxa"/>
          <w:tblInd w:w="0" w:type="dxa"/>
          <w:tblLayout w:type="fixed"/>
          <w:tblCellMar>
            <w:top w:w="0" w:type="dxa"/>
            <w:left w:w="108" w:type="dxa"/>
            <w:bottom w:w="0" w:type="dxa"/>
            <w:right w:w="108" w:type="dxa"/>
          </w:tblCellMar>
        </w:tblPrEx>
        <w:tc>
          <w:tcPr>
            <w:tcW w:w="9286" w:type="dxa"/>
            <w:gridSpan w:val="6"/>
          </w:tcPr>
          <w:p>
            <w:pPr>
              <w:spacing w:line="360" w:lineRule="exact"/>
              <w:rPr>
                <w:b/>
                <w:bCs/>
              </w:rPr>
            </w:pPr>
            <w:r>
              <w:rPr>
                <w:rFonts w:hint="eastAsia"/>
                <w:b/>
                <w:bCs/>
              </w:rPr>
              <w:t>一、论文研究的目的、意义</w:t>
            </w:r>
          </w:p>
          <w:p>
            <w:pPr>
              <w:spacing w:line="360" w:lineRule="exact"/>
              <w:rPr>
                <w:bCs/>
              </w:rPr>
            </w:pPr>
            <w:r>
              <w:rPr>
                <w:rFonts w:hint="eastAsia"/>
                <w:b/>
                <w:bCs/>
              </w:rPr>
              <w:t xml:space="preserve">  </w:t>
            </w:r>
            <w:r>
              <w:rPr>
                <w:bCs/>
              </w:rPr>
              <w:t xml:space="preserve"> </w:t>
            </w:r>
            <w:r>
              <w:rPr>
                <w:rFonts w:hint="eastAsia"/>
                <w:bCs/>
              </w:rPr>
              <w:t xml:space="preserve"> </w:t>
            </w:r>
            <w:r>
              <w:rPr>
                <w:rFonts w:ascii="Times New Roman" w:hAnsi="Times New Roman"/>
                <w:bCs/>
              </w:rPr>
              <w:t xml:space="preserve"> 1</w:t>
            </w:r>
            <w:r>
              <w:rPr>
                <w:bCs/>
              </w:rPr>
              <w:t>、</w:t>
            </w:r>
            <w:r>
              <w:rPr>
                <w:rFonts w:hint="eastAsia"/>
                <w:bCs/>
              </w:rPr>
              <w:t>研究目的：</w:t>
            </w:r>
            <w:r>
              <w:rPr>
                <w:rFonts w:ascii="宋体" w:hAnsi="宋体" w:hint="eastAsia"/>
              </w:rPr>
              <w:t>营运资金是企业经营活动的血液，是企业资产最具变化力的部分。营运资金的高效管理和快速周转，能够保证企业在供、产、销各环节顺利衔接，从而确保企业持续稳定的发展。目前，我国家电制造业普遍面临着资金短缺的问题，这已经严重影响到了企业的发展，所以，本文通过基于要素和渠道两方面：海尔的存货、应收账款、应付账款，采购、生产、销售进行了全面的分析，总结了比较成功的营运资金管理方式，最终为家电制造企业的营运资金管理提出了相应的建议，希望能为我国家电制造企业提升营运资金管理水平起到一定的借鉴作用。</w:t>
            </w:r>
          </w:p>
          <w:p>
            <w:pPr>
              <w:spacing w:line="360" w:lineRule="exact"/>
              <w:rPr>
                <w:bCs/>
              </w:rPr>
            </w:pPr>
            <w:r>
              <w:rPr>
                <w:rFonts w:hint="eastAsia"/>
                <w:bCs/>
              </w:rPr>
              <w:t xml:space="preserve">  </w:t>
            </w:r>
            <w:r>
              <w:rPr>
                <w:bCs/>
              </w:rPr>
              <w:t xml:space="preserve"> </w:t>
            </w:r>
            <w:r>
              <w:rPr>
                <w:rFonts w:hint="eastAsia"/>
                <w:bCs/>
              </w:rPr>
              <w:t xml:space="preserve">  </w:t>
            </w:r>
            <w:r>
              <w:rPr>
                <w:rFonts w:ascii="Times New Roman" w:hAnsi="Times New Roman"/>
                <w:bCs/>
              </w:rPr>
              <w:t>2</w:t>
            </w:r>
            <w:r>
              <w:rPr>
                <w:bCs/>
              </w:rPr>
              <w:t>、</w:t>
            </w:r>
            <w:r>
              <w:rPr>
                <w:rFonts w:hint="eastAsia"/>
                <w:bCs/>
              </w:rPr>
              <w:t>研究意义：</w:t>
            </w:r>
          </w:p>
          <w:p>
            <w:pPr>
              <w:spacing w:line="360" w:lineRule="exact"/>
              <w:ind w:firstLine="420" w:firstLineChars="200"/>
              <w:rPr>
                <w:bCs/>
              </w:rPr>
            </w:pPr>
            <w:r>
              <w:rPr>
                <w:bCs/>
              </w:rPr>
              <w:t>（</w:t>
            </w:r>
            <w:r>
              <w:rPr>
                <w:rFonts w:ascii="Times New Roman" w:hAnsi="Times New Roman"/>
                <w:bCs/>
              </w:rPr>
              <w:t>1</w:t>
            </w:r>
            <w:r>
              <w:rPr>
                <w:bCs/>
              </w:rPr>
              <w:t>）</w:t>
            </w:r>
            <w:r>
              <w:rPr>
                <w:rFonts w:hint="eastAsia"/>
                <w:bCs/>
              </w:rPr>
              <w:t>理论意义：营运资金是企业经营过程中用于日常周转的资金，会随着不同的经营模式呈现出不同的营运管理模式，因而进行资金营运的研究有利于企业的生存和发展。当前的学术界和实务界已经从传统的财务角度扩展到与企业发展相关的战略角度，正如</w:t>
            </w:r>
            <w:r>
              <w:rPr>
                <w:rFonts w:ascii="Times New Roman" w:hAnsi="Times New Roman"/>
                <w:bCs/>
              </w:rPr>
              <w:t>Knight</w:t>
            </w:r>
            <w:r>
              <w:rPr>
                <w:rFonts w:hint="eastAsia"/>
                <w:bCs/>
              </w:rPr>
              <w:t>所言：致力于最优化和满意化这两个目标的平衡。本文对于相关因素和管理渠道的研究会促进营运资金更深的应用与发展。</w:t>
            </w:r>
          </w:p>
          <w:p>
            <w:pPr>
              <w:spacing w:after="156" w:afterLines="50" w:line="360" w:lineRule="exact"/>
              <w:ind w:firstLine="420"/>
              <w:rPr>
                <w:bCs/>
              </w:rPr>
            </w:pPr>
            <w:r>
              <w:rPr>
                <w:bCs/>
              </w:rPr>
              <w:t>（</w:t>
            </w:r>
            <w:r>
              <w:rPr>
                <w:rFonts w:ascii="Times New Roman" w:hAnsi="Times New Roman"/>
                <w:bCs/>
              </w:rPr>
              <w:t>2</w:t>
            </w:r>
            <w:r>
              <w:rPr>
                <w:bCs/>
              </w:rPr>
              <w:t>）</w:t>
            </w:r>
            <w:r>
              <w:rPr>
                <w:rFonts w:hint="eastAsia"/>
                <w:bCs/>
              </w:rPr>
              <w:t>现实意义：目前，我国大部分家电制造公司的营运资金管理水平仍有待提高，研究和发展营运资金相关理论有利于改善企业管理现状，为企业创造更大的盈利和价值。本文通过对海尔集团营运资金管理的分析，对外部使用者而言，能够进一步的了解其公司的经营现状，从而正确的投资与学习；对内部使用者而言，本文基于要素与渠道的绩效分析，以全新的思路来帮助经营者决策，不断找出短板，不断完善，促使企业营运资金管理效能的最大化。</w:t>
            </w:r>
          </w:p>
          <w:p>
            <w:pPr>
              <w:spacing w:line="360" w:lineRule="exact"/>
              <w:rPr>
                <w:bCs/>
              </w:rPr>
            </w:pPr>
            <w:r>
              <w:rPr>
                <w:rFonts w:hint="eastAsia"/>
                <w:b/>
                <w:bCs/>
              </w:rPr>
              <w:t>二、研究现状</w:t>
            </w:r>
            <w:r>
              <w:rPr>
                <w:rFonts w:hint="eastAsia"/>
                <w:bCs/>
              </w:rPr>
              <w:t xml:space="preserve"> </w:t>
            </w:r>
          </w:p>
          <w:p>
            <w:pPr>
              <w:spacing w:after="0" w:line="360" w:lineRule="exact"/>
              <w:rPr>
                <w:bCs/>
              </w:rPr>
            </w:pPr>
            <w:r>
              <w:rPr>
                <w:rFonts w:hint="eastAsia"/>
                <w:bCs/>
              </w:rPr>
              <w:t xml:space="preserve">     </w:t>
            </w:r>
            <w:r>
              <w:rPr>
                <w:rFonts w:ascii="Times New Roman" w:hAnsi="Times New Roman"/>
                <w:bCs/>
              </w:rPr>
              <w:t>1</w:t>
            </w:r>
            <w:r>
              <w:rPr>
                <w:bCs/>
              </w:rPr>
              <w:t>、</w:t>
            </w:r>
            <w:r>
              <w:rPr>
                <w:rFonts w:hint="eastAsia"/>
                <w:bCs/>
              </w:rPr>
              <w:t>国外研究现状：国外对营运资金管理概念的引用相对较早，在</w:t>
            </w:r>
            <w:r>
              <w:rPr>
                <w:rFonts w:ascii="Times New Roman" w:hAnsi="Times New Roman" w:hint="eastAsia"/>
                <w:bCs/>
              </w:rPr>
              <w:t>20</w:t>
            </w:r>
            <w:r>
              <w:rPr>
                <w:rFonts w:hint="eastAsia"/>
                <w:bCs/>
              </w:rPr>
              <w:t>世纪</w:t>
            </w:r>
            <w:r>
              <w:rPr>
                <w:rFonts w:ascii="Times New Roman" w:hAnsi="Times New Roman" w:hint="eastAsia"/>
                <w:bCs/>
              </w:rPr>
              <w:t>30</w:t>
            </w:r>
            <w:r>
              <w:rPr>
                <w:rFonts w:hint="eastAsia"/>
                <w:bCs/>
              </w:rPr>
              <w:t>年代就开始致力于研究，不过早期的研究最主要集中于现金、存货以及往来款项等单个项目的研究。</w:t>
            </w:r>
            <w:r>
              <w:rPr>
                <w:rFonts w:ascii="Times New Roman" w:hAnsi="Times New Roman" w:hint="eastAsia"/>
                <w:bCs/>
              </w:rPr>
              <w:t>70</w:t>
            </w:r>
            <w:r>
              <w:rPr>
                <w:rFonts w:hint="eastAsia"/>
                <w:bCs/>
              </w:rPr>
              <w:t>年代后，对营运资金管理的研究进一步加深，出现了大量的研究成果，逐渐将营运资本单个项目结合起来，作为一个整体进行研究。</w:t>
            </w:r>
            <w:r>
              <w:rPr>
                <w:rFonts w:ascii="Times New Roman" w:hAnsi="Times New Roman" w:hint="eastAsia"/>
                <w:bCs/>
              </w:rPr>
              <w:t>William Beranek(1966)</w:t>
            </w:r>
            <w:r>
              <w:rPr>
                <w:rFonts w:hint="eastAsia"/>
                <w:bCs/>
              </w:rPr>
              <w:t>首次定义了营运资金管理，即为“为了在未来的期间内最大化公司的目标，对可以控制的变动资产进行价值管理”，并基于俩个存货模型讨论了存货管理和利润最大化的关系，但没有提出关于营运资金管理的一般理论。从上世纪</w:t>
            </w:r>
            <w:r>
              <w:rPr>
                <w:rFonts w:ascii="Times New Roman" w:hAnsi="Times New Roman" w:hint="eastAsia"/>
                <w:bCs/>
              </w:rPr>
              <w:t>70</w:t>
            </w:r>
            <w:r>
              <w:rPr>
                <w:rFonts w:hint="eastAsia"/>
                <w:bCs/>
              </w:rPr>
              <w:t xml:space="preserve">年代开始，在学术领域关于营运资金管理的研究逐渐增多，逐步建立了西方营运资金管理研究的理论。 </w:t>
            </w:r>
            <w:r>
              <w:rPr>
                <w:rFonts w:ascii="Times New Roman" w:hAnsi="Times New Roman" w:hint="eastAsia"/>
                <w:bCs/>
              </w:rPr>
              <w:t>W.D. Knight</w:t>
            </w:r>
            <w:r>
              <w:rPr>
                <w:rFonts w:hint="eastAsia"/>
                <w:bCs/>
              </w:rPr>
              <w:t>(</w:t>
            </w:r>
            <w:r>
              <w:rPr>
                <w:rFonts w:ascii="Times New Roman" w:hAnsi="Times New Roman" w:hint="eastAsia"/>
                <w:bCs/>
              </w:rPr>
              <w:t>1972</w:t>
            </w:r>
          </w:p>
        </w:tc>
      </w:tr>
    </w:tbl>
    <w:p>
      <w:pPr>
        <w:sectPr>
          <w:headerReference w:type="default" r:id="rId13"/>
          <w:footerReference w:type="default" r:id="rId14"/>
          <w:type w:val="nextPage"/>
          <w:pgSz w:w="12240" w:h="15840"/>
          <w:pgMar w:top="1440" w:right="1800" w:bottom="1440" w:left="1800" w:header="720" w:footer="720" w:gutter="0"/>
          <w:pgNumType w:start="5"/>
          <w:cols w:num="1" w:space="720"/>
          <w:titlePg w:val="0"/>
          <w:docGrid w:type="lines" w:linePitch="312" w:charSpace="0"/>
        </w:sectPr>
      </w:pP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286" w:type="dxa"/>
          </w:tcPr>
          <w:p>
            <w:pPr>
              <w:spacing w:before="0" w:line="360" w:lineRule="exact"/>
              <w:rPr>
                <w:bCs/>
              </w:rPr>
            </w:pPr>
            <w:r>
              <w:rPr>
                <w:rFonts w:hint="eastAsia"/>
                <w:bCs/>
              </w:rPr>
              <w:t>)对于营运资金管理的目标是最优化还是最满意化进行了探讨，并指出了个别的会计科目并不能反映营运资金整体的管理绩效，企业内的财务管理人员对于营运资金的管理不能局限于单项的流动资产，因此他认为营运资金管理的最终目标是实现最满意化。</w:t>
            </w:r>
            <w:r>
              <w:rPr>
                <w:rFonts w:ascii="Times New Roman" w:hAnsi="Times New Roman" w:hint="eastAsia"/>
                <w:bCs/>
              </w:rPr>
              <w:t>Mian Sajid Nazir</w:t>
            </w:r>
            <w:r>
              <w:rPr>
                <w:rFonts w:hint="eastAsia"/>
                <w:bCs/>
              </w:rPr>
              <w:t>和</w:t>
            </w:r>
            <w:r>
              <w:rPr>
                <w:rFonts w:ascii="Times New Roman" w:hAnsi="Times New Roman" w:hint="eastAsia"/>
                <w:bCs/>
              </w:rPr>
              <w:t>Talat Afza</w:t>
            </w:r>
            <w:r>
              <w:rPr>
                <w:rFonts w:hint="eastAsia"/>
                <w:bCs/>
              </w:rPr>
              <w:t>(</w:t>
            </w:r>
            <w:r>
              <w:rPr>
                <w:rFonts w:ascii="Times New Roman" w:hAnsi="Times New Roman" w:hint="eastAsia"/>
                <w:bCs/>
              </w:rPr>
              <w:t>2009</w:t>
            </w:r>
            <w:r>
              <w:rPr>
                <w:rFonts w:hint="eastAsia"/>
                <w:bCs/>
              </w:rPr>
              <w:t>)研究了积极的营运资金管理政策对盈利水平的影响。</w:t>
            </w:r>
            <w:r>
              <w:rPr>
                <w:rFonts w:ascii="Times New Roman" w:hAnsi="Times New Roman" w:hint="eastAsia"/>
                <w:bCs/>
              </w:rPr>
              <w:t>Gill</w:t>
            </w:r>
            <w:r>
              <w:rPr>
                <w:rFonts w:hint="eastAsia"/>
                <w:bCs/>
              </w:rPr>
              <w:t>、</w:t>
            </w:r>
            <w:r>
              <w:rPr>
                <w:rFonts w:ascii="Times New Roman" w:hAnsi="Times New Roman" w:hint="eastAsia"/>
                <w:bCs/>
              </w:rPr>
              <w:t>Biger</w:t>
            </w:r>
            <w:r>
              <w:rPr>
                <w:rFonts w:hint="eastAsia"/>
                <w:bCs/>
              </w:rPr>
              <w:t>和</w:t>
            </w:r>
            <w:r>
              <w:rPr>
                <w:rFonts w:ascii="Times New Roman" w:hAnsi="Times New Roman" w:hint="eastAsia"/>
                <w:bCs/>
              </w:rPr>
              <w:t>Mathur</w:t>
            </w:r>
            <w:r>
              <w:rPr>
                <w:rFonts w:hint="eastAsia"/>
                <w:bCs/>
              </w:rPr>
              <w:t>（</w:t>
            </w:r>
            <w:r>
              <w:rPr>
                <w:rFonts w:ascii="Times New Roman" w:hAnsi="Times New Roman" w:hint="eastAsia"/>
                <w:bCs/>
              </w:rPr>
              <w:t>2010</w:t>
            </w:r>
            <w:r>
              <w:rPr>
                <w:rFonts w:hint="eastAsia"/>
                <w:bCs/>
              </w:rPr>
              <w:t>）通过对美国企业的调查研究论证了营运资金管理与企业毛利润水平的关系，发展合理的营运资金管理政策对企业盈利有着重要作用</w:t>
            </w:r>
          </w:p>
          <w:p>
            <w:pPr>
              <w:spacing w:line="360" w:lineRule="exact"/>
              <w:rPr>
                <w:bCs/>
              </w:rPr>
            </w:pPr>
            <w:r>
              <w:rPr>
                <w:bCs/>
              </w:rPr>
              <w:t xml:space="preserve">   </w:t>
            </w:r>
            <w:r>
              <w:rPr>
                <w:rFonts w:hint="eastAsia"/>
                <w:bCs/>
              </w:rPr>
              <w:t xml:space="preserve">  </w:t>
            </w:r>
            <w:r>
              <w:rPr>
                <w:rFonts w:ascii="Times New Roman" w:hAnsi="Times New Roman"/>
                <w:bCs/>
              </w:rPr>
              <w:t>2</w:t>
            </w:r>
            <w:r>
              <w:rPr>
                <w:bCs/>
              </w:rPr>
              <w:t>、</w:t>
            </w:r>
            <w:r>
              <w:rPr>
                <w:rFonts w:hint="eastAsia"/>
                <w:bCs/>
              </w:rPr>
              <w:t>国内研究现状：我国对于营运资金的研究开始于</w:t>
            </w:r>
            <w:r>
              <w:rPr>
                <w:rFonts w:ascii="Times New Roman" w:hAnsi="Times New Roman" w:hint="eastAsia"/>
                <w:bCs/>
              </w:rPr>
              <w:t>20</w:t>
            </w:r>
            <w:r>
              <w:rPr>
                <w:rFonts w:hint="eastAsia"/>
                <w:bCs/>
              </w:rPr>
              <w:t>世纪</w:t>
            </w:r>
            <w:r>
              <w:rPr>
                <w:rFonts w:ascii="Times New Roman" w:hAnsi="Times New Roman" w:hint="eastAsia"/>
                <w:bCs/>
              </w:rPr>
              <w:t>90</w:t>
            </w:r>
            <w:r>
              <w:rPr>
                <w:rFonts w:hint="eastAsia"/>
                <w:bCs/>
              </w:rPr>
              <w:t>年代，与国外相比我国的研究起步较晚，这是由于在这之前国内的会计制度与国外有很大的差别。</w:t>
            </w:r>
            <w:r>
              <w:rPr>
                <w:rFonts w:ascii="Times New Roman" w:hAnsi="Times New Roman" w:hint="eastAsia"/>
                <w:bCs/>
              </w:rPr>
              <w:t>1993</w:t>
            </w:r>
            <w:r>
              <w:rPr>
                <w:rFonts w:hint="eastAsia"/>
                <w:bCs/>
              </w:rPr>
              <w:t>年我国会计制度开始与国际惯例接轨，营运资金这一财务概念逐渐进入国内学术界。毛付根（</w:t>
            </w:r>
            <w:r>
              <w:rPr>
                <w:rFonts w:ascii="Times New Roman" w:hAnsi="Times New Roman" w:hint="eastAsia"/>
                <w:bCs/>
              </w:rPr>
              <w:t>1995</w:t>
            </w:r>
            <w:r>
              <w:rPr>
                <w:rFonts w:hint="eastAsia"/>
                <w:bCs/>
              </w:rPr>
              <w:t>）开创性地进行了营运资金的理论研究，该研究基于流动资产和流动负债的相互关系，将流动资金的配置与其相应来源联系起来，从总体上对营运资金的管理措施进行把握，兼顾了企业的盈利性和风险性。 杨雄胜等（</w:t>
            </w:r>
            <w:r>
              <w:rPr>
                <w:rFonts w:ascii="Times New Roman" w:hAnsi="Times New Roman" w:hint="eastAsia"/>
                <w:bCs/>
              </w:rPr>
              <w:t>2000</w:t>
            </w:r>
            <w:r>
              <w:rPr>
                <w:rFonts w:hint="eastAsia"/>
                <w:bCs/>
              </w:rPr>
              <w:t>）结合资产负债表对营运资金的结构进行了重新的理解。他认为流动资产与流动负债的差额不能正确反映企业的偿债能力，因此净营运资金的概念并不是有效的判别标准，营运资金为正的企业可能出现黑字破产，而营运资金为负的企业却可能有充足的资金使用，这一情况反映出现有的营运资金绩效评价体系不够完善。王竹泉及其团队，</w:t>
            </w:r>
            <w:r>
              <w:rPr>
                <w:rFonts w:ascii="Times New Roman" w:hAnsi="Times New Roman" w:hint="eastAsia"/>
                <w:bCs/>
              </w:rPr>
              <w:t>2001</w:t>
            </w:r>
            <w:r>
              <w:rPr>
                <w:rFonts w:hint="eastAsia"/>
                <w:bCs/>
              </w:rPr>
              <w:t>年以来，对营运资金管理的应用进行了深入研究，营运资金管理理论出现了一些创新性探讨。</w:t>
            </w:r>
          </w:p>
          <w:p>
            <w:pPr>
              <w:numPr>
                <w:ilvl w:val="0"/>
                <w:numId w:val="2"/>
              </w:numPr>
              <w:spacing w:before="156" w:beforeLines="50" w:line="360" w:lineRule="exact"/>
              <w:rPr>
                <w:b/>
                <w:bCs/>
              </w:rPr>
            </w:pPr>
            <w:r>
              <w:rPr>
                <w:rFonts w:hint="eastAsia"/>
                <w:b/>
                <w:bCs/>
              </w:rPr>
              <w:t>研究内容</w:t>
            </w:r>
          </w:p>
          <w:p>
            <w:pPr>
              <w:spacing w:line="360" w:lineRule="exact"/>
              <w:rPr>
                <w:bCs/>
              </w:rPr>
            </w:pPr>
            <w:r>
              <w:rPr>
                <w:rFonts w:ascii="Times New Roman" w:hAnsi="Times New Roman" w:hint="eastAsia"/>
                <w:bCs/>
              </w:rPr>
              <w:t>1</w:t>
            </w:r>
            <w:r>
              <w:rPr>
                <w:rFonts w:hint="eastAsia"/>
                <w:bCs/>
              </w:rPr>
              <w:t>前言</w:t>
            </w:r>
          </w:p>
          <w:p>
            <w:pPr>
              <w:spacing w:line="360" w:lineRule="exact"/>
              <w:rPr>
                <w:bCs/>
              </w:rPr>
            </w:pPr>
            <w:r>
              <w:rPr>
                <w:rFonts w:ascii="Times New Roman" w:hAnsi="Times New Roman" w:hint="eastAsia"/>
                <w:bCs/>
              </w:rPr>
              <w:t>2</w:t>
            </w:r>
            <w:r>
              <w:rPr>
                <w:rFonts w:hint="eastAsia"/>
                <w:bCs/>
              </w:rPr>
              <w:t>营运资金的相关理论概述</w:t>
            </w:r>
          </w:p>
          <w:p>
            <w:pPr>
              <w:spacing w:line="360" w:lineRule="exact"/>
              <w:rPr>
                <w:bCs/>
              </w:rPr>
            </w:pPr>
            <w:r>
              <w:rPr>
                <w:rFonts w:hint="eastAsia"/>
                <w:bCs/>
              </w:rPr>
              <w:t xml:space="preserve">  </w:t>
            </w:r>
            <w:r>
              <w:rPr>
                <w:rFonts w:ascii="Times New Roman" w:hAnsi="Times New Roman" w:hint="eastAsia"/>
                <w:bCs/>
              </w:rPr>
              <w:t>2.1</w:t>
            </w:r>
            <w:r>
              <w:rPr>
                <w:rFonts w:hint="eastAsia"/>
                <w:bCs/>
              </w:rPr>
              <w:t>营运资金的概念</w:t>
            </w:r>
          </w:p>
          <w:p>
            <w:pPr>
              <w:spacing w:line="360" w:lineRule="exact"/>
              <w:rPr>
                <w:bCs/>
              </w:rPr>
            </w:pPr>
            <w:r>
              <w:rPr>
                <w:rFonts w:hint="eastAsia"/>
                <w:bCs/>
              </w:rPr>
              <w:t xml:space="preserve">  </w:t>
            </w:r>
            <w:r>
              <w:rPr>
                <w:rFonts w:ascii="Times New Roman" w:hAnsi="Times New Roman" w:hint="eastAsia"/>
                <w:bCs/>
              </w:rPr>
              <w:t>2.2</w:t>
            </w:r>
            <w:r>
              <w:rPr>
                <w:rFonts w:hint="eastAsia"/>
                <w:bCs/>
              </w:rPr>
              <w:t>营运资金的特点</w:t>
            </w:r>
          </w:p>
          <w:p>
            <w:pPr>
              <w:spacing w:line="360" w:lineRule="exact"/>
              <w:rPr>
                <w:bCs/>
              </w:rPr>
            </w:pPr>
            <w:r>
              <w:rPr>
                <w:rFonts w:hint="eastAsia"/>
                <w:bCs/>
              </w:rPr>
              <w:t xml:space="preserve">  </w:t>
            </w:r>
            <w:r>
              <w:rPr>
                <w:rFonts w:ascii="Times New Roman" w:hAnsi="Times New Roman" w:hint="eastAsia"/>
                <w:bCs/>
              </w:rPr>
              <w:t>2.3</w:t>
            </w:r>
            <w:r>
              <w:rPr>
                <w:rFonts w:hint="eastAsia"/>
                <w:bCs/>
              </w:rPr>
              <w:t>营运资金的管理目标</w:t>
            </w:r>
          </w:p>
          <w:p>
            <w:pPr>
              <w:spacing w:line="360" w:lineRule="exact"/>
              <w:rPr>
                <w:bCs/>
              </w:rPr>
            </w:pPr>
            <w:r>
              <w:rPr>
                <w:rFonts w:ascii="Times New Roman" w:hAnsi="Times New Roman" w:hint="eastAsia"/>
                <w:bCs/>
              </w:rPr>
              <w:t>3</w:t>
            </w:r>
            <w:r>
              <w:rPr>
                <w:rFonts w:hint="eastAsia"/>
                <w:bCs/>
              </w:rPr>
              <w:t>家电制造业营运资金管理绩效评价体系</w:t>
            </w:r>
          </w:p>
          <w:p>
            <w:pPr>
              <w:spacing w:line="360" w:lineRule="exact"/>
              <w:rPr>
                <w:bCs/>
              </w:rPr>
            </w:pPr>
            <w:r>
              <w:rPr>
                <w:rFonts w:hint="eastAsia"/>
                <w:bCs/>
              </w:rPr>
              <w:t xml:space="preserve">  </w:t>
            </w:r>
            <w:r>
              <w:rPr>
                <w:rFonts w:ascii="Times New Roman" w:hAnsi="Times New Roman" w:hint="eastAsia"/>
                <w:bCs/>
              </w:rPr>
              <w:t>3.1</w:t>
            </w:r>
            <w:r>
              <w:rPr>
                <w:rFonts w:hint="eastAsia"/>
                <w:bCs/>
              </w:rPr>
              <w:t>我国家电制造业的发展</w:t>
            </w:r>
          </w:p>
          <w:p>
            <w:pPr>
              <w:spacing w:line="360" w:lineRule="exact"/>
              <w:rPr>
                <w:bCs/>
              </w:rPr>
            </w:pPr>
            <w:r>
              <w:rPr>
                <w:rFonts w:hint="eastAsia"/>
                <w:bCs/>
              </w:rPr>
              <w:t xml:space="preserve"> </w:t>
            </w:r>
            <w:r>
              <w:rPr>
                <w:rFonts w:ascii="Times New Roman" w:hAnsi="Times New Roman" w:hint="eastAsia"/>
                <w:bCs/>
              </w:rPr>
              <w:t xml:space="preserve"> 3.2</w:t>
            </w:r>
            <w:r>
              <w:rPr>
                <w:rFonts w:hint="eastAsia"/>
                <w:bCs/>
              </w:rPr>
              <w:t>基于要素的营运资金管理绩效评价体系</w:t>
            </w:r>
          </w:p>
          <w:p>
            <w:pPr>
              <w:spacing w:line="360" w:lineRule="exact"/>
              <w:rPr>
                <w:bCs/>
              </w:rPr>
            </w:pPr>
            <w:r>
              <w:rPr>
                <w:rFonts w:hint="eastAsia"/>
                <w:bCs/>
              </w:rPr>
              <w:t xml:space="preserve">  </w:t>
            </w:r>
            <w:r>
              <w:rPr>
                <w:rFonts w:ascii="Times New Roman" w:hAnsi="Times New Roman" w:hint="eastAsia"/>
                <w:bCs/>
              </w:rPr>
              <w:t>3.3</w:t>
            </w:r>
            <w:r>
              <w:rPr>
                <w:rFonts w:hint="eastAsia"/>
                <w:bCs/>
              </w:rPr>
              <w:t>仅限于经营活动营运资金渠道管理绩效评价体系</w:t>
            </w:r>
          </w:p>
          <w:p>
            <w:pPr>
              <w:spacing w:line="360" w:lineRule="exact"/>
              <w:rPr>
                <w:bCs/>
              </w:rPr>
            </w:pPr>
            <w:r>
              <w:rPr>
                <w:rFonts w:ascii="Times New Roman" w:hAnsi="Times New Roman" w:hint="eastAsia"/>
                <w:bCs/>
              </w:rPr>
              <w:t>4</w:t>
            </w:r>
            <w:r>
              <w:rPr>
                <w:rFonts w:hint="eastAsia"/>
                <w:bCs/>
              </w:rPr>
              <w:t>海尔营运资金管理绩效评价</w:t>
            </w:r>
          </w:p>
          <w:p>
            <w:pPr>
              <w:spacing w:line="360" w:lineRule="exact"/>
              <w:rPr>
                <w:bCs/>
              </w:rPr>
            </w:pPr>
            <w:r>
              <w:rPr>
                <w:rFonts w:hint="eastAsia"/>
                <w:bCs/>
              </w:rPr>
              <w:t xml:space="preserve"> </w:t>
            </w:r>
            <w:r>
              <w:rPr>
                <w:rFonts w:ascii="Times New Roman" w:hAnsi="Times New Roman" w:hint="eastAsia"/>
                <w:bCs/>
              </w:rPr>
              <w:t xml:space="preserve"> 4.1</w:t>
            </w:r>
            <w:r>
              <w:rPr>
                <w:rFonts w:hint="eastAsia"/>
                <w:bCs/>
              </w:rPr>
              <w:t>海尔营运资金现状分析</w:t>
            </w:r>
          </w:p>
          <w:p>
            <w:pPr>
              <w:spacing w:line="360" w:lineRule="exact"/>
              <w:rPr>
                <w:bCs/>
              </w:rPr>
            </w:pPr>
            <w:r>
              <w:rPr>
                <w:rFonts w:hint="eastAsia"/>
                <w:bCs/>
              </w:rPr>
              <w:t xml:space="preserve">  </w:t>
            </w:r>
            <w:r>
              <w:rPr>
                <w:rFonts w:ascii="Times New Roman" w:hAnsi="Times New Roman" w:hint="eastAsia"/>
                <w:bCs/>
              </w:rPr>
              <w:t>4.2</w:t>
            </w:r>
            <w:r>
              <w:rPr>
                <w:rFonts w:hint="eastAsia"/>
                <w:bCs/>
              </w:rPr>
              <w:t>基于要素的海尔营运资金管理绩效评价</w:t>
            </w:r>
          </w:p>
          <w:p>
            <w:pPr>
              <w:spacing w:line="360" w:lineRule="exact"/>
              <w:rPr>
                <w:bCs/>
              </w:rPr>
            </w:pPr>
            <w:r>
              <w:rPr>
                <w:rFonts w:hint="eastAsia"/>
                <w:bCs/>
              </w:rPr>
              <w:t xml:space="preserve">  </w:t>
            </w:r>
            <w:r>
              <w:rPr>
                <w:rFonts w:ascii="Times New Roman" w:hAnsi="Times New Roman" w:hint="eastAsia"/>
                <w:bCs/>
              </w:rPr>
              <w:t>4.3</w:t>
            </w:r>
            <w:r>
              <w:rPr>
                <w:rFonts w:hint="eastAsia"/>
                <w:bCs/>
              </w:rPr>
              <w:t>基于渠道的海尔营运资金管理绩效评价</w:t>
            </w:r>
          </w:p>
          <w:p>
            <w:pPr>
              <w:spacing w:line="360" w:lineRule="exact"/>
              <w:rPr>
                <w:bCs/>
              </w:rPr>
            </w:pPr>
            <w:r>
              <w:rPr>
                <w:rFonts w:hint="eastAsia"/>
                <w:bCs/>
              </w:rPr>
              <w:t xml:space="preserve">  </w:t>
            </w:r>
            <w:r>
              <w:rPr>
                <w:rFonts w:ascii="Times New Roman" w:hAnsi="Times New Roman" w:hint="eastAsia"/>
                <w:bCs/>
              </w:rPr>
              <w:t>4.4</w:t>
            </w:r>
            <w:r>
              <w:rPr>
                <w:rFonts w:hint="eastAsia"/>
                <w:bCs/>
              </w:rPr>
              <w:t>海尔营运资金管理绩效评价对企业盈利能力的影响</w:t>
            </w:r>
          </w:p>
          <w:p>
            <w:pPr>
              <w:spacing w:line="360" w:lineRule="exact"/>
              <w:rPr>
                <w:bCs/>
              </w:rPr>
            </w:pPr>
            <w:r>
              <w:rPr>
                <w:rFonts w:ascii="Times New Roman" w:hAnsi="Times New Roman" w:hint="eastAsia"/>
                <w:bCs/>
              </w:rPr>
              <w:t>5</w:t>
            </w:r>
            <w:r>
              <w:rPr>
                <w:rFonts w:hint="eastAsia"/>
                <w:bCs/>
              </w:rPr>
              <w:t>家电制造业营运资金管理存在的问题</w:t>
            </w:r>
          </w:p>
          <w:p>
            <w:pPr>
              <w:spacing w:line="360" w:lineRule="exact"/>
              <w:rPr>
                <w:bCs/>
              </w:rPr>
            </w:pPr>
            <w:r>
              <w:rPr>
                <w:rFonts w:hint="eastAsia"/>
                <w:bCs/>
              </w:rPr>
              <w:t xml:space="preserve"> </w:t>
            </w:r>
            <w:r>
              <w:rPr>
                <w:rFonts w:ascii="Times New Roman" w:hAnsi="Times New Roman" w:hint="eastAsia"/>
                <w:bCs/>
              </w:rPr>
              <w:t xml:space="preserve"> 5.1</w:t>
            </w:r>
            <w:r>
              <w:rPr>
                <w:rFonts w:hint="eastAsia"/>
                <w:bCs/>
              </w:rPr>
              <w:t>企业囤积的货物过多</w:t>
            </w:r>
          </w:p>
          <w:p>
            <w:pPr>
              <w:spacing w:line="360" w:lineRule="exact"/>
              <w:rPr>
                <w:bCs/>
              </w:rPr>
            </w:pPr>
            <w:r>
              <w:rPr>
                <w:rFonts w:hint="eastAsia"/>
                <w:bCs/>
              </w:rPr>
              <w:t xml:space="preserve">  </w:t>
            </w:r>
            <w:r>
              <w:rPr>
                <w:rFonts w:ascii="Times New Roman" w:hAnsi="Times New Roman" w:hint="eastAsia"/>
                <w:bCs/>
              </w:rPr>
              <w:t>5.2</w:t>
            </w:r>
            <w:r>
              <w:rPr>
                <w:rFonts w:hint="eastAsia"/>
                <w:bCs/>
              </w:rPr>
              <w:t>企业营运管理资金不足</w:t>
            </w:r>
          </w:p>
          <w:p>
            <w:pPr>
              <w:spacing w:line="360" w:lineRule="exact"/>
              <w:rPr>
                <w:bCs/>
              </w:rPr>
            </w:pPr>
            <w:r>
              <w:rPr>
                <w:rFonts w:hint="eastAsia"/>
                <w:bCs/>
              </w:rPr>
              <w:t xml:space="preserve">  </w:t>
            </w:r>
            <w:r>
              <w:rPr>
                <w:rFonts w:ascii="Times New Roman" w:hAnsi="Times New Roman" w:hint="eastAsia"/>
                <w:bCs/>
              </w:rPr>
              <w:t>5.3</w:t>
            </w:r>
            <w:r>
              <w:rPr>
                <w:rFonts w:hint="eastAsia"/>
                <w:bCs/>
              </w:rPr>
              <w:t>企业营运资金管理渠道的问题</w:t>
            </w:r>
          </w:p>
        </w:tc>
      </w:tr>
    </w:tbl>
    <w:p>
      <w:pPr>
        <w:sectPr>
          <w:headerReference w:type="default" r:id="rId15"/>
          <w:footerReference w:type="default" r:id="rId16"/>
          <w:type w:val="nextPage"/>
          <w:pgSz w:w="12240" w:h="15840"/>
          <w:pgMar w:top="1440" w:right="1800" w:bottom="1440" w:left="1800" w:header="720" w:footer="720" w:gutter="0"/>
          <w:pgNumType w:start="6"/>
          <w:cols w:num="1" w:space="720"/>
          <w:titlePg w:val="0"/>
          <w:docGrid w:type="lines" w:linePitch="312" w:charSpace="0"/>
        </w:sectPr>
      </w:pPr>
    </w:p>
    <w:tbl>
      <w:tblPr>
        <w:tblStyle w:val="TableNormal"/>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286"/>
      </w:tblGrid>
      <w:tr>
        <w:tblPrEx>
          <w:tblW w:w="928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9286" w:type="dxa"/>
          </w:tcPr>
          <w:p>
            <w:pPr>
              <w:spacing w:line="360" w:lineRule="exact"/>
              <w:rPr>
                <w:bCs/>
              </w:rPr>
            </w:pPr>
            <w:r>
              <w:rPr>
                <w:rFonts w:ascii="Times New Roman" w:hAnsi="Times New Roman" w:hint="eastAsia"/>
                <w:bCs/>
              </w:rPr>
              <w:t>6</w:t>
            </w:r>
            <w:r>
              <w:rPr>
                <w:rFonts w:hint="eastAsia"/>
                <w:bCs/>
              </w:rPr>
              <w:t>家电制造业营运资金管理的改进措施</w:t>
            </w:r>
          </w:p>
          <w:p>
            <w:pPr>
              <w:spacing w:line="360" w:lineRule="exact"/>
              <w:rPr>
                <w:bCs/>
              </w:rPr>
            </w:pPr>
            <w:r>
              <w:rPr>
                <w:rFonts w:hint="eastAsia"/>
                <w:bCs/>
              </w:rPr>
              <w:t xml:space="preserve"> </w:t>
            </w:r>
            <w:r>
              <w:rPr>
                <w:rFonts w:ascii="Times New Roman" w:hAnsi="Times New Roman" w:hint="eastAsia"/>
                <w:bCs/>
              </w:rPr>
              <w:t xml:space="preserve"> 6.1</w:t>
            </w:r>
            <w:r>
              <w:rPr>
                <w:rFonts w:hint="eastAsia"/>
                <w:bCs/>
              </w:rPr>
              <w:t>制定合理的存货制度，拓宽销售市场</w:t>
            </w:r>
          </w:p>
          <w:p>
            <w:pPr>
              <w:spacing w:line="360" w:lineRule="exact"/>
              <w:rPr>
                <w:bCs/>
              </w:rPr>
            </w:pPr>
            <w:r>
              <w:rPr>
                <w:rFonts w:hint="eastAsia"/>
                <w:bCs/>
              </w:rPr>
              <w:t xml:space="preserve"> </w:t>
            </w:r>
            <w:r>
              <w:rPr>
                <w:rFonts w:ascii="Times New Roman" w:hAnsi="Times New Roman" w:hint="eastAsia"/>
                <w:bCs/>
              </w:rPr>
              <w:t xml:space="preserve"> 6.2</w:t>
            </w:r>
            <w:r>
              <w:rPr>
                <w:rFonts w:hint="eastAsia"/>
                <w:bCs/>
              </w:rPr>
              <w:t>加强营运资金管理，制定合理收款政策</w:t>
            </w:r>
          </w:p>
          <w:p>
            <w:pPr>
              <w:spacing w:line="360" w:lineRule="exact"/>
              <w:rPr>
                <w:bCs/>
              </w:rPr>
            </w:pPr>
            <w:r>
              <w:rPr>
                <w:rFonts w:hint="eastAsia"/>
                <w:bCs/>
              </w:rPr>
              <w:t xml:space="preserve"> </w:t>
            </w:r>
            <w:r>
              <w:rPr>
                <w:rFonts w:ascii="Times New Roman" w:hAnsi="Times New Roman" w:hint="eastAsia"/>
                <w:bCs/>
              </w:rPr>
              <w:t xml:space="preserve"> 6.3</w:t>
            </w:r>
            <w:r>
              <w:rPr>
                <w:rFonts w:hint="eastAsia"/>
                <w:bCs/>
              </w:rPr>
              <w:t>建设企业文化，建立良好合作关系</w:t>
            </w:r>
          </w:p>
          <w:p>
            <w:pPr>
              <w:spacing w:line="360" w:lineRule="exact"/>
              <w:rPr>
                <w:bCs/>
              </w:rPr>
            </w:pPr>
            <w:r>
              <w:rPr>
                <w:rFonts w:ascii="Times New Roman" w:hAnsi="Times New Roman" w:hint="eastAsia"/>
                <w:bCs/>
              </w:rPr>
              <w:t>7</w:t>
            </w:r>
            <w:r>
              <w:rPr>
                <w:rFonts w:hint="eastAsia"/>
                <w:bCs/>
              </w:rPr>
              <w:t>结论与展望</w:t>
            </w:r>
          </w:p>
          <w:p>
            <w:pPr>
              <w:spacing w:line="360" w:lineRule="exact"/>
              <w:rPr>
                <w:bCs/>
              </w:rPr>
            </w:pPr>
            <w:r>
              <w:rPr>
                <w:rFonts w:hint="eastAsia"/>
                <w:bCs/>
              </w:rPr>
              <w:t>参考文献</w:t>
            </w:r>
          </w:p>
          <w:p>
            <w:pPr>
              <w:spacing w:after="156" w:afterLines="50" w:line="360" w:lineRule="exact"/>
              <w:rPr>
                <w:b/>
                <w:bCs/>
              </w:rPr>
            </w:pPr>
            <w:r>
              <w:rPr>
                <w:rFonts w:hint="eastAsia"/>
                <w:bCs/>
              </w:rPr>
              <w:t>致谢</w:t>
            </w:r>
          </w:p>
          <w:p>
            <w:pPr>
              <w:spacing w:line="360" w:lineRule="exact"/>
              <w:rPr>
                <w:b/>
                <w:bCs/>
              </w:rPr>
            </w:pPr>
            <w:r>
              <w:rPr>
                <w:rFonts w:hint="eastAsia"/>
                <w:b/>
                <w:bCs/>
              </w:rPr>
              <w:t>四、研究方案</w:t>
            </w:r>
          </w:p>
          <w:p>
            <w:pPr>
              <w:spacing w:line="360" w:lineRule="exact"/>
              <w:ind w:firstLine="525" w:firstLineChars="250"/>
              <w:rPr>
                <w:bCs/>
              </w:rPr>
            </w:pPr>
            <w:r>
              <w:rPr>
                <w:rFonts w:ascii="Times New Roman" w:hAnsi="Times New Roman" w:hint="eastAsia"/>
                <w:bCs/>
              </w:rPr>
              <w:t>1</w:t>
            </w:r>
            <w:r>
              <w:rPr>
                <w:rFonts w:hint="eastAsia"/>
                <w:bCs/>
              </w:rPr>
              <w:t>、利用中国知网、维普、万方等数据库完成与毕业论文相关内容的论文的检索；利用图书馆的图书资源查阅相关的理论内容；充分的利用互联网进行资料的检索收集。</w:t>
            </w:r>
          </w:p>
          <w:p>
            <w:pPr>
              <w:spacing w:after="156" w:afterLines="50" w:line="360" w:lineRule="exact"/>
              <w:ind w:firstLine="525" w:firstLineChars="250"/>
              <w:rPr>
                <w:bCs/>
              </w:rPr>
            </w:pPr>
            <w:r>
              <w:rPr>
                <w:rFonts w:ascii="Times New Roman" w:hAnsi="Times New Roman" w:hint="eastAsia"/>
                <w:bCs/>
              </w:rPr>
              <w:t>2</w:t>
            </w:r>
            <w:r>
              <w:rPr>
                <w:rFonts w:hint="eastAsia"/>
                <w:bCs/>
              </w:rPr>
              <w:t>、运用经验总结法和文献资料法撰写了此文，通过分析企业营运资金管理的几个要素和渠道，得出了营运资金管理对企业的调节作用，促进了财务管理的完善。</w:t>
            </w:r>
          </w:p>
          <w:p>
            <w:pPr>
              <w:spacing w:line="360" w:lineRule="exact"/>
              <w:rPr>
                <w:b/>
              </w:rPr>
            </w:pPr>
            <w:r>
              <w:rPr>
                <w:rFonts w:hint="eastAsia"/>
                <w:b/>
              </w:rPr>
              <w:t>五、进度安排</w:t>
            </w:r>
          </w:p>
          <w:p>
            <w:pPr>
              <w:spacing w:line="360" w:lineRule="exact"/>
              <w:rPr>
                <w:rFonts w:ascii="宋体" w:hAnsi="宋体"/>
              </w:rPr>
            </w:pPr>
            <w:r>
              <w:rPr>
                <w:rFonts w:ascii="Times New Roman" w:hAnsi="Times New Roman"/>
                <w:bCs/>
              </w:rPr>
              <w:t>1</w:t>
            </w:r>
            <w:r>
              <w:rPr>
                <w:rFonts w:hAnsi="宋体"/>
              </w:rPr>
              <w:t>、</w:t>
            </w:r>
            <w:r>
              <w:rPr>
                <w:rFonts w:ascii="宋体" w:hAnsi="宋体" w:hint="eastAsia"/>
              </w:rPr>
              <w:t>确定毕业论文的选题，收集资料，整理资料，完成论文的任务书。</w:t>
            </w:r>
            <w:r>
              <w:rPr>
                <w:rFonts w:ascii="Times New Roman" w:hAnsi="Times New Roman" w:hint="eastAsia"/>
                <w:bCs/>
              </w:rPr>
              <w:t>2016-10-15</w:t>
            </w:r>
            <w:r>
              <w:rPr>
                <w:rFonts w:hint="eastAsia"/>
                <w:bCs/>
              </w:rPr>
              <w:t>至</w:t>
            </w:r>
            <w:r>
              <w:rPr>
                <w:rFonts w:ascii="Times New Roman" w:hAnsi="Times New Roman" w:hint="eastAsia"/>
                <w:bCs/>
              </w:rPr>
              <w:t>2016-10-31</w:t>
            </w:r>
          </w:p>
          <w:p>
            <w:pPr>
              <w:spacing w:line="360" w:lineRule="exact"/>
              <w:rPr>
                <w:rFonts w:ascii="宋体" w:hAnsi="宋体"/>
              </w:rPr>
            </w:pPr>
            <w:r>
              <w:rPr>
                <w:rFonts w:ascii="Times New Roman" w:hAnsi="Times New Roman"/>
                <w:bCs/>
              </w:rPr>
              <w:t>2</w:t>
            </w:r>
            <w:r>
              <w:rPr>
                <w:rFonts w:hint="eastAsia"/>
              </w:rPr>
              <w:t>、</w:t>
            </w:r>
            <w:r>
              <w:rPr>
                <w:rFonts w:ascii="宋体" w:hAnsi="宋体" w:hint="eastAsia"/>
              </w:rPr>
              <w:t>编写论文提纲，撰写开题报告，进行开题。</w:t>
            </w:r>
            <w:r>
              <w:rPr>
                <w:rFonts w:ascii="Times New Roman" w:hAnsi="Times New Roman" w:hint="eastAsia"/>
                <w:bCs/>
              </w:rPr>
              <w:t>2016-11-1</w:t>
            </w:r>
            <w:r>
              <w:rPr>
                <w:rFonts w:hint="eastAsia"/>
                <w:bCs/>
              </w:rPr>
              <w:t>至</w:t>
            </w:r>
            <w:r>
              <w:rPr>
                <w:rFonts w:ascii="Times New Roman" w:hAnsi="Times New Roman" w:hint="eastAsia"/>
                <w:bCs/>
              </w:rPr>
              <w:t>2016-11-20</w:t>
            </w:r>
          </w:p>
          <w:p>
            <w:pPr>
              <w:spacing w:line="360" w:lineRule="exact"/>
              <w:rPr>
                <w:rFonts w:ascii="宋体" w:hAnsi="宋体"/>
              </w:rPr>
            </w:pPr>
            <w:r>
              <w:rPr>
                <w:rFonts w:ascii="Times New Roman" w:hAnsi="Times New Roman"/>
                <w:bCs/>
              </w:rPr>
              <w:t>3</w:t>
            </w:r>
            <w:r>
              <w:rPr>
                <w:rFonts w:hint="eastAsia"/>
              </w:rPr>
              <w:t>、</w:t>
            </w:r>
            <w:r>
              <w:rPr>
                <w:rFonts w:ascii="宋体" w:hAnsi="宋体" w:hint="eastAsia"/>
              </w:rPr>
              <w:t>实习期间进行一步查找资料，作社会调查。</w:t>
            </w:r>
            <w:r>
              <w:rPr>
                <w:rFonts w:ascii="Times New Roman" w:hAnsi="Times New Roman" w:hint="eastAsia"/>
                <w:bCs/>
              </w:rPr>
              <w:t>2016-11-21</w:t>
            </w:r>
            <w:r>
              <w:rPr>
                <w:rFonts w:hint="eastAsia"/>
                <w:bCs/>
              </w:rPr>
              <w:t>至</w:t>
            </w:r>
            <w:r>
              <w:rPr>
                <w:rFonts w:ascii="Times New Roman" w:hAnsi="Times New Roman" w:hint="eastAsia"/>
                <w:bCs/>
              </w:rPr>
              <w:t>2016-11-30</w:t>
            </w:r>
          </w:p>
          <w:p>
            <w:pPr>
              <w:spacing w:line="360" w:lineRule="exact"/>
              <w:rPr>
                <w:rFonts w:ascii="宋体" w:hAnsi="宋体"/>
              </w:rPr>
            </w:pPr>
            <w:r>
              <w:rPr>
                <w:rFonts w:ascii="Times New Roman" w:hAnsi="Times New Roman"/>
                <w:bCs/>
              </w:rPr>
              <w:t>4</w:t>
            </w:r>
            <w:r>
              <w:rPr>
                <w:rFonts w:hint="eastAsia"/>
              </w:rPr>
              <w:t>、</w:t>
            </w:r>
            <w:r>
              <w:rPr>
                <w:rFonts w:ascii="宋体" w:hAnsi="宋体" w:hint="eastAsia"/>
              </w:rPr>
              <w:t>撰写论文，完成第一稿，并交指导教师。</w:t>
            </w:r>
            <w:r>
              <w:rPr>
                <w:rFonts w:ascii="Times New Roman" w:hAnsi="Times New Roman" w:hint="eastAsia"/>
                <w:bCs/>
              </w:rPr>
              <w:t>2016-12-1</w:t>
            </w:r>
            <w:r>
              <w:rPr>
                <w:rFonts w:hint="eastAsia"/>
                <w:bCs/>
              </w:rPr>
              <w:t>至</w:t>
            </w:r>
            <w:r>
              <w:rPr>
                <w:rFonts w:ascii="Times New Roman" w:hAnsi="Times New Roman" w:hint="eastAsia"/>
                <w:bCs/>
              </w:rPr>
              <w:t>2016-1-15</w:t>
            </w:r>
          </w:p>
          <w:p>
            <w:pPr>
              <w:spacing w:line="360" w:lineRule="exact"/>
              <w:rPr>
                <w:rFonts w:ascii="宋体" w:hAnsi="宋体"/>
              </w:rPr>
            </w:pPr>
            <w:r>
              <w:rPr>
                <w:rFonts w:ascii="Times New Roman" w:hAnsi="Times New Roman"/>
                <w:bCs/>
              </w:rPr>
              <w:t>5</w:t>
            </w:r>
            <w:r>
              <w:rPr>
                <w:rFonts w:hint="eastAsia"/>
              </w:rPr>
              <w:t>、</w:t>
            </w:r>
            <w:r>
              <w:rPr>
                <w:rFonts w:ascii="宋体" w:hAnsi="宋体" w:hint="eastAsia"/>
              </w:rPr>
              <w:t>指导教师阅改论文。</w:t>
            </w:r>
            <w:r>
              <w:rPr>
                <w:rFonts w:ascii="Times New Roman" w:hAnsi="Times New Roman" w:hint="eastAsia"/>
                <w:bCs/>
              </w:rPr>
              <w:t>2017-1-16</w:t>
            </w:r>
            <w:r>
              <w:rPr>
                <w:rFonts w:hint="eastAsia"/>
                <w:bCs/>
              </w:rPr>
              <w:t>至</w:t>
            </w:r>
            <w:r>
              <w:rPr>
                <w:rFonts w:ascii="Times New Roman" w:hAnsi="Times New Roman" w:hint="eastAsia"/>
                <w:bCs/>
              </w:rPr>
              <w:t>2017-1-31</w:t>
            </w:r>
          </w:p>
          <w:p>
            <w:pPr>
              <w:spacing w:line="360" w:lineRule="exact"/>
              <w:rPr>
                <w:rFonts w:ascii="宋体" w:hAnsi="宋体"/>
              </w:rPr>
            </w:pPr>
            <w:r>
              <w:rPr>
                <w:rFonts w:ascii="Times New Roman" w:hAnsi="Times New Roman"/>
                <w:bCs/>
              </w:rPr>
              <w:t>6</w:t>
            </w:r>
            <w:r>
              <w:t>、</w:t>
            </w:r>
            <w:r>
              <w:rPr>
                <w:rFonts w:ascii="宋体" w:hAnsi="宋体" w:hint="eastAsia"/>
              </w:rPr>
              <w:t>修改论文，完成第</w:t>
            </w:r>
            <w:r>
              <w:rPr>
                <w:rFonts w:ascii="Times New Roman" w:hAnsi="Times New Roman" w:hint="eastAsia"/>
                <w:bCs/>
              </w:rPr>
              <w:t>2</w:t>
            </w:r>
            <w:r>
              <w:rPr>
                <w:rFonts w:ascii="宋体" w:hAnsi="宋体" w:hint="eastAsia"/>
              </w:rPr>
              <w:t>稿，并交指导教师。</w:t>
            </w:r>
            <w:r>
              <w:rPr>
                <w:rFonts w:ascii="Times New Roman" w:hAnsi="Times New Roman" w:hint="eastAsia"/>
                <w:bCs/>
              </w:rPr>
              <w:t>2017-2-1</w:t>
            </w:r>
            <w:r>
              <w:rPr>
                <w:rFonts w:hint="eastAsia"/>
                <w:bCs/>
              </w:rPr>
              <w:t>至</w:t>
            </w:r>
            <w:r>
              <w:rPr>
                <w:rFonts w:ascii="Times New Roman" w:hAnsi="Times New Roman" w:hint="eastAsia"/>
                <w:bCs/>
              </w:rPr>
              <w:t>2017-2-29</w:t>
            </w:r>
          </w:p>
          <w:p>
            <w:pPr>
              <w:spacing w:line="360" w:lineRule="exact"/>
              <w:rPr>
                <w:rFonts w:ascii="宋体" w:hAnsi="宋体"/>
              </w:rPr>
            </w:pPr>
            <w:r>
              <w:rPr>
                <w:rFonts w:ascii="Times New Roman" w:hAnsi="Times New Roman"/>
                <w:bCs/>
              </w:rPr>
              <w:t>7</w:t>
            </w:r>
            <w:r>
              <w:rPr>
                <w:rFonts w:hint="eastAsia"/>
              </w:rPr>
              <w:t>、</w:t>
            </w:r>
            <w:r>
              <w:rPr>
                <w:rFonts w:ascii="宋体" w:hAnsi="宋体" w:hint="eastAsia"/>
              </w:rPr>
              <w:t>指导教师阅改论文。</w:t>
            </w:r>
            <w:r>
              <w:rPr>
                <w:rFonts w:ascii="Times New Roman" w:hAnsi="Times New Roman" w:hint="eastAsia"/>
                <w:bCs/>
              </w:rPr>
              <w:t>2017-3-1</w:t>
            </w:r>
            <w:r>
              <w:rPr>
                <w:rFonts w:hint="eastAsia"/>
                <w:bCs/>
              </w:rPr>
              <w:t>至</w:t>
            </w:r>
            <w:r>
              <w:rPr>
                <w:rFonts w:ascii="Times New Roman" w:hAnsi="Times New Roman" w:hint="eastAsia"/>
                <w:bCs/>
              </w:rPr>
              <w:t>2017-3-15</w:t>
            </w:r>
          </w:p>
          <w:p>
            <w:pPr>
              <w:spacing w:line="360" w:lineRule="exact"/>
              <w:rPr>
                <w:rFonts w:ascii="宋体" w:hAnsi="宋体"/>
              </w:rPr>
            </w:pPr>
            <w:r>
              <w:rPr>
                <w:rFonts w:ascii="Times New Roman" w:hAnsi="Times New Roman"/>
                <w:bCs/>
              </w:rPr>
              <w:t>8</w:t>
            </w:r>
            <w:r>
              <w:rPr>
                <w:rFonts w:hint="eastAsia"/>
              </w:rPr>
              <w:t>、</w:t>
            </w:r>
            <w:r>
              <w:rPr>
                <w:rFonts w:ascii="宋体" w:hAnsi="宋体" w:hint="eastAsia"/>
              </w:rPr>
              <w:t>修改论文，完成第</w:t>
            </w:r>
            <w:r>
              <w:rPr>
                <w:rFonts w:ascii="Times New Roman" w:hAnsi="Times New Roman" w:hint="eastAsia"/>
                <w:bCs/>
              </w:rPr>
              <w:t>3</w:t>
            </w:r>
            <w:r>
              <w:rPr>
                <w:rFonts w:ascii="宋体" w:hAnsi="宋体" w:hint="eastAsia"/>
              </w:rPr>
              <w:t>稿，并交指导教师。</w:t>
            </w:r>
            <w:r>
              <w:rPr>
                <w:rFonts w:ascii="Times New Roman" w:hAnsi="Times New Roman" w:hint="eastAsia"/>
                <w:bCs/>
              </w:rPr>
              <w:t>2017-3-16</w:t>
            </w:r>
            <w:r>
              <w:rPr>
                <w:rFonts w:hint="eastAsia"/>
                <w:bCs/>
              </w:rPr>
              <w:t>至</w:t>
            </w:r>
            <w:r>
              <w:rPr>
                <w:rFonts w:ascii="Times New Roman" w:hAnsi="Times New Roman" w:hint="eastAsia"/>
                <w:bCs/>
              </w:rPr>
              <w:t>2017-4-10</w:t>
            </w:r>
          </w:p>
          <w:p>
            <w:pPr>
              <w:spacing w:line="360" w:lineRule="exact"/>
              <w:rPr>
                <w:bCs/>
              </w:rPr>
            </w:pPr>
            <w:r>
              <w:rPr>
                <w:rFonts w:ascii="Times New Roman" w:hAnsi="Times New Roman"/>
                <w:bCs/>
              </w:rPr>
              <w:t>9</w:t>
            </w:r>
            <w:r>
              <w:rPr>
                <w:rFonts w:hint="eastAsia"/>
              </w:rPr>
              <w:t>、</w:t>
            </w:r>
            <w:r>
              <w:rPr>
                <w:rFonts w:ascii="宋体" w:hAnsi="宋体" w:hint="eastAsia"/>
              </w:rPr>
              <w:t>指导教师阅改论文，并返还学生，修改后立即交指导教师。</w:t>
            </w:r>
            <w:r>
              <w:rPr>
                <w:rFonts w:ascii="Times New Roman" w:hAnsi="Times New Roman" w:hint="eastAsia"/>
                <w:bCs/>
              </w:rPr>
              <w:t>2017-4-11</w:t>
            </w:r>
            <w:r>
              <w:rPr>
                <w:rFonts w:hint="eastAsia"/>
                <w:bCs/>
              </w:rPr>
              <w:t>至</w:t>
            </w:r>
            <w:r>
              <w:rPr>
                <w:rFonts w:ascii="Times New Roman" w:hAnsi="Times New Roman" w:hint="eastAsia"/>
                <w:bCs/>
              </w:rPr>
              <w:t>2017-4-30</w:t>
            </w:r>
          </w:p>
          <w:p>
            <w:pPr>
              <w:spacing w:line="360" w:lineRule="exact"/>
              <w:rPr>
                <w:rFonts w:ascii="宋体" w:hAnsi="宋体"/>
              </w:rPr>
            </w:pPr>
            <w:r>
              <w:rPr>
                <w:rFonts w:ascii="Times New Roman" w:hAnsi="Times New Roman" w:hint="eastAsia"/>
                <w:bCs/>
              </w:rPr>
              <w:t>10</w:t>
            </w:r>
            <w:r>
              <w:rPr>
                <w:rFonts w:hint="eastAsia"/>
                <w:bCs/>
              </w:rPr>
              <w:t>、专家评阅。</w:t>
            </w:r>
            <w:r>
              <w:rPr>
                <w:rFonts w:ascii="Times New Roman" w:hAnsi="Times New Roman" w:hint="eastAsia"/>
                <w:bCs/>
              </w:rPr>
              <w:t>2017-5-1</w:t>
            </w:r>
            <w:r>
              <w:rPr>
                <w:rFonts w:hint="eastAsia"/>
                <w:bCs/>
              </w:rPr>
              <w:t>至</w:t>
            </w:r>
            <w:r>
              <w:rPr>
                <w:rFonts w:ascii="Times New Roman" w:hAnsi="Times New Roman" w:hint="eastAsia"/>
                <w:bCs/>
              </w:rPr>
              <w:t>2017-5-10</w:t>
            </w:r>
          </w:p>
          <w:p>
            <w:pPr>
              <w:spacing w:line="360" w:lineRule="exact"/>
              <w:rPr>
                <w:rFonts w:ascii="宋体" w:hAnsi="宋体"/>
              </w:rPr>
            </w:pPr>
            <w:r>
              <w:rPr>
                <w:rFonts w:ascii="Times New Roman" w:hAnsi="Times New Roman"/>
                <w:bCs/>
              </w:rPr>
              <w:t>11</w:t>
            </w:r>
            <w:r>
              <w:rPr>
                <w:rFonts w:hint="eastAsia"/>
              </w:rPr>
              <w:t>、</w:t>
            </w:r>
            <w:r>
              <w:rPr>
                <w:rFonts w:ascii="宋体" w:hAnsi="宋体" w:hint="eastAsia"/>
              </w:rPr>
              <w:t>毕业论文答辩。</w:t>
            </w:r>
            <w:r>
              <w:rPr>
                <w:rFonts w:ascii="Times New Roman" w:hAnsi="Times New Roman"/>
                <w:bCs/>
              </w:rPr>
              <w:t>201</w:t>
            </w:r>
            <w:r>
              <w:rPr>
                <w:rFonts w:ascii="Times New Roman" w:hAnsi="Times New Roman" w:hint="eastAsia"/>
                <w:bCs/>
              </w:rPr>
              <w:t>7</w:t>
            </w:r>
            <w:r>
              <w:rPr>
                <w:rFonts w:ascii="Times New Roman" w:hAnsi="Times New Roman"/>
                <w:bCs/>
              </w:rPr>
              <w:t>-5-</w:t>
            </w:r>
            <w:r>
              <w:rPr>
                <w:rFonts w:ascii="Times New Roman" w:hAnsi="Times New Roman" w:hint="eastAsia"/>
                <w:bCs/>
              </w:rPr>
              <w:t>11</w:t>
            </w:r>
            <w:r>
              <w:rPr>
                <w:bCs/>
              </w:rPr>
              <w:t>至</w:t>
            </w:r>
            <w:r>
              <w:rPr>
                <w:rFonts w:ascii="Times New Roman" w:hAnsi="Times New Roman"/>
                <w:bCs/>
              </w:rPr>
              <w:t>201</w:t>
            </w:r>
            <w:r>
              <w:rPr>
                <w:rFonts w:ascii="Times New Roman" w:hAnsi="Times New Roman" w:hint="eastAsia"/>
                <w:bCs/>
              </w:rPr>
              <w:t>7</w:t>
            </w:r>
            <w:r>
              <w:rPr>
                <w:rFonts w:ascii="Times New Roman" w:hAnsi="Times New Roman"/>
                <w:bCs/>
              </w:rPr>
              <w:t>-5-</w:t>
            </w:r>
            <w:r>
              <w:rPr>
                <w:rFonts w:ascii="Times New Roman" w:hAnsi="Times New Roman" w:hint="eastAsia"/>
                <w:bCs/>
              </w:rPr>
              <w:t>24</w:t>
            </w:r>
          </w:p>
          <w:p>
            <w:pPr>
              <w:spacing w:after="156" w:afterLines="50" w:line="360" w:lineRule="exact"/>
              <w:rPr>
                <w:bCs/>
              </w:rPr>
            </w:pPr>
            <w:r>
              <w:rPr>
                <w:rFonts w:ascii="Times New Roman" w:hAnsi="Times New Roman"/>
                <w:bCs/>
              </w:rPr>
              <w:t>12</w:t>
            </w:r>
            <w:r>
              <w:rPr>
                <w:rFonts w:hint="eastAsia"/>
              </w:rPr>
              <w:t>、</w:t>
            </w:r>
            <w:r>
              <w:rPr>
                <w:rFonts w:ascii="宋体" w:hAnsi="宋体" w:hint="eastAsia"/>
              </w:rPr>
              <w:t>评定学生最终论文成绩，评出院内优秀论文。</w:t>
            </w:r>
            <w:r>
              <w:rPr>
                <w:rFonts w:ascii="Times New Roman" w:hAnsi="Times New Roman"/>
                <w:bCs/>
              </w:rPr>
              <w:t>201</w:t>
            </w:r>
            <w:r>
              <w:rPr>
                <w:rFonts w:ascii="Times New Roman" w:hAnsi="Times New Roman" w:hint="eastAsia"/>
                <w:bCs/>
              </w:rPr>
              <w:t>7</w:t>
            </w:r>
            <w:r>
              <w:rPr>
                <w:rFonts w:ascii="Times New Roman" w:hAnsi="Times New Roman"/>
                <w:bCs/>
              </w:rPr>
              <w:t>-5-</w:t>
            </w:r>
            <w:r>
              <w:rPr>
                <w:rFonts w:ascii="Times New Roman" w:hAnsi="Times New Roman" w:hint="eastAsia"/>
                <w:bCs/>
              </w:rPr>
              <w:t>25</w:t>
            </w:r>
            <w:r>
              <w:rPr>
                <w:bCs/>
              </w:rPr>
              <w:t>至</w:t>
            </w:r>
            <w:r>
              <w:rPr>
                <w:rFonts w:ascii="Times New Roman" w:hAnsi="Times New Roman"/>
                <w:bCs/>
              </w:rPr>
              <w:t>201</w:t>
            </w:r>
            <w:r>
              <w:rPr>
                <w:rFonts w:ascii="Times New Roman" w:hAnsi="Times New Roman" w:hint="eastAsia"/>
                <w:bCs/>
              </w:rPr>
              <w:t>7</w:t>
            </w:r>
            <w:r>
              <w:rPr>
                <w:rFonts w:ascii="Times New Roman" w:hAnsi="Times New Roman"/>
                <w:bCs/>
              </w:rPr>
              <w:t>-5-31</w:t>
            </w:r>
          </w:p>
          <w:p>
            <w:pPr>
              <w:numPr>
                <w:ilvl w:val="0"/>
                <w:numId w:val="3"/>
              </w:numPr>
              <w:spacing w:line="360" w:lineRule="exact"/>
              <w:rPr>
                <w:b/>
              </w:rPr>
            </w:pPr>
            <w:r>
              <w:rPr>
                <w:rFonts w:hint="eastAsia"/>
                <w:b/>
              </w:rPr>
              <w:t>预期结果</w:t>
            </w:r>
          </w:p>
          <w:p>
            <w:pPr>
              <w:spacing w:after="156" w:afterLines="50" w:line="360" w:lineRule="exact"/>
              <w:rPr>
                <w:rFonts w:ascii="宋体" w:hAnsi="宋体"/>
              </w:rPr>
            </w:pPr>
            <w:r>
              <w:rPr>
                <w:rFonts w:ascii="宋体" w:hAnsi="宋体" w:hint="eastAsia"/>
              </w:rPr>
              <w:t xml:space="preserve">    本文以海尔集团作为研究对象，采用基于要素的营运资金管理绩效评价体系，重点对企业中的各个要素进行营运资金管理绩效实证研究，分析相关因素对营运资金绩效管理的影响程度，并且提出相应的对策，对经营活动和营运资金管理的相关理论体系给予数据支持。再者，当前的制造业面临激烈的竞争，为保证企业的高收益，以及营运资金在各个环节之间的顺利流转，必须提高企业的营运资金管理绩效，这不仅有利于海尔企业自身的发展，还可以带动整个行业的发展。</w:t>
            </w:r>
          </w:p>
          <w:p>
            <w:pPr>
              <w:spacing w:line="360" w:lineRule="exact"/>
              <w:rPr>
                <w:rFonts w:ascii="宋体" w:hAnsi="宋体"/>
              </w:rPr>
            </w:pPr>
            <w:r>
              <w:rPr>
                <w:rFonts w:hint="eastAsia"/>
                <w:b/>
              </w:rPr>
              <w:t>七、参考文献</w:t>
            </w:r>
          </w:p>
          <w:p>
            <w:pPr>
              <w:rPr>
                <w:rFonts w:ascii="宋体" w:hAnsi="宋体"/>
              </w:rPr>
            </w:pPr>
            <w:r>
              <w:rPr>
                <w:rFonts w:ascii="宋体" w:hAnsi="宋体" w:hint="eastAsia"/>
              </w:rPr>
              <w:t>[</w:t>
            </w:r>
            <w:r>
              <w:rPr>
                <w:rFonts w:ascii="Times New Roman" w:hAnsi="Times New Roman" w:hint="eastAsia"/>
                <w:bCs/>
              </w:rPr>
              <w:t>1</w:t>
            </w:r>
            <w:r>
              <w:rPr>
                <w:rFonts w:ascii="宋体" w:hAnsi="宋体" w:hint="eastAsia"/>
              </w:rPr>
              <w:t>] 张梦.海尔公司应收账款管理策略分析[</w:t>
            </w:r>
            <w:r>
              <w:rPr>
                <w:rFonts w:ascii="Times New Roman" w:hAnsi="Times New Roman" w:hint="eastAsia"/>
                <w:bCs/>
              </w:rPr>
              <w:t>J</w:t>
            </w:r>
            <w:r>
              <w:rPr>
                <w:rFonts w:ascii="宋体" w:hAnsi="宋体" w:hint="eastAsia"/>
              </w:rPr>
              <w:t>].财税研究，</w:t>
            </w:r>
            <w:r>
              <w:rPr>
                <w:rFonts w:ascii="Times New Roman" w:hAnsi="Times New Roman" w:hint="eastAsia"/>
                <w:bCs/>
              </w:rPr>
              <w:t>2015</w:t>
            </w:r>
            <w:r>
              <w:rPr>
                <w:rFonts w:ascii="宋体" w:hAnsi="宋体" w:hint="eastAsia"/>
              </w:rPr>
              <w:t>,</w:t>
            </w:r>
            <w:r>
              <w:rPr>
                <w:rFonts w:ascii="Times New Roman" w:hAnsi="Times New Roman" w:hint="eastAsia"/>
                <w:bCs/>
              </w:rPr>
              <w:t>(32）</w:t>
            </w:r>
            <w:r>
              <w:rPr>
                <w:rFonts w:ascii="宋体" w:hAnsi="宋体" w:hint="eastAsia"/>
              </w:rPr>
              <w:t>：</w:t>
            </w:r>
            <w:r>
              <w:rPr>
                <w:rFonts w:ascii="Times New Roman" w:hAnsi="Times New Roman" w:hint="eastAsia"/>
                <w:bCs/>
              </w:rPr>
              <w:t>216-218</w:t>
            </w:r>
            <w:r>
              <w:rPr>
                <w:rFonts w:ascii="宋体" w:hAnsi="宋体" w:hint="eastAsia"/>
              </w:rPr>
              <w:t>.</w:t>
            </w:r>
          </w:p>
          <w:p>
            <w:pPr>
              <w:rPr>
                <w:rFonts w:ascii="宋体" w:hAnsi="宋体"/>
              </w:rPr>
            </w:pPr>
            <w:r>
              <w:rPr>
                <w:rFonts w:ascii="宋体" w:hAnsi="宋体" w:hint="eastAsia"/>
              </w:rPr>
              <w:t>[</w:t>
            </w:r>
            <w:r>
              <w:rPr>
                <w:rFonts w:ascii="Times New Roman" w:hAnsi="Times New Roman" w:hint="eastAsia"/>
                <w:bCs/>
              </w:rPr>
              <w:t>2</w:t>
            </w:r>
            <w:r>
              <w:rPr>
                <w:rFonts w:ascii="宋体" w:hAnsi="宋体" w:hint="eastAsia"/>
              </w:rPr>
              <w:t>] 牛春艳、牛丽艳.海尔企业文化建设浅析[</w:t>
            </w:r>
            <w:r>
              <w:rPr>
                <w:rFonts w:ascii="Times New Roman" w:hAnsi="Times New Roman" w:hint="eastAsia"/>
                <w:bCs/>
              </w:rPr>
              <w:t>J</w:t>
            </w:r>
            <w:r>
              <w:rPr>
                <w:rFonts w:ascii="宋体" w:hAnsi="宋体" w:hint="eastAsia"/>
              </w:rPr>
              <w:t>].传播经纬，</w:t>
            </w:r>
            <w:r>
              <w:rPr>
                <w:rFonts w:ascii="Times New Roman" w:hAnsi="Times New Roman" w:hint="eastAsia"/>
                <w:bCs/>
              </w:rPr>
              <w:t>2014</w:t>
            </w:r>
            <w:r>
              <w:rPr>
                <w:rFonts w:ascii="宋体" w:hAnsi="宋体" w:hint="eastAsia"/>
              </w:rPr>
              <w:t>.</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https://d.book118.com/847002134065006031</w:t>
        </w:r>
      </w:hyperlink>
    </w:p>
    <w:p/>
    <w:sectPr>
      <w:headerReference w:type="default" r:id="rId18"/>
      <w:footerReference w:type="default" r:id="rId19"/>
      <w:type w:val="nextPage"/>
      <w:pgSz w:w="12240" w:h="15840"/>
      <w:pgMar w:top="1440" w:right="1800" w:bottom="1440" w:left="1800" w:header="720" w:footer="720" w:gutter="0"/>
      <w:pgNumType w:start="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u w:val="singl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u w:val="single"/>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u w:val="single"/>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u w:val="single"/>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u w:val="single"/>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82ECEB1"/>
    <w:multiLevelType w:val="singleLevel"/>
    <w:tmpl w:val="582ECEB1"/>
    <w:lvl w:ilvl="0">
      <w:start w:val="6"/>
      <w:numFmt w:val="chineseCounting"/>
      <w:suff w:val="nothing"/>
      <w:lvlText w:val="%1、"/>
      <w:lvlJc w:val="left"/>
    </w:lvl>
  </w:abstractNum>
  <w:abstractNum w:abstractNumId="1">
    <w:nsid w:val="585118AE"/>
    <w:multiLevelType w:val="singleLevel"/>
    <w:tmpl w:val="585118AE"/>
    <w:lvl w:ilvl="0">
      <w:start w:val="3"/>
      <w:numFmt w:val="chineseCounting"/>
      <w:suff w:val="nothing"/>
      <w:lvlText w:val="%1、"/>
      <w:lvlJc w:val="left"/>
    </w:lvl>
  </w:abstractNum>
  <w:abstractNum w:abstractNumId="2">
    <w:nsid w:val="797D0E88"/>
    <w:multiLevelType w:val="multilevel"/>
    <w:tmpl w:val="797D0E88"/>
    <w:lvl w:ilvl="0">
      <w:start w:val="1"/>
      <w:numFmt w:val="decimal"/>
      <w:lvlText w:val="%1．"/>
      <w:lvlJc w:val="left"/>
      <w:pPr>
        <w:tabs>
          <w:tab w:val="left" w:pos="360"/>
        </w:tabs>
        <w:ind w:left="360" w:hanging="360"/>
      </w:pPr>
      <w:rPr>
        <w:rFonts w:ascii="Times New Roman" w:hAnsi="Times New Roman" w:cs="Times New Roman" w:hint="default"/>
        <w:b w:val="0"/>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ACC"/>
    <w:rsid w:val="000B1169"/>
    <w:rsid w:val="002E00E3"/>
    <w:rsid w:val="003C6DEF"/>
    <w:rsid w:val="00477AEC"/>
    <w:rsid w:val="005D1D37"/>
    <w:rsid w:val="005F0A51"/>
    <w:rsid w:val="00674AE0"/>
    <w:rsid w:val="006A7368"/>
    <w:rsid w:val="006B373A"/>
    <w:rsid w:val="00794F4B"/>
    <w:rsid w:val="00870289"/>
    <w:rsid w:val="00987D74"/>
    <w:rsid w:val="00A0763E"/>
    <w:rsid w:val="00AC040D"/>
    <w:rsid w:val="00B31ACC"/>
    <w:rsid w:val="00B701B7"/>
    <w:rsid w:val="00DA1901"/>
    <w:rsid w:val="00DD4414"/>
    <w:rsid w:val="35084F9A"/>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0" w:unhideWhenUsed="0" w:qFormat="1"/>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semiHidden="0" w:uiPriority="0"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0"/>
      <w:lang w:val="en-US" w:eastAsia="zh-CN" w:bidi="ar-SA"/>
    </w:rPr>
  </w:style>
  <w:style w:type="paragraph" w:styleId="Heading1">
    <w:name w:val="heading 1"/>
    <w:basedOn w:val="Normal"/>
    <w:next w:val="Normal"/>
    <w:link w:val="1Char"/>
    <w:qFormat/>
    <w:pPr>
      <w:keepNext/>
      <w:spacing w:before="100" w:beforeLines="100" w:after="100" w:afterLines="100" w:line="300" w:lineRule="auto"/>
      <w:jc w:val="center"/>
      <w:outlineLvl w:val="0"/>
    </w:pPr>
    <w:rPr>
      <w:rFonts w:ascii="Times New Roman" w:eastAsia="黑体" w:hAnsi="Times New Roman" w:cstheme="minorBidi"/>
      <w:sz w:val="32"/>
    </w:rPr>
  </w:style>
  <w:style w:type="paragraph" w:styleId="Heading2">
    <w:name w:val="heading 2"/>
    <w:basedOn w:val="Normal"/>
    <w:next w:val="Normal"/>
    <w:link w:val="2Char"/>
    <w:autoRedefine/>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nhideWhenUsed/>
    <w:qFormat/>
    <w:rPr>
      <w:rFonts w:ascii="Arial" w:eastAsia="黑体" w:hAnsi="Arial" w:cstheme="minorBidi"/>
      <w:sz w:val="20"/>
    </w:rPr>
  </w:style>
  <w:style w:type="paragraph" w:styleId="BalloonText">
    <w:name w:val="Balloon Text"/>
    <w:basedOn w:val="Normal"/>
    <w:link w:val="Char"/>
    <w:uiPriority w:val="99"/>
    <w:semiHidden/>
    <w:unhideWhenUsed/>
    <w:rPr>
      <w:sz w:val="18"/>
      <w:szCs w:val="18"/>
    </w:rPr>
  </w:style>
  <w:style w:type="paragraph" w:styleId="Footer">
    <w:name w:val="footer"/>
    <w:basedOn w:val="Normal"/>
    <w:link w:val="Char1"/>
    <w:uiPriority w:val="99"/>
    <w:unhideWhenUsed/>
    <w:pPr>
      <w:tabs>
        <w:tab w:val="center" w:pos="4153"/>
        <w:tab w:val="right" w:pos="8306"/>
      </w:tabs>
      <w:snapToGrid w:val="0"/>
      <w:jc w:val="left"/>
    </w:pPr>
    <w:rPr>
      <w:sz w:val="18"/>
      <w:szCs w:val="18"/>
    </w:rPr>
  </w:style>
  <w:style w:type="paragraph" w:styleId="Header">
    <w:name w:val="header"/>
    <w:basedOn w:val="Normal"/>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qFormat/>
    <w:rPr>
      <w:rFonts w:cstheme="minorBidi"/>
    </w:rPr>
  </w:style>
  <w:style w:type="paragraph" w:styleId="TOC2">
    <w:name w:val="toc 2"/>
    <w:basedOn w:val="Normal"/>
    <w:next w:val="Normal"/>
    <w:autoRedefine/>
    <w:qFormat/>
    <w:pPr>
      <w:ind w:left="420" w:leftChars="200"/>
    </w:pPr>
    <w:rPr>
      <w:rFonts w:cstheme="minorBidi"/>
    </w:rPr>
  </w:style>
  <w:style w:type="character" w:customStyle="1" w:styleId="2Char">
    <w:name w:val="标题 2 Char"/>
    <w:basedOn w:val="DefaultParagraphFont"/>
    <w:link w:val="Heading2"/>
    <w:autoRedefine/>
    <w:uiPriority w:val="9"/>
    <w:semiHidden/>
    <w:qFormat/>
    <w:rPr>
      <w:rFonts w:asciiTheme="majorHAnsi" w:eastAsiaTheme="majorEastAsia" w:hAnsiTheme="majorHAnsi" w:cstheme="majorBidi"/>
      <w:b/>
      <w:bCs/>
      <w:sz w:val="32"/>
      <w:szCs w:val="32"/>
    </w:rPr>
  </w:style>
  <w:style w:type="character" w:customStyle="1" w:styleId="1Char">
    <w:name w:val="标题 1 Char"/>
    <w:basedOn w:val="DefaultParagraphFont"/>
    <w:link w:val="Heading1"/>
    <w:autoRedefine/>
    <w:qFormat/>
    <w:rPr>
      <w:rFonts w:ascii="Times New Roman" w:eastAsia="黑体" w:hAnsi="Times New Roman"/>
      <w:sz w:val="32"/>
      <w:szCs w:val="20"/>
    </w:rPr>
  </w:style>
  <w:style w:type="character" w:customStyle="1" w:styleId="3Char">
    <w:name w:val="标题 3 Char"/>
    <w:basedOn w:val="DefaultParagraphFont"/>
    <w:link w:val="Heading3"/>
    <w:autoRedefine/>
    <w:uiPriority w:val="9"/>
    <w:semiHidden/>
    <w:qFormat/>
    <w:rPr>
      <w:rFonts w:ascii="Calibri" w:eastAsia="宋体" w:hAnsi="Calibri" w:cs="Times New Roman"/>
      <w:b/>
      <w:bCs/>
      <w:sz w:val="32"/>
      <w:szCs w:val="32"/>
    </w:rPr>
  </w:style>
  <w:style w:type="character" w:customStyle="1" w:styleId="Char">
    <w:name w:val="批注框文本 Char"/>
    <w:basedOn w:val="DefaultParagraphFont"/>
    <w:link w:val="BalloonText"/>
    <w:uiPriority w:val="99"/>
    <w:semiHidden/>
    <w:rPr>
      <w:rFonts w:ascii="Calibri" w:eastAsia="宋体" w:hAnsi="Calibri" w:cs="Times New Roman"/>
      <w:sz w:val="18"/>
      <w:szCs w:val="18"/>
    </w:rPr>
  </w:style>
  <w:style w:type="character" w:customStyle="1" w:styleId="Char0">
    <w:name w:val="页眉 Char"/>
    <w:basedOn w:val="DefaultParagraphFont"/>
    <w:link w:val="Header"/>
    <w:uiPriority w:val="99"/>
    <w:rPr>
      <w:rFonts w:ascii="Calibri" w:eastAsia="宋体" w:hAnsi="Calibri" w:cs="Times New Roman"/>
      <w:sz w:val="18"/>
      <w:szCs w:val="18"/>
    </w:rPr>
  </w:style>
  <w:style w:type="character" w:customStyle="1" w:styleId="Char1">
    <w:name w:val="页脚 Char"/>
    <w:basedOn w:val="DefaultParagraphFont"/>
    <w:link w:val="Footer"/>
    <w:uiPriority w:val="99"/>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847002134065006031"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8</Pages>
  <Words>6677</Words>
  <Characters>38063</Characters>
  <Application>Microsoft Office Word</Application>
  <DocSecurity>0</DocSecurity>
  <Lines>317</Lines>
  <Paragraphs>89</Paragraphs>
  <ScaleCrop>false</ScaleCrop>
  <Company/>
  <LinksUpToDate>false</LinksUpToDate>
  <CharactersWithSpaces>44651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涂剑炜</dc:creator>
  <cp:lastModifiedBy>ABEEL</cp:lastModifiedBy>
  <cp:revision>13</cp:revision>
  <dcterms:created xsi:type="dcterms:W3CDTF">2017-05-25T02:54:00Z</dcterms:created>
  <dcterms:modified xsi:type="dcterms:W3CDTF">2024-01-15T09:50:10Z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051207778FF8400D8C08F305FCA33DB3_13</vt:lpwstr>
  </property>
  <property fmtid="{D5CDD505-2E9C-101B-9397-08002B2CF9AE}" pid="3" name="KSOProductBuildVer">
    <vt:lpwstr>2052-12.1.0.16120</vt:lpwstr>
  </property>
</Properties>
</file>