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tabs>
          <w:tab w:val="left" w:pos="4320"/>
          <w:tab w:val="left" w:pos="7560"/>
        </w:tabs>
        <w:snapToGrid w:val="0"/>
        <w:spacing w:line="360" w:lineRule="auto"/>
        <w:ind w:firstLine="400" w:firstLineChars="100"/>
        <w:jc w:val="center"/>
        <w:rPr>
          <w:rFonts w:hAnsi="宋体" w:cs="宋体"/>
          <w:b/>
          <w:bCs/>
          <w:sz w:val="36"/>
          <w:szCs w:val="36"/>
          <w:u w:val="thick" w:color="00B050"/>
        </w:rPr>
      </w:pPr>
      <w:bookmarkStart w:id="0" w:name="_GoBack"/>
      <w:bookmarkEnd w:id="0"/>
      <w:r>
        <w:rPr>
          <w:rFonts w:hAnsi="宋体" w:cs="宋体" w:hint="eastAsia"/>
          <w:b/>
          <w:bCs/>
          <w:sz w:val="40"/>
          <w:szCs w:val="40"/>
          <w:u w:val="thick" w:color="00B05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12585700</wp:posOffset>
            </wp:positionH>
            <wp:positionV relativeFrom="topMargin">
              <wp:posOffset>11480800</wp:posOffset>
            </wp:positionV>
            <wp:extent cx="317500" cy="266700"/>
            <wp:effectExtent l="0" t="0" r="6350" b="0"/>
            <wp:wrapNone/>
            <wp:docPr id="100081" name="图片 100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图片 1000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Ansi="宋体" w:cs="宋体" w:hint="eastAsia"/>
          <w:b/>
          <w:bCs/>
          <w:sz w:val="40"/>
          <w:szCs w:val="40"/>
          <w:u w:val="thick" w:color="00B050"/>
        </w:rPr>
        <w:t>第三章   交变电流</w:t>
      </w:r>
    </w:p>
    <w:p>
      <w:pPr>
        <w:pStyle w:val="PlainText"/>
        <w:tabs>
          <w:tab w:val="left" w:pos="4320"/>
          <w:tab w:val="left" w:pos="7560"/>
        </w:tabs>
        <w:snapToGrid w:val="0"/>
        <w:spacing w:line="360" w:lineRule="auto"/>
        <w:ind w:firstLine="3570" w:firstLineChars="1700"/>
        <w:rPr>
          <w:rFonts w:hAnsi="宋体" w:cs="宋体"/>
          <w:b/>
          <w:bCs/>
          <w:color w:val="000000"/>
          <w:u w:val="single"/>
        </w:rPr>
      </w:pPr>
      <w:r>
        <w:rPr>
          <w:rFonts w:hAnsi="宋体" w:cs="宋体" w:hint="eastAsia"/>
          <w:b/>
          <w:bCs/>
        </w:rPr>
        <w:t>第</w:t>
      </w:r>
      <w:r>
        <w:rPr>
          <w:rFonts w:hAnsi="宋体" w:cs="宋体"/>
          <w:b/>
          <w:bCs/>
        </w:rPr>
        <w:t>2</w:t>
      </w:r>
      <w:r>
        <w:rPr>
          <w:rFonts w:hAnsi="宋体" w:cs="宋体" w:hint="eastAsia"/>
          <w:b/>
          <w:bCs/>
        </w:rPr>
        <w:t xml:space="preserve">节 </w:t>
      </w:r>
      <w:r>
        <w:rPr>
          <w:rFonts w:hAnsi="宋体" w:cs="宋体" w:hint="eastAsia"/>
          <w:b/>
          <w:bCs/>
          <w:color w:val="000000"/>
        </w:rPr>
        <w:t xml:space="preserve"> 交变电流的描述</w:t>
      </w:r>
    </w:p>
    <w:p>
      <w:pPr>
        <w:jc w:val="left"/>
        <w:rPr>
          <w:rFonts w:eastAsia="宋体" w:hAnsi="宋体" w:cs="宋体"/>
          <w:b/>
          <w:bCs/>
          <w:color w:val="FF0000"/>
          <w:sz w:val="24"/>
          <w:szCs w:val="24"/>
        </w:rPr>
      </w:pPr>
      <w:r>
        <w:rPr>
          <w:rFonts w:eastAsia="宋体" w:hAnsi="宋体" w:cs="宋体" w:hint="eastAsia"/>
          <w:b/>
          <w:bCs/>
          <w:color w:val="FF0000"/>
          <w:sz w:val="24"/>
          <w:szCs w:val="24"/>
        </w:rPr>
        <w:t>【核心素养目标】</w:t>
      </w:r>
    </w:p>
    <w:tbl>
      <w:tblPr>
        <w:tblStyle w:val="TableNormal"/>
        <w:tblW w:w="47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6806"/>
      </w:tblGrid>
      <w:tr>
        <w:tblPrEx>
          <w:tblW w:w="4741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pct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napToGrid w:val="0"/>
              <w:spacing w:line="360" w:lineRule="auto"/>
              <w:rPr>
                <w:rFonts w:hAnsi="宋体" w:cs="宋体"/>
                <w:b/>
                <w:bCs/>
                <w:i/>
              </w:rPr>
            </w:pPr>
            <w:r>
              <w:rPr>
                <w:rFonts w:hAnsi="宋体" w:cs="宋体" w:hint="eastAsia"/>
                <w:b/>
                <w:bCs/>
              </w:rPr>
              <w:t>物理观念</w:t>
            </w:r>
          </w:p>
        </w:tc>
        <w:tc>
          <w:tcPr>
            <w:tcW w:w="3960" w:type="pct"/>
            <w:shd w:val="clear" w:color="auto" w:fill="auto"/>
            <w:vAlign w:val="center"/>
          </w:tcPr>
          <w:p>
            <w:pPr>
              <w:pStyle w:val="BodyText"/>
              <w:spacing w:before="29"/>
              <w:ind w:left="120" w:right="-34"/>
              <w:rPr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知道交变电流的周期、频率的概念，掌握</w:t>
            </w:r>
            <w:r>
              <w:rPr>
                <w:rFonts w:ascii="Times New Roman" w:hAnsi="Times New Roman" w:cs="Times New Roman"/>
                <w:i/>
                <w:sz w:val="21"/>
                <w:szCs w:val="21"/>
                <w:lang w:eastAsia="zh-CN"/>
              </w:rPr>
              <w:t>T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i/>
                <w:sz w:val="21"/>
                <w:szCs w:val="21"/>
                <w:lang w:eastAsia="zh-CN"/>
              </w:rPr>
              <w:t>f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ω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之间的关系.</w:t>
            </w:r>
          </w:p>
        </w:tc>
      </w:tr>
      <w:tr>
        <w:tblPrEx>
          <w:tblW w:w="4741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pct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napToGrid w:val="0"/>
              <w:spacing w:line="360" w:lineRule="auto"/>
              <w:rPr>
                <w:rFonts w:hAnsi="宋体" w:cs="宋体"/>
                <w:b/>
                <w:bCs/>
                <w:i/>
              </w:rPr>
            </w:pPr>
            <w:r>
              <w:rPr>
                <w:rFonts w:hAnsi="宋体" w:cs="宋体" w:hint="eastAsia"/>
                <w:b/>
                <w:bCs/>
              </w:rPr>
              <w:t>科学思维</w:t>
            </w:r>
          </w:p>
        </w:tc>
        <w:tc>
          <w:tcPr>
            <w:tcW w:w="3960" w:type="pct"/>
            <w:shd w:val="clear" w:color="auto" w:fill="auto"/>
            <w:vAlign w:val="center"/>
          </w:tcPr>
          <w:p>
            <w:pPr>
              <w:pStyle w:val="BodyText"/>
              <w:spacing w:before="29"/>
              <w:ind w:left="220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理解交变电流的峰值、有效值的概念，会根据电流的热效应计算电流的有效值.</w:t>
            </w:r>
          </w:p>
        </w:tc>
      </w:tr>
      <w:tr>
        <w:tblPrEx>
          <w:tblW w:w="4741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pct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napToGrid w:val="0"/>
              <w:spacing w:line="360" w:lineRule="auto"/>
              <w:rPr>
                <w:rFonts w:hAnsi="宋体" w:cs="宋体"/>
                <w:b/>
                <w:bCs/>
                <w:i/>
              </w:rPr>
            </w:pPr>
            <w:r>
              <w:rPr>
                <w:rFonts w:hAnsi="宋体" w:cs="宋体" w:hint="eastAsia"/>
                <w:b/>
                <w:bCs/>
              </w:rPr>
              <w:t>科学探究</w:t>
            </w:r>
          </w:p>
        </w:tc>
        <w:tc>
          <w:tcPr>
            <w:tcW w:w="3960" w:type="pct"/>
            <w:shd w:val="clear" w:color="auto" w:fill="auto"/>
            <w:vAlign w:val="center"/>
          </w:tcPr>
          <w:p>
            <w:pPr>
              <w:pStyle w:val="PlainText"/>
              <w:snapToGrid w:val="0"/>
              <w:spacing w:line="360" w:lineRule="auto"/>
              <w:ind w:firstLine="210" w:firstLineChars="100"/>
              <w:rPr>
                <w:rFonts w:hAnsi="宋体" w:cs="宋体"/>
                <w:b/>
                <w:color w:val="00B050"/>
              </w:rPr>
            </w:pPr>
            <w:r>
              <w:rPr>
                <w:rFonts w:ascii="Times New Roman" w:hAnsi="Times New Roman" w:cs="Times New Roman"/>
              </w:rPr>
              <w:t>理解正弦式交变电流的公式和图像．</w:t>
            </w:r>
          </w:p>
        </w:tc>
      </w:tr>
      <w:tr>
        <w:tblPrEx>
          <w:tblW w:w="4741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pct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napToGrid w:val="0"/>
              <w:spacing w:line="360" w:lineRule="auto"/>
              <w:rPr>
                <w:rFonts w:hAnsi="宋体" w:cs="宋体"/>
                <w:b/>
                <w:bCs/>
                <w:i/>
              </w:rPr>
            </w:pPr>
            <w:r>
              <w:rPr>
                <w:rFonts w:hAnsi="宋体" w:cs="宋体" w:hint="eastAsia"/>
                <w:b/>
                <w:bCs/>
              </w:rPr>
              <w:t>科学态度与责任</w:t>
            </w:r>
          </w:p>
        </w:tc>
        <w:tc>
          <w:tcPr>
            <w:tcW w:w="3960" w:type="pct"/>
            <w:shd w:val="clear" w:color="auto" w:fill="auto"/>
            <w:vAlign w:val="center"/>
          </w:tcPr>
          <w:p>
            <w:pPr>
              <w:pStyle w:val="BodyText"/>
              <w:ind w:left="220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能</w:t>
            </w:r>
            <w:r>
              <w:rPr>
                <w:sz w:val="21"/>
                <w:szCs w:val="21"/>
                <w:lang w:eastAsia="zh-CN"/>
              </w:rPr>
              <w:t>利用交变电流的规律解决生活生产中的问题</w:t>
            </w:r>
          </w:p>
        </w:tc>
      </w:tr>
    </w:tbl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Ansi="宋体" w:cs="宋体" w:hint="eastAsia"/>
          <w:b/>
          <w:color w:val="00B050"/>
        </w:rPr>
        <w:t>知识点一　</w:t>
      </w:r>
      <w:r>
        <w:rPr>
          <w:rFonts w:hAnsi="宋体" w:cs="宋体"/>
          <w:b/>
          <w:color w:val="00B050"/>
        </w:rPr>
        <w:t>周期和频率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【情境导入】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如图为我国照明电路的</w:t>
      </w:r>
      <w:r>
        <w:rPr>
          <w:rFonts w:ascii="Times New Roman" w:hAnsi="Times New Roman" w:cs="Times New Roman"/>
          <w:i/>
        </w:rPr>
        <w:t>u</w:t>
      </w:r>
      <w:r>
        <w:rPr>
          <w:rFonts w:ascii="Times New Roman" w:hAnsi="Times New Roman" w:cs="Times New Roman"/>
        </w:rPr>
        <w:t>－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图像．</w:t>
      </w:r>
    </w:p>
    <w:p>
      <w:pPr>
        <w:pStyle w:val="PlainText"/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62.2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(1)计算其周期和频率，每秒电流改变多少次方向？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(2)交变电流的周期和频率跟发电机转子的角速度</w:t>
      </w:r>
      <w:r>
        <w:rPr>
          <w:rFonts w:ascii="Times New Roman" w:hAnsi="Times New Roman" w:cs="Times New Roman"/>
          <w:i/>
        </w:rPr>
        <w:t>ω</w:t>
      </w:r>
      <w:r>
        <w:rPr>
          <w:rFonts w:ascii="Times New Roman" w:hAnsi="Times New Roman" w:cs="Times New Roman"/>
        </w:rPr>
        <w:t>或转速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有什么关系？试写出其关系式．</w:t>
      </w:r>
    </w:p>
    <w:p>
      <w:pPr>
        <w:pStyle w:val="PlainText"/>
        <w:tabs>
          <w:tab w:val="left" w:pos="4536"/>
        </w:tabs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【知识梳理】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1．周期(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)：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交变电流完成</w:t>
      </w:r>
      <w:r>
        <w:rPr>
          <w:rFonts w:ascii="Times New Roman" w:hAnsi="Times New Roman" w:cs="Times New Roman" w:hint="eastAsia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</w:t>
      </w:r>
      <w:r>
        <w:rPr>
          <w:rFonts w:ascii="Times New Roman" w:hAnsi="Times New Roman" w:cs="Times New Roman"/>
        </w:rPr>
        <w:t>所需的时间．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2．频率(</w:t>
      </w:r>
      <w:r>
        <w:rPr>
          <w:rFonts w:ascii="Times New Roman" w:hAnsi="Times New Roman" w:cs="Times New Roman"/>
          <w:i/>
        </w:rPr>
        <w:t>f</w:t>
      </w:r>
      <w:r>
        <w:rPr>
          <w:rFonts w:ascii="Times New Roman" w:hAnsi="Times New Roman" w:cs="Times New Roman"/>
        </w:rPr>
        <w:t>)：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交变电流完成周期性变化的次数与所用时间之比叫作频率，数值等于交变电流在单位时间内完成</w:t>
      </w:r>
      <w:r>
        <w:rPr>
          <w:rFonts w:ascii="Times New Roman" w:hAnsi="Times New Roman" w:cs="Times New Roman" w:hint="eastAsia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</w:t>
      </w:r>
      <w:r>
        <w:rPr>
          <w:rFonts w:ascii="Times New Roman" w:hAnsi="Times New Roman" w:cs="Times New Roman"/>
        </w:rPr>
        <w:t>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3．周期和频率的关系：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f(1</w:instrText>
      </w:r>
      <w:r>
        <w:rPr>
          <w:rFonts w:ascii="Times New Roman" w:hAnsi="Times New Roman" w:cs="Times New Roman"/>
          <w:i/>
        </w:rPr>
        <w:instrText>,f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  <w:i/>
        </w:rPr>
        <w:t>f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f(1</w:instrText>
      </w:r>
      <w:r>
        <w:rPr>
          <w:rFonts w:ascii="Times New Roman" w:hAnsi="Times New Roman" w:cs="Times New Roman"/>
          <w:i/>
        </w:rPr>
        <w:instrText>,T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.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4．角速度与周期、频率的关系：</w:t>
      </w:r>
      <w:r>
        <w:rPr>
          <w:rFonts w:ascii="Times New Roman" w:hAnsi="Times New Roman" w:cs="Times New Roman"/>
          <w:i/>
        </w:rPr>
        <w:t>ω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f(2π</w:instrText>
      </w:r>
      <w:r>
        <w:rPr>
          <w:rFonts w:ascii="Times New Roman" w:hAnsi="Times New Roman" w:cs="Times New Roman"/>
          <w:i/>
        </w:rPr>
        <w:instrText>,T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u w:val="single"/>
        </w:rPr>
        <w:t xml:space="preserve">   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【典例精析】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Ansi="宋体" w:cs="宋体" w:hint="eastAsia"/>
          <w:b/>
        </w:rPr>
        <w:t>例1</w:t>
      </w:r>
      <w:r>
        <w:rPr>
          <w:rFonts w:hAnsi="宋体" w:cs="宋体" w:hint="eastAsia"/>
          <w:bCs/>
        </w:rPr>
        <w:t>．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eastAsia="楷体_GB2312" w:hAnsi="Times New Roman" w:cs="Times New Roman"/>
        </w:rPr>
        <w:t>多选</w:t>
      </w:r>
      <w:r>
        <w:rPr>
          <w:rFonts w:ascii="Times New Roman" w:hAnsi="Times New Roman" w:cs="Times New Roman"/>
        </w:rPr>
        <w:t>)矩形金属线圈共10匝，绕垂直于磁场方向的轴在匀强磁场中匀速转动，线圈中产生的感应电动势</w:t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随时间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变化的情况如图所示．下列说法正确的是(　　)</w:t>
      </w:r>
    </w:p>
    <w:p>
      <w:pPr>
        <w:pStyle w:val="PlainText"/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26" type="#_x0000_t75" style="width:113.25pt;height:62.2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A．此交变电流的频率为0.2 Hz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  <w:sectPr>
          <w:pgSz w:w="11906" w:h="16838"/>
          <w:pgMar w:top="1417" w:right="1417" w:bottom="1417" w:left="1417" w:header="850" w:footer="992" w:gutter="0"/>
          <w:cols w:num="1" w:space="720"/>
          <w:docGrid w:type="lines" w:linePitch="312" w:charSpace="200"/>
        </w:sectPr>
      </w:pPr>
      <w:r>
        <w:rPr>
          <w:rFonts w:ascii="Times New Roman" w:hAnsi="Times New Roman" w:cs="Times New Roman"/>
        </w:rPr>
        <w:t>B．1 s内电流方向变化10次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＝0.1 s时，线圈平面与磁场方向平行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D．1 s内线圈转5圈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  <w:color w:val="00B050"/>
        </w:rPr>
      </w:pPr>
      <w:r>
        <w:rPr>
          <w:rFonts w:hAnsi="宋体" w:cs="宋体" w:hint="eastAsia"/>
          <w:b/>
          <w:color w:val="00B050"/>
        </w:rPr>
        <w:t>知识点二　</w:t>
      </w:r>
      <w:r>
        <w:rPr>
          <w:rFonts w:hAnsi="宋体" w:cs="宋体"/>
          <w:b/>
          <w:color w:val="00B050"/>
        </w:rPr>
        <w:t>峰值和有效值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b/>
        </w:rPr>
        <w:t>【情境导入】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1.如图是通过一个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＝1 Ω的电阻的电流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</w:rPr>
        <w:t>随时间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变化的图像．</w:t>
      </w:r>
    </w:p>
    <w:p>
      <w:pPr>
        <w:pStyle w:val="PlainText"/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27" type="#_x0000_t75" style="width:106.5pt;height: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(1)试计算0～1 s内电阻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中产生的热量．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(2)如果有一个大小、方向都不变的恒定电流通过这个电阻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，也能在1 s内产生同样的热量，这个电流是多大？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2．某交流电压的瞬时值表达式</w:t>
      </w:r>
      <w:r>
        <w:rPr>
          <w:rFonts w:ascii="Times New Roman" w:hAnsi="Times New Roman" w:cs="Times New Roman"/>
          <w:i/>
        </w:rPr>
        <w:t>u</w:t>
      </w:r>
      <w:r>
        <w:rPr>
          <w:rFonts w:ascii="Times New Roman" w:hAnsi="Times New Roman" w:cs="Times New Roman"/>
        </w:rPr>
        <w:t>＝6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r(2)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sin (100π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) V，把标有</w:t>
      </w:r>
      <w:r>
        <w:rPr>
          <w:rFonts w:hAnsi="宋体" w:cs="Times New Roman"/>
        </w:rPr>
        <w:t>“</w:t>
      </w:r>
      <w:r>
        <w:rPr>
          <w:rFonts w:ascii="Times New Roman" w:hAnsi="Times New Roman" w:cs="Times New Roman"/>
        </w:rPr>
        <w:t>6 V　2 W</w:t>
      </w:r>
      <w:r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的小灯泡接在此电源上会不会被烧坏？把标有6 V的电容器接在此电源上会不会被击穿？</w:t>
      </w:r>
    </w:p>
    <w:p>
      <w:pPr>
        <w:pStyle w:val="PlainText"/>
        <w:tabs>
          <w:tab w:val="left" w:pos="4536"/>
        </w:tabs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【知识梳理】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1．峰值：交变电流的电压、电流能达到的最大数值叫峰值．电容器所能承受的电压要</w:t>
      </w:r>
      <w:r>
        <w:rPr>
          <w:rFonts w:ascii="Times New Roman" w:hAnsi="Times New Roman" w:cs="Times New Roman"/>
          <w:u w:val="single"/>
        </w:rPr>
        <w:t>高于</w:t>
      </w:r>
      <w:r>
        <w:rPr>
          <w:rFonts w:ascii="Times New Roman" w:hAnsi="Times New Roman" w:cs="Times New Roman"/>
        </w:rPr>
        <w:t>交流电压的峰值，否则电容器就可能被击穿．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2．有效值：让交变电流与恒定电流分别通过</w:t>
      </w:r>
      <w:r>
        <w:rPr>
          <w:rFonts w:ascii="Times New Roman" w:hAnsi="Times New Roman" w:cs="Times New Roman" w:hint="eastAsia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</w:t>
      </w:r>
      <w:r>
        <w:rPr>
          <w:rFonts w:ascii="Times New Roman" w:hAnsi="Times New Roman" w:cs="Times New Roman"/>
        </w:rPr>
        <w:t>的电阻，如果在交变电流的一个周期内它们产生的</w:t>
      </w:r>
      <w:r>
        <w:rPr>
          <w:rFonts w:ascii="Times New Roman" w:hAnsi="Times New Roman" w:cs="Times New Roman"/>
          <w:u w:val="single"/>
        </w:rPr>
        <w:t>热量</w:t>
      </w:r>
      <w:r>
        <w:rPr>
          <w:rFonts w:ascii="Times New Roman" w:hAnsi="Times New Roman" w:cs="Times New Roman"/>
        </w:rPr>
        <w:t>相等，则此恒定电流的电流与电压叫作交变电流的有效值．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3．正弦式交变电流的峰值与有效值之间的关系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E</w:instrText>
      </w:r>
      <w:r>
        <w:rPr>
          <w:rFonts w:ascii="Times New Roman" w:hAnsi="Times New Roman" w:cs="Times New Roman"/>
          <w:vertAlign w:val="subscript"/>
        </w:rPr>
        <w:instrText>m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\r(2))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u w:val="single"/>
        </w:rPr>
        <w:t xml:space="preserve">    </w:t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U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U</w:instrText>
      </w:r>
      <w:r>
        <w:rPr>
          <w:rFonts w:ascii="Times New Roman" w:hAnsi="Times New Roman" w:cs="Times New Roman"/>
          <w:vertAlign w:val="subscript"/>
        </w:rPr>
        <w:instrText>m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\r(2))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u w:val="single"/>
        </w:rPr>
        <w:t xml:space="preserve">     </w:t>
      </w:r>
      <w:r>
        <w:rPr>
          <w:rFonts w:ascii="Times New Roman" w:hAnsi="Times New Roman" w:cs="Times New Roman"/>
          <w:i/>
        </w:rPr>
        <w:t>U</w:t>
      </w:r>
      <w:r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I</w:instrText>
      </w:r>
      <w:r>
        <w:rPr>
          <w:rFonts w:ascii="Times New Roman" w:hAnsi="Times New Roman" w:cs="Times New Roman"/>
          <w:vertAlign w:val="subscript"/>
        </w:rPr>
        <w:instrText>m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\r(2))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u w:val="single"/>
        </w:rPr>
        <w:t xml:space="preserve">       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  <w:vertAlign w:val="subscript"/>
        </w:rPr>
        <w:t>m</w:t>
      </w:r>
    </w:p>
    <w:p>
      <w:pPr>
        <w:jc w:val="lef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【重难诠释】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1．峰值：交变电流的电压、电流能达到的最大数值叫峰值．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(1)若将交流电接入纯电阻电路中，则电路中的电流及外电阻两端的电压的最大值分别为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E</w:instrText>
      </w:r>
      <w:r>
        <w:rPr>
          <w:rFonts w:ascii="Times New Roman" w:hAnsi="Times New Roman" w:cs="Times New Roman"/>
          <w:vertAlign w:val="subscript"/>
        </w:rPr>
        <w:instrText>m</w:instrText>
      </w:r>
      <w:r>
        <w:rPr>
          <w:rFonts w:ascii="Times New Roman" w:hAnsi="Times New Roman" w:cs="Times New Roman"/>
          <w:i/>
        </w:rPr>
        <w:instrText>,R</w:instrText>
      </w:r>
      <w:r>
        <w:rPr>
          <w:rFonts w:ascii="Times New Roman" w:hAnsi="Times New Roman" w:cs="Times New Roman"/>
        </w:rPr>
        <w:instrText>＋</w:instrText>
      </w:r>
      <w:r>
        <w:rPr>
          <w:rFonts w:ascii="Times New Roman" w:hAnsi="Times New Roman" w:cs="Times New Roman"/>
          <w:i/>
        </w:rPr>
        <w:instrText>r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U</w:t>
      </w:r>
      <w:r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.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(2)电容器耐压值要高于交流电压的峰值才不会被击穿．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2．有效值：确定交变电流有效值的依据是电流的热效应．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让交变电流与恒定电流分别通过大小相同的电阻，如果在交变电流的一个周期内它们产生的热量相等，则此恒定电流的电流和电压叫作交变电流的有效值．</w:t>
      </w:r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(1)在正弦式交变电流中，最大值与有效值之间的关系为：</w:t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E</w:instrText>
      </w:r>
      <w:r>
        <w:rPr>
          <w:rFonts w:ascii="Times New Roman" w:hAnsi="Times New Roman" w:cs="Times New Roman"/>
          <w:vertAlign w:val="subscript"/>
        </w:rPr>
        <w:instrText>m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\r(2))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＝0.707</w:t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U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U</w:instrText>
      </w:r>
      <w:r>
        <w:rPr>
          <w:rFonts w:ascii="Times New Roman" w:hAnsi="Times New Roman" w:cs="Times New Roman"/>
          <w:vertAlign w:val="subscript"/>
        </w:rPr>
        <w:instrText>m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\r(2))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＝0.707</w:t>
      </w:r>
      <w:r>
        <w:rPr>
          <w:rFonts w:ascii="Times New Roman" w:hAnsi="Times New Roman" w:cs="Times New Roman"/>
          <w:i/>
        </w:rPr>
        <w:t>U</w:t>
      </w:r>
      <w:r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I</w:instrText>
      </w:r>
      <w:r>
        <w:rPr>
          <w:rFonts w:ascii="Times New Roman" w:hAnsi="Times New Roman" w:cs="Times New Roman"/>
          <w:vertAlign w:val="subscript"/>
        </w:rPr>
        <w:instrText>m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\r(2))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＝0.707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https://d.book118.com/847013004142006054</w:t>
        </w:r>
      </w:hyperlink>
    </w:p>
    <w:p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</w:p>
    <w:sectPr>
      <w:type w:val="nextPage"/>
      <w:pgSz w:w="11906" w:h="16838"/>
      <w:pgMar w:top="1417" w:right="1417" w:bottom="1417" w:left="1417" w:header="850" w:footer="992" w:gutter="0"/>
      <w:pgNumType w:start="2"/>
      <w:cols w:num="1" w:space="720"/>
      <w:titlePg w:val="0"/>
      <w:docGrid w:type="line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3A8"/>
    <w:rsid w:val="00043B54"/>
    <w:rsid w:val="004151FC"/>
    <w:rsid w:val="0061238C"/>
    <w:rsid w:val="008F06F3"/>
    <w:rsid w:val="00972F75"/>
    <w:rsid w:val="009B4559"/>
    <w:rsid w:val="00A53B54"/>
    <w:rsid w:val="00A73D5A"/>
    <w:rsid w:val="00AF6572"/>
    <w:rsid w:val="00B50ADB"/>
    <w:rsid w:val="00C02FC6"/>
    <w:rsid w:val="00C51004"/>
    <w:rsid w:val="00C7526A"/>
    <w:rsid w:val="00DA23A8"/>
    <w:rsid w:val="00E10FC3"/>
    <w:rsid w:val="00E675B9"/>
    <w:rsid w:val="00EB1D99"/>
    <w:rsid w:val="00EE33E0"/>
    <w:rsid w:val="00F0068B"/>
    <w:rsid w:val="26122B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uiPriority="0"/>
    <w:lsdException w:name="footer" w:uiPriority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uiPriority="1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2"/>
    <w:autoRedefine/>
    <w:uiPriority w:val="1"/>
    <w:semiHidden/>
    <w:unhideWhenUsed/>
    <w:qFormat/>
    <w:pPr>
      <w:autoSpaceDE w:val="0"/>
      <w:autoSpaceDN w:val="0"/>
      <w:spacing w:line="312" w:lineRule="exact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PlainText">
    <w:name w:val="Plain Text"/>
    <w:basedOn w:val="Normal"/>
    <w:link w:val="Char1"/>
    <w:semiHidden/>
    <w:unhideWhenUsed/>
    <w:qFormat/>
    <w:rPr>
      <w:rFonts w:ascii="宋体" w:eastAsia="宋体" w:hAnsi="Courier New" w:cs="Courier New"/>
      <w:szCs w:val="21"/>
    </w:rPr>
  </w:style>
  <w:style w:type="paragraph" w:styleId="Footer">
    <w:name w:val="footer"/>
    <w:basedOn w:val="Normal"/>
    <w:link w:val="Char0"/>
    <w:autoRedefine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autoRedefine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qFormat/>
    <w:rPr>
      <w:sz w:val="18"/>
      <w:szCs w:val="18"/>
    </w:rPr>
  </w:style>
  <w:style w:type="character" w:customStyle="1" w:styleId="Char1">
    <w:name w:val="纯文本 Char"/>
    <w:basedOn w:val="DefaultParagraphFont"/>
    <w:link w:val="PlainText"/>
    <w:autoRedefine/>
    <w:rPr>
      <w:rFonts w:ascii="宋体" w:eastAsia="宋体" w:hAnsi="Courier New" w:cs="Courier New"/>
      <w:szCs w:val="21"/>
    </w:rPr>
  </w:style>
  <w:style w:type="character" w:customStyle="1" w:styleId="Char2">
    <w:name w:val="正文文本 Char"/>
    <w:basedOn w:val="DefaultParagraphFont"/>
    <w:link w:val="BodyText"/>
    <w:uiPriority w:val="1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84701300414200605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2374</Words>
  <Characters>13536</Characters>
  <Application>Microsoft Office Word</Application>
  <DocSecurity>0</DocSecurity>
  <Lines>112</Lines>
  <Paragraphs>31</Paragraphs>
  <ScaleCrop>false</ScaleCrop>
  <Company/>
  <LinksUpToDate>false</LinksUpToDate>
  <CharactersWithSpaces>15879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9</cp:revision>
  <dcterms:created xsi:type="dcterms:W3CDTF">2023-02-02T09:31:00Z</dcterms:created>
  <dcterms:modified xsi:type="dcterms:W3CDTF">2024-03-13T13:29:37Z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DA38B57DB67648CF90D2B6A3050C696D_13</vt:lpwstr>
  </property>
  <property fmtid="{D5CDD505-2E9C-101B-9397-08002B2CF9AE}" pid="7" name="KSOProductBuildVer">
    <vt:lpwstr>2052-12.1.0.16364</vt:lpwstr>
  </property>
</Properties>
</file>