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E2FBC">
        <w:rPr>
          <w:rFonts w:ascii="微软雅黑" w:eastAsia="微软雅黑" w:hAnsi="微软雅黑"/>
          <w:sz w:val="28"/>
          <w:szCs w:val="28"/>
        </w:rPr>
        <w:t>最新医院上半年疫情工作总结(11篇)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最新2020年医院上半年疫情工作总结(11篇)一</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01成立组织，加强领导，保障疫情防控工作顺利推进</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新冠肺炎发生以来，院领导班子主动谋划，落实责任，关口前移，严加防控，确保疫情防控顺利推进。1、强化组织领导上下功夫。第一时间成立了以院长吉增良为组长的院内疫情防控领导小组，明确职责和分工，确定防控总体指导思想，加强院内管控，实行统一领导、统一指挥、统一调度。制定疫情期间防控工作方案，组织新冠肺炎小组碰头会49次，传达上级防控精神，研究解决院内防疫问题30余项，处理新冠肺炎文件110余件。同时结合疫情发展和工作实际，不断完善和更新方案。2、发挥模范先锋作用上下功夫。成立发热病区临时党支部，引导广大党员把投身防控疫情第一线作为践行初心使命、体现责任担当的试金石和磨刀石，让党旗在防控第一线高高飘扬。组建医疗救助小组，发挥共产党员先锋模范示范作用，同时，把在疫情防控表现作为评先评优的重要依据，4名同志因在疫情防控中贡献突出而火线入党。3、创新防控机制上下功夫。实行网格化管理，划分若干个责任区域，由院领导分管各区域防控工作，确保防控工作高效、系统。成立疫情期间防控工作督察小组，制定检查标准及处罚措施，强化疫情防控工作纪律，截止目前共督导检查35次，发现整改问题53项。</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02响应中央、省市县号召，选派骨干人员亲赴疫情一线</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E2FBC">
        <w:rPr>
          <w:rFonts w:ascii="微软雅黑" w:eastAsia="微软雅黑" w:hAnsi="微软雅黑"/>
          <w:sz w:val="24"/>
          <w:szCs w:val="24"/>
        </w:rPr>
        <w:t xml:space="preserve"> 生命重于泰山，疫情就是命令，防控就是责任。开展医疗援助。按照中央、省市县统一安排部署，先后分三批选派4名业务精、技术强，品德好的护理人员亲赴武汉疫情一线开展医疗救援。4名同志充分发挥“敬佑生命、救死扶伤、甘于奉献、大爱无疆”的卫生职业精神，无畏生死、不计报酬，发挥专业优势，及时抢救确诊危重症患者生命，受到了当地医院和出院患者的一致好评。遴选2名检验科人员到邢台市人民医院核酸实验室进行新冠病毒检测，抽调1名重症医学科人员到邢台市新冠肺炎定点医疗机构邢台市二院抢救确诊危重病人，为全市疫情防控贡献力量。</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03增加投入，改善条件，为疫情防控提供基础保障</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按照河北省应对新型冠状病毒肺炎疫情工作领导小组办公室下发的《关于加强新型冠状病毒肺炎县级定点医院建设提高核酸检测能力的紧急通知》（冀防领办〔2020〕51号）文件要求，投入资金120余万元，建成邢台市县级医院第一家核酸检测实验室，对实验室操作人员进行三级防护培训，日核酸检测能力达300余例，圆满完成为全县291个村500人次咽拭子采集任务。投入资金60余万元，进一步改造发热门诊和隔离病房，目前发热门诊面积达700</w:t>
      </w:r>
      <w:r w:rsidR="007E2FBC">
        <w:rPr>
          <w:rFonts w:ascii="宋体" w:hAnsi="宋体" w:cs="宋体" w:hint="eastAsia"/>
          <w:sz w:val="24"/>
          <w:szCs w:val="24"/>
        </w:rPr>
        <w:t>㎡</w:t>
      </w:r>
      <w:r w:rsidR="007E2FBC">
        <w:rPr>
          <w:rFonts w:ascii="微软雅黑" w:eastAsia="微软雅黑" w:hAnsi="微软雅黑" w:cs="微软雅黑" w:hint="eastAsia"/>
          <w:sz w:val="24"/>
          <w:szCs w:val="24"/>
        </w:rPr>
        <w:t>，成为集隔离留观室、检验室、放射科、药房、挂号处为一体的标准化发热门诊。改建负压病房</w:t>
      </w:r>
      <w:r w:rsidR="007E2FBC">
        <w:rPr>
          <w:rFonts w:ascii="微软雅黑" w:eastAsia="微软雅黑" w:hAnsi="微软雅黑"/>
          <w:sz w:val="24"/>
          <w:szCs w:val="24"/>
        </w:rPr>
        <w:t>2间、隔离病房4间，购买负压救护车1辆，进一步提升了隔离留观病人治疗条件，受到了国家、省市级督导组和市县领导的一致好评。</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04立足科室职责，开展专项行动，激发疫情防控最大合力</w:t>
        <w:br/>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w:t>
      </w:r>
      <w:r w:rsidR="007E2FBC">
        <w:rPr>
          <w:rFonts w:ascii="微软雅黑" w:eastAsia="微软雅黑" w:hAnsi="微软雅黑"/>
          <w:sz w:val="24"/>
          <w:szCs w:val="24"/>
        </w:rPr>
        <w:t xml:space="preserve"> 设立发热门诊和病区，强化预检分诊制度，制定各项工作流程10项，安排工作人员24小时接诊，先后抽调4批54名专业人员前往发热门诊开展工作，完善应急预案。增设中医院为周转病房，担任29名发热患者的周转治疗任务。组建发热患者转运组，负责全县发热患者的筛查转运工作。加强与河南省人民医院联系，为5名疑难发热患者申请远程会诊，明确病因，指导用药。福缘居老年医养中心实行封闭式管理，勤通风、消毒，保障老年人饮食起居，加强心理慰藉及心理疏导，未发生感染现象。</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https://d.book118.com/847035123115006025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7E2FB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47035123115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2502</Words>
  <Characters>14265</Characters>
  <Application>Microsoft Office Word</Application>
  <DocSecurity>0</DocSecurity>
  <Lines>118</Lines>
  <Paragraphs>33</Paragraphs>
  <ScaleCrop>false</ScaleCrop>
  <Company/>
  <LinksUpToDate>false</LinksUpToDate>
  <CharactersWithSpaces>16734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