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中高端电主轴项目规划设计蓝图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80" w:history="1">
        <w:r>
          <w:rPr>
            <w:rFonts w:ascii="仿宋" w:eastAsia="仿宋" w:hAnsi="仿宋" w:cs="仿宋" w:hint="eastAsia"/>
            <w:lang w:eastAsia="zh-CN"/>
          </w:rPr>
          <w:t>前言</w:t>
        </w:r>
        <w:r>
          <w:tab/>
        </w:r>
        <w:r>
          <w:fldChar w:fldCharType="begin"/>
        </w:r>
        <w:r>
          <w:instrText xml:space="preserve"> PAGEREF _Toc12280 \h </w:instrText>
        </w:r>
        <w:r>
          <w:fldChar w:fldCharType="separate"/>
        </w:r>
        <w:r>
          <w:t>3</w:t>
        </w:r>
        <w:r>
          <w:fldChar w:fldCharType="end"/>
        </w:r>
      </w:hyperlink>
    </w:p>
    <w:p>
      <w:pPr>
        <w:pStyle w:val="TOC1"/>
        <w:tabs>
          <w:tab w:val="right" w:leader="dot" w:pos="8306"/>
        </w:tabs>
      </w:pPr>
      <w:hyperlink w:anchor="_Toc10631" w:history="1">
        <w:r>
          <w:rPr>
            <w:rFonts w:ascii="仿宋" w:eastAsia="仿宋" w:hAnsi="仿宋" w:cs="仿宋" w:hint="eastAsia"/>
            <w:lang w:eastAsia="zh-CN"/>
          </w:rPr>
          <w:t>一、市场分析、调研</w:t>
        </w:r>
        <w:r>
          <w:tab/>
        </w:r>
        <w:r>
          <w:fldChar w:fldCharType="begin"/>
        </w:r>
        <w:r>
          <w:instrText xml:space="preserve"> PAGEREF _Toc10631 \h </w:instrText>
        </w:r>
        <w:r>
          <w:fldChar w:fldCharType="separate"/>
        </w:r>
        <w:r>
          <w:t>3</w:t>
        </w:r>
        <w:r>
          <w:fldChar w:fldCharType="end"/>
        </w:r>
      </w:hyperlink>
    </w:p>
    <w:p>
      <w:pPr>
        <w:pStyle w:val="TOC2"/>
        <w:tabs>
          <w:tab w:val="right" w:leader="dot" w:pos="8306"/>
        </w:tabs>
      </w:pPr>
      <w:hyperlink w:anchor="_Toc27111" w:history="1">
        <w:r>
          <w:rPr>
            <w:rFonts w:ascii="仿宋" w:eastAsia="仿宋" w:hAnsi="仿宋" w:cs="仿宋" w:hint="eastAsia"/>
            <w:lang w:eastAsia="zh-CN"/>
          </w:rPr>
          <w:t>(一)、中高端电主轴行业分析</w:t>
        </w:r>
        <w:r>
          <w:tab/>
        </w:r>
        <w:r>
          <w:fldChar w:fldCharType="begin"/>
        </w:r>
        <w:r>
          <w:instrText xml:space="preserve"> PAGEREF _Toc27111 \h </w:instrText>
        </w:r>
        <w:r>
          <w:fldChar w:fldCharType="separate"/>
        </w:r>
        <w:r>
          <w:t>3</w:t>
        </w:r>
        <w:r>
          <w:fldChar w:fldCharType="end"/>
        </w:r>
      </w:hyperlink>
    </w:p>
    <w:p>
      <w:pPr>
        <w:pStyle w:val="TOC2"/>
        <w:tabs>
          <w:tab w:val="right" w:leader="dot" w:pos="8306"/>
        </w:tabs>
      </w:pPr>
      <w:hyperlink w:anchor="_Toc15567" w:history="1">
        <w:r>
          <w:rPr>
            <w:rFonts w:ascii="仿宋" w:eastAsia="仿宋" w:hAnsi="仿宋" w:cs="仿宋" w:hint="eastAsia"/>
            <w:lang w:eastAsia="zh-CN"/>
          </w:rPr>
          <w:t>(二)、中高端电主轴市场分析预测</w:t>
        </w:r>
        <w:r>
          <w:tab/>
        </w:r>
        <w:r>
          <w:fldChar w:fldCharType="begin"/>
        </w:r>
        <w:r>
          <w:instrText xml:space="preserve"> PAGEREF _Toc15567 \h </w:instrText>
        </w:r>
        <w:r>
          <w:fldChar w:fldCharType="separate"/>
        </w:r>
        <w:r>
          <w:t>4</w:t>
        </w:r>
        <w:r>
          <w:fldChar w:fldCharType="end"/>
        </w:r>
      </w:hyperlink>
    </w:p>
    <w:p>
      <w:pPr>
        <w:pStyle w:val="TOC1"/>
        <w:tabs>
          <w:tab w:val="right" w:leader="dot" w:pos="8306"/>
        </w:tabs>
      </w:pPr>
      <w:hyperlink w:anchor="_Toc30317" w:history="1">
        <w:r>
          <w:rPr>
            <w:rFonts w:ascii="仿宋" w:eastAsia="仿宋" w:hAnsi="仿宋" w:cs="仿宋" w:hint="eastAsia"/>
            <w:lang w:eastAsia="zh-CN"/>
          </w:rPr>
          <w:t>二、中高端电主轴项目可持续发展</w:t>
        </w:r>
        <w:r>
          <w:tab/>
        </w:r>
        <w:r>
          <w:fldChar w:fldCharType="begin"/>
        </w:r>
        <w:r>
          <w:instrText xml:space="preserve"> PAGEREF _Toc30317 \h </w:instrText>
        </w:r>
        <w:r>
          <w:fldChar w:fldCharType="separate"/>
        </w:r>
        <w:r>
          <w:t>5</w:t>
        </w:r>
        <w:r>
          <w:fldChar w:fldCharType="end"/>
        </w:r>
      </w:hyperlink>
    </w:p>
    <w:p>
      <w:pPr>
        <w:pStyle w:val="TOC2"/>
        <w:tabs>
          <w:tab w:val="right" w:leader="dot" w:pos="8306"/>
        </w:tabs>
      </w:pPr>
      <w:hyperlink w:anchor="_Toc10051" w:history="1">
        <w:r>
          <w:rPr>
            <w:rFonts w:ascii="仿宋" w:eastAsia="仿宋" w:hAnsi="仿宋" w:cs="仿宋" w:hint="eastAsia"/>
            <w:lang w:eastAsia="zh-CN"/>
          </w:rPr>
          <w:t>(一)、可持续战略与实践</w:t>
        </w:r>
        <w:r>
          <w:tab/>
        </w:r>
        <w:r>
          <w:fldChar w:fldCharType="begin"/>
        </w:r>
        <w:r>
          <w:instrText xml:space="preserve"> PAGEREF _Toc10051 \h </w:instrText>
        </w:r>
        <w:r>
          <w:fldChar w:fldCharType="separate"/>
        </w:r>
        <w:r>
          <w:t>5</w:t>
        </w:r>
        <w:r>
          <w:fldChar w:fldCharType="end"/>
        </w:r>
      </w:hyperlink>
    </w:p>
    <w:p>
      <w:pPr>
        <w:pStyle w:val="TOC2"/>
        <w:tabs>
          <w:tab w:val="right" w:leader="dot" w:pos="8306"/>
        </w:tabs>
      </w:pPr>
      <w:hyperlink w:anchor="_Toc23969" w:history="1">
        <w:r>
          <w:rPr>
            <w:rFonts w:ascii="仿宋" w:eastAsia="仿宋" w:hAnsi="仿宋" w:cs="仿宋" w:hint="eastAsia"/>
            <w:lang w:eastAsia="zh-CN"/>
          </w:rPr>
          <w:t>(二)、环保与社会责任</w:t>
        </w:r>
        <w:r>
          <w:tab/>
        </w:r>
        <w:r>
          <w:fldChar w:fldCharType="begin"/>
        </w:r>
        <w:r>
          <w:instrText xml:space="preserve"> PAGEREF _Toc23969 \h </w:instrText>
        </w:r>
        <w:r>
          <w:fldChar w:fldCharType="separate"/>
        </w:r>
        <w:r>
          <w:t>5</w:t>
        </w:r>
        <w:r>
          <w:fldChar w:fldCharType="end"/>
        </w:r>
      </w:hyperlink>
    </w:p>
    <w:p>
      <w:pPr>
        <w:pStyle w:val="TOC1"/>
        <w:tabs>
          <w:tab w:val="right" w:leader="dot" w:pos="8306"/>
        </w:tabs>
      </w:pPr>
      <w:hyperlink w:anchor="_Toc31253" w:history="1">
        <w:r>
          <w:rPr>
            <w:rFonts w:ascii="仿宋" w:eastAsia="仿宋" w:hAnsi="仿宋" w:cs="仿宋" w:hint="eastAsia"/>
            <w:lang w:eastAsia="zh-CN"/>
          </w:rPr>
          <w:t>三、中高端电主轴项目绩效评估</w:t>
        </w:r>
        <w:r>
          <w:tab/>
        </w:r>
        <w:r>
          <w:fldChar w:fldCharType="begin"/>
        </w:r>
        <w:r>
          <w:instrText xml:space="preserve"> PAGEREF _Toc31253 \h </w:instrText>
        </w:r>
        <w:r>
          <w:fldChar w:fldCharType="separate"/>
        </w:r>
        <w:r>
          <w:t>6</w:t>
        </w:r>
        <w:r>
          <w:fldChar w:fldCharType="end"/>
        </w:r>
      </w:hyperlink>
    </w:p>
    <w:p>
      <w:pPr>
        <w:pStyle w:val="TOC2"/>
        <w:tabs>
          <w:tab w:val="right" w:leader="dot" w:pos="8306"/>
        </w:tabs>
      </w:pPr>
      <w:hyperlink w:anchor="_Toc22401" w:history="1">
        <w:r>
          <w:rPr>
            <w:rFonts w:ascii="仿宋" w:eastAsia="仿宋" w:hAnsi="仿宋" w:cs="仿宋" w:hint="eastAsia"/>
            <w:lang w:eastAsia="zh-CN"/>
          </w:rPr>
          <w:t>(一)、绩效评估指标</w:t>
        </w:r>
        <w:r>
          <w:tab/>
        </w:r>
        <w:r>
          <w:fldChar w:fldCharType="begin"/>
        </w:r>
        <w:r>
          <w:instrText xml:space="preserve"> PAGEREF _Toc22401 \h </w:instrText>
        </w:r>
        <w:r>
          <w:fldChar w:fldCharType="separate"/>
        </w:r>
        <w:r>
          <w:t>6</w:t>
        </w:r>
        <w:r>
          <w:fldChar w:fldCharType="end"/>
        </w:r>
      </w:hyperlink>
    </w:p>
    <w:p>
      <w:pPr>
        <w:pStyle w:val="TOC2"/>
        <w:tabs>
          <w:tab w:val="right" w:leader="dot" w:pos="8306"/>
        </w:tabs>
      </w:pPr>
      <w:hyperlink w:anchor="_Toc4760" w:history="1">
        <w:r>
          <w:rPr>
            <w:rFonts w:ascii="仿宋" w:eastAsia="仿宋" w:hAnsi="仿宋" w:cs="仿宋" w:hint="eastAsia"/>
            <w:lang w:eastAsia="zh-CN"/>
          </w:rPr>
          <w:t>(二)、绩效评估方法</w:t>
        </w:r>
        <w:r>
          <w:tab/>
        </w:r>
        <w:r>
          <w:fldChar w:fldCharType="begin"/>
        </w:r>
        <w:r>
          <w:instrText xml:space="preserve"> PAGEREF _Toc4760 \h </w:instrText>
        </w:r>
        <w:r>
          <w:fldChar w:fldCharType="separate"/>
        </w:r>
        <w:r>
          <w:t>7</w:t>
        </w:r>
        <w:r>
          <w:fldChar w:fldCharType="end"/>
        </w:r>
      </w:hyperlink>
    </w:p>
    <w:p>
      <w:pPr>
        <w:pStyle w:val="TOC2"/>
        <w:tabs>
          <w:tab w:val="right" w:leader="dot" w:pos="8306"/>
        </w:tabs>
      </w:pPr>
      <w:hyperlink w:anchor="_Toc25651" w:history="1">
        <w:r>
          <w:rPr>
            <w:rFonts w:ascii="仿宋" w:eastAsia="仿宋" w:hAnsi="仿宋" w:cs="仿宋" w:hint="eastAsia"/>
            <w:lang w:eastAsia="zh-CN"/>
          </w:rPr>
          <w:t>(三)、绩效评估周期</w:t>
        </w:r>
        <w:r>
          <w:tab/>
        </w:r>
        <w:r>
          <w:fldChar w:fldCharType="begin"/>
        </w:r>
        <w:r>
          <w:instrText xml:space="preserve"> PAGEREF _Toc25651 \h </w:instrText>
        </w:r>
        <w:r>
          <w:fldChar w:fldCharType="separate"/>
        </w:r>
        <w:r>
          <w:t>8</w:t>
        </w:r>
        <w:r>
          <w:fldChar w:fldCharType="end"/>
        </w:r>
      </w:hyperlink>
    </w:p>
    <w:p>
      <w:pPr>
        <w:pStyle w:val="TOC1"/>
        <w:tabs>
          <w:tab w:val="right" w:leader="dot" w:pos="8306"/>
        </w:tabs>
      </w:pPr>
      <w:hyperlink w:anchor="_Toc12273" w:history="1">
        <w:r>
          <w:rPr>
            <w:rFonts w:ascii="仿宋" w:eastAsia="仿宋" w:hAnsi="仿宋" w:cs="仿宋" w:hint="eastAsia"/>
            <w:lang w:eastAsia="zh-CN"/>
          </w:rPr>
          <w:t>四、中高端电主轴项目危机管理</w:t>
        </w:r>
        <w:r>
          <w:tab/>
        </w:r>
        <w:r>
          <w:fldChar w:fldCharType="begin"/>
        </w:r>
        <w:r>
          <w:instrText xml:space="preserve"> PAGEREF _Toc12273 \h </w:instrText>
        </w:r>
        <w:r>
          <w:fldChar w:fldCharType="separate"/>
        </w:r>
        <w:r>
          <w:t>10</w:t>
        </w:r>
        <w:r>
          <w:fldChar w:fldCharType="end"/>
        </w:r>
      </w:hyperlink>
    </w:p>
    <w:p>
      <w:pPr>
        <w:pStyle w:val="TOC2"/>
        <w:tabs>
          <w:tab w:val="right" w:leader="dot" w:pos="8306"/>
        </w:tabs>
      </w:pPr>
      <w:hyperlink w:anchor="_Toc28539" w:history="1">
        <w:r>
          <w:rPr>
            <w:rFonts w:ascii="仿宋" w:eastAsia="仿宋" w:hAnsi="仿宋" w:cs="仿宋" w:hint="eastAsia"/>
            <w:lang w:eastAsia="zh-CN"/>
          </w:rPr>
          <w:t>(一)、危机预警与识别</w:t>
        </w:r>
        <w:r>
          <w:tab/>
        </w:r>
        <w:r>
          <w:fldChar w:fldCharType="begin"/>
        </w:r>
        <w:r>
          <w:instrText xml:space="preserve"> PAGEREF _Toc28539 \h </w:instrText>
        </w:r>
        <w:r>
          <w:fldChar w:fldCharType="separate"/>
        </w:r>
        <w:r>
          <w:t>10</w:t>
        </w:r>
        <w:r>
          <w:fldChar w:fldCharType="end"/>
        </w:r>
      </w:hyperlink>
    </w:p>
    <w:p>
      <w:pPr>
        <w:pStyle w:val="TOC2"/>
        <w:tabs>
          <w:tab w:val="right" w:leader="dot" w:pos="8306"/>
        </w:tabs>
      </w:pPr>
      <w:hyperlink w:anchor="_Toc23357" w:history="1">
        <w:r>
          <w:rPr>
            <w:rFonts w:ascii="仿宋" w:eastAsia="仿宋" w:hAnsi="仿宋" w:cs="仿宋" w:hint="eastAsia"/>
            <w:lang w:eastAsia="zh-CN"/>
          </w:rPr>
          <w:t>(二)、危机应对与恢复</w:t>
        </w:r>
        <w:r>
          <w:tab/>
        </w:r>
        <w:r>
          <w:fldChar w:fldCharType="begin"/>
        </w:r>
        <w:r>
          <w:instrText xml:space="preserve"> PAGEREF _Toc23357 \h </w:instrText>
        </w:r>
        <w:r>
          <w:fldChar w:fldCharType="separate"/>
        </w:r>
        <w:r>
          <w:t>11</w:t>
        </w:r>
        <w:r>
          <w:fldChar w:fldCharType="end"/>
        </w:r>
      </w:hyperlink>
    </w:p>
    <w:p>
      <w:pPr>
        <w:pStyle w:val="TOC1"/>
        <w:tabs>
          <w:tab w:val="right" w:leader="dot" w:pos="8306"/>
        </w:tabs>
      </w:pPr>
      <w:hyperlink w:anchor="_Toc8387" w:history="1">
        <w:r>
          <w:rPr>
            <w:rFonts w:ascii="仿宋" w:eastAsia="仿宋" w:hAnsi="仿宋" w:cs="仿宋" w:hint="eastAsia"/>
            <w:lang w:eastAsia="zh-CN"/>
          </w:rPr>
          <w:t>五、中高端电主轴项目选址可行性分析</w:t>
        </w:r>
        <w:r>
          <w:tab/>
        </w:r>
        <w:r>
          <w:fldChar w:fldCharType="begin"/>
        </w:r>
        <w:r>
          <w:instrText xml:space="preserve"> PAGEREF _Toc8387 \h </w:instrText>
        </w:r>
        <w:r>
          <w:fldChar w:fldCharType="separate"/>
        </w:r>
        <w:r>
          <w:t>12</w:t>
        </w:r>
        <w:r>
          <w:fldChar w:fldCharType="end"/>
        </w:r>
      </w:hyperlink>
    </w:p>
    <w:p>
      <w:pPr>
        <w:pStyle w:val="TOC2"/>
        <w:tabs>
          <w:tab w:val="right" w:leader="dot" w:pos="8306"/>
        </w:tabs>
      </w:pPr>
      <w:hyperlink w:anchor="_Toc24062" w:history="1">
        <w:r>
          <w:rPr>
            <w:rFonts w:ascii="仿宋" w:eastAsia="仿宋" w:hAnsi="仿宋" w:cs="仿宋" w:hint="eastAsia"/>
            <w:lang w:eastAsia="zh-CN"/>
          </w:rPr>
          <w:t>(一)、中高端电主轴项目选址</w:t>
        </w:r>
        <w:r>
          <w:tab/>
        </w:r>
        <w:r>
          <w:fldChar w:fldCharType="begin"/>
        </w:r>
        <w:r>
          <w:instrText xml:space="preserve"> PAGEREF _Toc24062 \h </w:instrText>
        </w:r>
        <w:r>
          <w:fldChar w:fldCharType="separate"/>
        </w:r>
        <w:r>
          <w:t>12</w:t>
        </w:r>
        <w:r>
          <w:fldChar w:fldCharType="end"/>
        </w:r>
      </w:hyperlink>
    </w:p>
    <w:p>
      <w:pPr>
        <w:pStyle w:val="TOC2"/>
        <w:tabs>
          <w:tab w:val="right" w:leader="dot" w:pos="8306"/>
        </w:tabs>
      </w:pPr>
      <w:hyperlink w:anchor="_Toc17499" w:history="1">
        <w:r>
          <w:rPr>
            <w:rFonts w:ascii="仿宋" w:eastAsia="仿宋" w:hAnsi="仿宋" w:cs="仿宋" w:hint="eastAsia"/>
            <w:lang w:eastAsia="zh-CN"/>
          </w:rPr>
          <w:t>(二)、用地控制指标</w:t>
        </w:r>
        <w:r>
          <w:tab/>
        </w:r>
        <w:r>
          <w:fldChar w:fldCharType="begin"/>
        </w:r>
        <w:r>
          <w:instrText xml:space="preserve"> PAGEREF _Toc17499 \h </w:instrText>
        </w:r>
        <w:r>
          <w:fldChar w:fldCharType="separate"/>
        </w:r>
        <w:r>
          <w:t>12</w:t>
        </w:r>
        <w:r>
          <w:fldChar w:fldCharType="end"/>
        </w:r>
      </w:hyperlink>
    </w:p>
    <w:p>
      <w:pPr>
        <w:pStyle w:val="TOC2"/>
        <w:tabs>
          <w:tab w:val="right" w:leader="dot" w:pos="8306"/>
        </w:tabs>
      </w:pPr>
      <w:hyperlink w:anchor="_Toc8390" w:history="1">
        <w:r>
          <w:rPr>
            <w:rFonts w:ascii="仿宋" w:eastAsia="仿宋" w:hAnsi="仿宋" w:cs="仿宋" w:hint="eastAsia"/>
            <w:lang w:eastAsia="zh-CN"/>
          </w:rPr>
          <w:t>(三)、节约用地措施</w:t>
        </w:r>
        <w:r>
          <w:tab/>
        </w:r>
        <w:r>
          <w:fldChar w:fldCharType="begin"/>
        </w:r>
        <w:r>
          <w:instrText xml:space="preserve"> PAGEREF _Toc8390 \h </w:instrText>
        </w:r>
        <w:r>
          <w:fldChar w:fldCharType="separate"/>
        </w:r>
        <w:r>
          <w:t>14</w:t>
        </w:r>
        <w:r>
          <w:fldChar w:fldCharType="end"/>
        </w:r>
      </w:hyperlink>
    </w:p>
    <w:p>
      <w:pPr>
        <w:pStyle w:val="TOC2"/>
        <w:tabs>
          <w:tab w:val="right" w:leader="dot" w:pos="8306"/>
        </w:tabs>
      </w:pPr>
      <w:hyperlink w:anchor="_Toc24554" w:history="1">
        <w:r>
          <w:rPr>
            <w:rFonts w:ascii="仿宋" w:eastAsia="仿宋" w:hAnsi="仿宋" w:cs="仿宋" w:hint="eastAsia"/>
            <w:lang w:eastAsia="zh-CN"/>
          </w:rPr>
          <w:t>(四)、总图布置方案</w:t>
        </w:r>
        <w:r>
          <w:tab/>
        </w:r>
        <w:r>
          <w:fldChar w:fldCharType="begin"/>
        </w:r>
        <w:r>
          <w:instrText xml:space="preserve"> PAGEREF _Toc24554 \h </w:instrText>
        </w:r>
        <w:r>
          <w:fldChar w:fldCharType="separate"/>
        </w:r>
        <w:r>
          <w:t>15</w:t>
        </w:r>
        <w:r>
          <w:fldChar w:fldCharType="end"/>
        </w:r>
      </w:hyperlink>
    </w:p>
    <w:p>
      <w:pPr>
        <w:pStyle w:val="TOC2"/>
        <w:tabs>
          <w:tab w:val="right" w:leader="dot" w:pos="8306"/>
        </w:tabs>
      </w:pPr>
      <w:hyperlink w:anchor="_Toc23683" w:history="1">
        <w:r>
          <w:rPr>
            <w:rFonts w:ascii="仿宋" w:eastAsia="仿宋" w:hAnsi="仿宋" w:cs="仿宋" w:hint="eastAsia"/>
            <w:lang w:eastAsia="zh-CN"/>
          </w:rPr>
          <w:t>(五)、选址综合评价</w:t>
        </w:r>
        <w:r>
          <w:tab/>
        </w:r>
        <w:r>
          <w:fldChar w:fldCharType="begin"/>
        </w:r>
        <w:r>
          <w:instrText xml:space="preserve"> PAGEREF _Toc23683 \h </w:instrText>
        </w:r>
        <w:r>
          <w:fldChar w:fldCharType="separate"/>
        </w:r>
        <w:r>
          <w:t>16</w:t>
        </w:r>
        <w:r>
          <w:fldChar w:fldCharType="end"/>
        </w:r>
      </w:hyperlink>
    </w:p>
    <w:p>
      <w:pPr>
        <w:pStyle w:val="TOC1"/>
        <w:tabs>
          <w:tab w:val="right" w:leader="dot" w:pos="8306"/>
        </w:tabs>
      </w:pPr>
      <w:hyperlink w:anchor="_Toc21276" w:history="1">
        <w:r>
          <w:rPr>
            <w:rFonts w:ascii="仿宋" w:eastAsia="仿宋" w:hAnsi="仿宋" w:cs="仿宋" w:hint="eastAsia"/>
            <w:lang w:eastAsia="zh-CN"/>
          </w:rPr>
          <w:t>六、工艺说明</w:t>
        </w:r>
        <w:r>
          <w:tab/>
        </w:r>
        <w:r>
          <w:fldChar w:fldCharType="begin"/>
        </w:r>
        <w:r>
          <w:instrText xml:space="preserve"> PAGEREF _Toc21276 \h </w:instrText>
        </w:r>
        <w:r>
          <w:fldChar w:fldCharType="separate"/>
        </w:r>
        <w:r>
          <w:t>17</w:t>
        </w:r>
        <w:r>
          <w:fldChar w:fldCharType="end"/>
        </w:r>
      </w:hyperlink>
    </w:p>
    <w:p>
      <w:pPr>
        <w:pStyle w:val="TOC2"/>
        <w:tabs>
          <w:tab w:val="right" w:leader="dot" w:pos="8306"/>
        </w:tabs>
      </w:pPr>
      <w:hyperlink w:anchor="_Toc6867" w:history="1">
        <w:r>
          <w:rPr>
            <w:rFonts w:ascii="仿宋" w:eastAsia="仿宋" w:hAnsi="仿宋" w:cs="仿宋" w:hint="eastAsia"/>
            <w:lang w:eastAsia="zh-CN"/>
          </w:rPr>
          <w:t>(一)、技术管理特点</w:t>
        </w:r>
        <w:r>
          <w:tab/>
        </w:r>
        <w:r>
          <w:fldChar w:fldCharType="begin"/>
        </w:r>
        <w:r>
          <w:instrText xml:space="preserve"> PAGEREF _Toc6867 \h </w:instrText>
        </w:r>
        <w:r>
          <w:fldChar w:fldCharType="separate"/>
        </w:r>
        <w:r>
          <w:t>17</w:t>
        </w:r>
        <w:r>
          <w:fldChar w:fldCharType="end"/>
        </w:r>
      </w:hyperlink>
    </w:p>
    <w:p>
      <w:pPr>
        <w:pStyle w:val="TOC2"/>
        <w:tabs>
          <w:tab w:val="right" w:leader="dot" w:pos="8306"/>
        </w:tabs>
      </w:pPr>
      <w:hyperlink w:anchor="_Toc12053" w:history="1">
        <w:r>
          <w:rPr>
            <w:rFonts w:ascii="仿宋" w:eastAsia="仿宋" w:hAnsi="仿宋" w:cs="仿宋" w:hint="eastAsia"/>
            <w:lang w:eastAsia="zh-CN"/>
          </w:rPr>
          <w:t>(二)、中高端电主轴项目工艺技术设计方案</w:t>
        </w:r>
        <w:r>
          <w:tab/>
        </w:r>
        <w:r>
          <w:fldChar w:fldCharType="begin"/>
        </w:r>
        <w:r>
          <w:instrText xml:space="preserve"> PAGEREF _Toc12053 \h </w:instrText>
        </w:r>
        <w:r>
          <w:fldChar w:fldCharType="separate"/>
        </w:r>
        <w:r>
          <w:t>19</w:t>
        </w:r>
        <w:r>
          <w:fldChar w:fldCharType="end"/>
        </w:r>
      </w:hyperlink>
    </w:p>
    <w:p>
      <w:pPr>
        <w:pStyle w:val="TOC2"/>
        <w:tabs>
          <w:tab w:val="right" w:leader="dot" w:pos="8306"/>
        </w:tabs>
      </w:pPr>
      <w:hyperlink w:anchor="_Toc9800" w:history="1">
        <w:r>
          <w:rPr>
            <w:rFonts w:ascii="仿宋" w:eastAsia="仿宋" w:hAnsi="仿宋" w:cs="仿宋" w:hint="eastAsia"/>
            <w:lang w:eastAsia="zh-CN"/>
          </w:rPr>
          <w:t>(三)、设备选型方案</w:t>
        </w:r>
        <w:r>
          <w:tab/>
        </w:r>
        <w:r>
          <w:fldChar w:fldCharType="begin"/>
        </w:r>
        <w:r>
          <w:instrText xml:space="preserve"> PAGEREF _Toc9800 \h </w:instrText>
        </w:r>
        <w:r>
          <w:fldChar w:fldCharType="separate"/>
        </w:r>
        <w:r>
          <w:t>20</w:t>
        </w:r>
        <w:r>
          <w:fldChar w:fldCharType="end"/>
        </w:r>
      </w:hyperlink>
    </w:p>
    <w:p>
      <w:pPr>
        <w:pStyle w:val="TOC1"/>
        <w:tabs>
          <w:tab w:val="right" w:leader="dot" w:pos="8306"/>
        </w:tabs>
      </w:pPr>
      <w:hyperlink w:anchor="_Toc567" w:history="1">
        <w:r>
          <w:rPr>
            <w:rFonts w:ascii="仿宋" w:eastAsia="仿宋" w:hAnsi="仿宋" w:cs="仿宋" w:hint="eastAsia"/>
            <w:lang w:eastAsia="zh-CN"/>
          </w:rPr>
          <w:t>七、中高端电主轴项目计划安排</w:t>
        </w:r>
        <w:r>
          <w:tab/>
        </w:r>
        <w:r>
          <w:fldChar w:fldCharType="begin"/>
        </w:r>
        <w:r>
          <w:instrText xml:space="preserve"> PAGEREF _Toc567 \h </w:instrText>
        </w:r>
        <w:r>
          <w:fldChar w:fldCharType="separate"/>
        </w:r>
        <w:r>
          <w:t>21</w:t>
        </w:r>
        <w:r>
          <w:fldChar w:fldCharType="end"/>
        </w:r>
      </w:hyperlink>
    </w:p>
    <w:p>
      <w:pPr>
        <w:pStyle w:val="TOC2"/>
        <w:tabs>
          <w:tab w:val="right" w:leader="dot" w:pos="8306"/>
        </w:tabs>
      </w:pPr>
      <w:hyperlink w:anchor="_Toc20872" w:history="1">
        <w:r>
          <w:rPr>
            <w:rFonts w:ascii="仿宋" w:eastAsia="仿宋" w:hAnsi="仿宋" w:cs="仿宋" w:hint="eastAsia"/>
            <w:lang w:eastAsia="zh-CN"/>
          </w:rPr>
          <w:t>(一)、建设周期</w:t>
        </w:r>
        <w:r>
          <w:tab/>
        </w:r>
        <w:r>
          <w:fldChar w:fldCharType="begin"/>
        </w:r>
        <w:r>
          <w:instrText xml:space="preserve"> PAGEREF _Toc20872 \h </w:instrText>
        </w:r>
        <w:r>
          <w:fldChar w:fldCharType="separate"/>
        </w:r>
        <w:r>
          <w:t>21</w:t>
        </w:r>
        <w:r>
          <w:fldChar w:fldCharType="end"/>
        </w:r>
      </w:hyperlink>
    </w:p>
    <w:p>
      <w:pPr>
        <w:pStyle w:val="TOC2"/>
        <w:tabs>
          <w:tab w:val="right" w:leader="dot" w:pos="8306"/>
        </w:tabs>
      </w:pPr>
      <w:hyperlink w:anchor="_Toc812" w:history="1">
        <w:r>
          <w:rPr>
            <w:rFonts w:ascii="仿宋" w:eastAsia="仿宋" w:hAnsi="仿宋" w:cs="仿宋" w:hint="eastAsia"/>
            <w:lang w:eastAsia="zh-CN"/>
          </w:rPr>
          <w:t>(二)、建设进度</w:t>
        </w:r>
        <w:r>
          <w:tab/>
        </w:r>
        <w:r>
          <w:fldChar w:fldCharType="begin"/>
        </w:r>
        <w:r>
          <w:instrText xml:space="preserve"> PAGEREF _Toc812 \h </w:instrText>
        </w:r>
        <w:r>
          <w:fldChar w:fldCharType="separate"/>
        </w:r>
        <w:r>
          <w:t>22</w:t>
        </w:r>
        <w:r>
          <w:fldChar w:fldCharType="end"/>
        </w:r>
      </w:hyperlink>
    </w:p>
    <w:p>
      <w:pPr>
        <w:pStyle w:val="TOC2"/>
        <w:tabs>
          <w:tab w:val="right" w:leader="dot" w:pos="8306"/>
        </w:tabs>
      </w:pPr>
      <w:hyperlink w:anchor="_Toc29864" w:history="1">
        <w:r>
          <w:rPr>
            <w:rFonts w:ascii="仿宋" w:eastAsia="仿宋" w:hAnsi="仿宋" w:cs="仿宋" w:hint="eastAsia"/>
            <w:lang w:eastAsia="zh-CN"/>
          </w:rPr>
          <w:t>(三)、进度安排注意事项</w:t>
        </w:r>
        <w:r>
          <w:tab/>
        </w:r>
        <w:r>
          <w:fldChar w:fldCharType="begin"/>
        </w:r>
        <w:r>
          <w:instrText xml:space="preserve"> PAGEREF _Toc29864 \h </w:instrText>
        </w:r>
        <w:r>
          <w:fldChar w:fldCharType="separate"/>
        </w:r>
        <w:r>
          <w:t>23</w:t>
        </w:r>
        <w:r>
          <w:fldChar w:fldCharType="end"/>
        </w:r>
      </w:hyperlink>
    </w:p>
    <w:p>
      <w:pPr>
        <w:pStyle w:val="TOC2"/>
        <w:tabs>
          <w:tab w:val="right" w:leader="dot" w:pos="8306"/>
        </w:tabs>
      </w:pPr>
      <w:hyperlink w:anchor="_Toc7528" w:history="1">
        <w:r>
          <w:rPr>
            <w:rFonts w:ascii="仿宋" w:eastAsia="仿宋" w:hAnsi="仿宋" w:cs="仿宋" w:hint="eastAsia"/>
            <w:lang w:eastAsia="zh-CN"/>
          </w:rPr>
          <w:t>(四)、人力资源配置</w:t>
        </w:r>
        <w:r>
          <w:tab/>
        </w:r>
        <w:r>
          <w:fldChar w:fldCharType="begin"/>
        </w:r>
        <w:r>
          <w:instrText xml:space="preserve"> PAGEREF _Toc7528 \h </w:instrText>
        </w:r>
        <w:r>
          <w:fldChar w:fldCharType="separate"/>
        </w:r>
        <w:r>
          <w:t>25</w:t>
        </w:r>
        <w:r>
          <w:fldChar w:fldCharType="end"/>
        </w:r>
      </w:hyperlink>
    </w:p>
    <w:p>
      <w:pPr>
        <w:pStyle w:val="TOC1"/>
        <w:tabs>
          <w:tab w:val="right" w:leader="dot" w:pos="8306"/>
        </w:tabs>
      </w:pPr>
      <w:hyperlink w:anchor="_Toc14909" w:history="1">
        <w:r>
          <w:rPr>
            <w:rFonts w:ascii="仿宋" w:eastAsia="仿宋" w:hAnsi="仿宋" w:cs="仿宋" w:hint="eastAsia"/>
            <w:lang w:eastAsia="zh-CN"/>
          </w:rPr>
          <w:t>八、中高端电主轴项目社会影响</w:t>
        </w:r>
        <w:r>
          <w:tab/>
        </w:r>
        <w:r>
          <w:fldChar w:fldCharType="begin"/>
        </w:r>
        <w:r>
          <w:instrText xml:space="preserve"> PAGEREF _Toc14909 \h </w:instrText>
        </w:r>
        <w:r>
          <w:fldChar w:fldCharType="separate"/>
        </w:r>
        <w:r>
          <w:t>25</w:t>
        </w:r>
        <w:r>
          <w:fldChar w:fldCharType="end"/>
        </w:r>
      </w:hyperlink>
    </w:p>
    <w:p>
      <w:pPr>
        <w:pStyle w:val="TOC2"/>
        <w:tabs>
          <w:tab w:val="right" w:leader="dot" w:pos="8306"/>
        </w:tabs>
      </w:pPr>
      <w:hyperlink w:anchor="_Toc12914" w:history="1">
        <w:r>
          <w:rPr>
            <w:rFonts w:ascii="仿宋" w:eastAsia="仿宋" w:hAnsi="仿宋" w:cs="仿宋" w:hint="eastAsia"/>
            <w:lang w:eastAsia="zh-CN"/>
          </w:rPr>
          <w:t>(一)、社会责任与义务</w:t>
        </w:r>
        <w:r>
          <w:tab/>
        </w:r>
        <w:r>
          <w:fldChar w:fldCharType="begin"/>
        </w:r>
        <w:r>
          <w:instrText xml:space="preserve"> PAGEREF _Toc12914 \h </w:instrText>
        </w:r>
        <w:r>
          <w:fldChar w:fldCharType="separate"/>
        </w:r>
        <w:r>
          <w:t>25</w:t>
        </w:r>
        <w:r>
          <w:fldChar w:fldCharType="end"/>
        </w:r>
      </w:hyperlink>
    </w:p>
    <w:p>
      <w:pPr>
        <w:pStyle w:val="TOC2"/>
        <w:tabs>
          <w:tab w:val="right" w:leader="dot" w:pos="8306"/>
        </w:tabs>
      </w:pPr>
      <w:hyperlink w:anchor="_Toc25064" w:history="1">
        <w:r>
          <w:rPr>
            <w:rFonts w:ascii="仿宋" w:eastAsia="仿宋" w:hAnsi="仿宋" w:cs="仿宋" w:hint="eastAsia"/>
            <w:lang w:eastAsia="zh-CN"/>
          </w:rPr>
          <w:t>(二)、社会参与与沟通</w:t>
        </w:r>
        <w:r>
          <w:tab/>
        </w:r>
        <w:r>
          <w:fldChar w:fldCharType="begin"/>
        </w:r>
        <w:r>
          <w:instrText xml:space="preserve"> PAGEREF _Toc25064 \h </w:instrText>
        </w:r>
        <w:r>
          <w:fldChar w:fldCharType="separate"/>
        </w:r>
        <w:r>
          <w:t>26</w:t>
        </w:r>
        <w:r>
          <w:fldChar w:fldCharType="end"/>
        </w:r>
      </w:hyperlink>
    </w:p>
    <w:p>
      <w:pPr>
        <w:pStyle w:val="TOC1"/>
        <w:tabs>
          <w:tab w:val="right" w:leader="dot" w:pos="8306"/>
        </w:tabs>
      </w:pPr>
      <w:hyperlink w:anchor="_Toc16052" w:history="1">
        <w:r>
          <w:rPr>
            <w:rFonts w:ascii="仿宋" w:eastAsia="仿宋" w:hAnsi="仿宋" w:cs="仿宋" w:hint="eastAsia"/>
            <w:lang w:eastAsia="zh-CN"/>
          </w:rPr>
          <w:t>九、中高端电主轴项目环境影响分析</w:t>
        </w:r>
        <w:r>
          <w:tab/>
        </w:r>
        <w:r>
          <w:fldChar w:fldCharType="begin"/>
        </w:r>
        <w:r>
          <w:instrText xml:space="preserve"> PAGEREF _Toc16052 \h </w:instrText>
        </w:r>
        <w:r>
          <w:fldChar w:fldCharType="separate"/>
        </w:r>
        <w:r>
          <w:t>27</w:t>
        </w:r>
        <w:r>
          <w:fldChar w:fldCharType="end"/>
        </w:r>
      </w:hyperlink>
    </w:p>
    <w:p>
      <w:pPr>
        <w:pStyle w:val="TOC2"/>
        <w:tabs>
          <w:tab w:val="right" w:leader="dot" w:pos="8306"/>
        </w:tabs>
      </w:pPr>
      <w:hyperlink w:anchor="_Toc3190" w:history="1">
        <w:r>
          <w:rPr>
            <w:rFonts w:ascii="仿宋" w:eastAsia="仿宋" w:hAnsi="仿宋" w:cs="仿宋" w:hint="eastAsia"/>
            <w:lang w:eastAsia="zh-CN"/>
          </w:rPr>
          <w:t>(一)、建设区域环境质量现状</w:t>
        </w:r>
        <w:r>
          <w:tab/>
        </w:r>
        <w:r>
          <w:fldChar w:fldCharType="begin"/>
        </w:r>
        <w:r>
          <w:instrText xml:space="preserve"> PAGEREF _Toc3190 \h </w:instrText>
        </w:r>
        <w:r>
          <w:fldChar w:fldCharType="separate"/>
        </w:r>
        <w:r>
          <w:t>27</w:t>
        </w:r>
        <w:r>
          <w:fldChar w:fldCharType="end"/>
        </w:r>
      </w:hyperlink>
    </w:p>
    <w:p>
      <w:pPr>
        <w:pStyle w:val="TOC2"/>
        <w:tabs>
          <w:tab w:val="right" w:leader="dot" w:pos="8306"/>
        </w:tabs>
      </w:pPr>
      <w:hyperlink w:anchor="_Toc17837" w:history="1">
        <w:r>
          <w:rPr>
            <w:rFonts w:ascii="仿宋" w:eastAsia="仿宋" w:hAnsi="仿宋" w:cs="仿宋" w:hint="eastAsia"/>
            <w:lang w:eastAsia="zh-CN"/>
          </w:rPr>
          <w:t>(二)、建设期环境保护</w:t>
        </w:r>
        <w:r>
          <w:tab/>
        </w:r>
        <w:r>
          <w:fldChar w:fldCharType="begin"/>
        </w:r>
        <w:r>
          <w:instrText xml:space="preserve"> PAGEREF _Toc17837 \h </w:instrText>
        </w:r>
        <w:r>
          <w:fldChar w:fldCharType="separate"/>
        </w:r>
        <w:r>
          <w:t>28</w:t>
        </w:r>
        <w:r>
          <w:fldChar w:fldCharType="end"/>
        </w:r>
      </w:hyperlink>
    </w:p>
    <w:p>
      <w:pPr>
        <w:pStyle w:val="TOC2"/>
        <w:tabs>
          <w:tab w:val="right" w:leader="dot" w:pos="8306"/>
        </w:tabs>
      </w:pPr>
      <w:hyperlink w:anchor="_Toc1479" w:history="1">
        <w:r>
          <w:rPr>
            <w:rFonts w:ascii="仿宋" w:eastAsia="仿宋" w:hAnsi="仿宋" w:cs="仿宋" w:hint="eastAsia"/>
            <w:lang w:eastAsia="zh-CN"/>
          </w:rPr>
          <w:t>(三)、运营期环境保护</w:t>
        </w:r>
        <w:r>
          <w:tab/>
        </w:r>
        <w:r>
          <w:fldChar w:fldCharType="begin"/>
        </w:r>
        <w:r>
          <w:instrText xml:space="preserve"> PAGEREF _Toc1479 \h </w:instrText>
        </w:r>
        <w:r>
          <w:fldChar w:fldCharType="separate"/>
        </w:r>
        <w:r>
          <w:t>30</w:t>
        </w:r>
        <w:r>
          <w:fldChar w:fldCharType="end"/>
        </w:r>
      </w:hyperlink>
    </w:p>
    <w:p>
      <w:pPr>
        <w:pStyle w:val="TOC2"/>
        <w:tabs>
          <w:tab w:val="right" w:leader="dot" w:pos="8306"/>
        </w:tabs>
      </w:pPr>
      <w:hyperlink w:anchor="_Toc18603" w:history="1">
        <w:r>
          <w:rPr>
            <w:rFonts w:ascii="仿宋" w:eastAsia="仿宋" w:hAnsi="仿宋" w:cs="仿宋" w:hint="eastAsia"/>
            <w:lang w:eastAsia="zh-CN"/>
          </w:rPr>
          <w:t>(四)、中高端电主轴项目建设对区域经济的影响</w:t>
        </w:r>
        <w:r>
          <w:tab/>
        </w:r>
        <w:r>
          <w:fldChar w:fldCharType="begin"/>
        </w:r>
        <w:r>
          <w:instrText xml:space="preserve"> PAGEREF _Toc18603 \h </w:instrText>
        </w:r>
        <w:r>
          <w:fldChar w:fldCharType="separate"/>
        </w:r>
        <w:r>
          <w:t>31</w:t>
        </w:r>
        <w:r>
          <w:fldChar w:fldCharType="end"/>
        </w:r>
      </w:hyperlink>
    </w:p>
    <w:p>
      <w:pPr>
        <w:pStyle w:val="TOC2"/>
        <w:tabs>
          <w:tab w:val="right" w:leader="dot" w:pos="8306"/>
        </w:tabs>
      </w:pPr>
      <w:hyperlink w:anchor="_Toc25365" w:history="1">
        <w:r>
          <w:rPr>
            <w:rFonts w:ascii="仿宋" w:eastAsia="仿宋" w:hAnsi="仿宋" w:cs="仿宋" w:hint="eastAsia"/>
            <w:lang w:eastAsia="zh-CN"/>
          </w:rPr>
          <w:t>(五)、废弃物处理</w:t>
        </w:r>
        <w:r>
          <w:tab/>
        </w:r>
        <w:r>
          <w:fldChar w:fldCharType="begin"/>
        </w:r>
        <w:r>
          <w:instrText xml:space="preserve"> PAGEREF _Toc25365 \h </w:instrText>
        </w:r>
        <w:r>
          <w:fldChar w:fldCharType="separate"/>
        </w:r>
        <w:r>
          <w:t>33</w:t>
        </w:r>
        <w:r>
          <w:fldChar w:fldCharType="end"/>
        </w:r>
      </w:hyperlink>
    </w:p>
    <w:p>
      <w:pPr>
        <w:pStyle w:val="TOC2"/>
        <w:tabs>
          <w:tab w:val="right" w:leader="dot" w:pos="8306"/>
        </w:tabs>
      </w:pPr>
      <w:hyperlink w:anchor="_Toc25734" w:history="1">
        <w:r>
          <w:rPr>
            <w:rFonts w:ascii="仿宋" w:eastAsia="仿宋" w:hAnsi="仿宋" w:cs="仿宋" w:hint="eastAsia"/>
            <w:lang w:eastAsia="zh-CN"/>
          </w:rPr>
          <w:t>(六)、特殊环境影响分析</w:t>
        </w:r>
        <w:r>
          <w:tab/>
        </w:r>
        <w:r>
          <w:fldChar w:fldCharType="begin"/>
        </w:r>
        <w:r>
          <w:instrText xml:space="preserve"> PAGEREF _Toc25734 \h </w:instrText>
        </w:r>
        <w:r>
          <w:fldChar w:fldCharType="separate"/>
        </w:r>
        <w:r>
          <w:t>34</w:t>
        </w:r>
        <w:r>
          <w:fldChar w:fldCharType="end"/>
        </w:r>
      </w:hyperlink>
    </w:p>
    <w:p>
      <w:pPr>
        <w:pStyle w:val="TOC2"/>
        <w:tabs>
          <w:tab w:val="right" w:leader="dot" w:pos="8306"/>
        </w:tabs>
      </w:pPr>
      <w:hyperlink w:anchor="_Toc16470" w:history="1">
        <w:r>
          <w:rPr>
            <w:rFonts w:ascii="仿宋" w:eastAsia="仿宋" w:hAnsi="仿宋" w:cs="仿宋" w:hint="eastAsia"/>
            <w:lang w:eastAsia="zh-CN"/>
          </w:rPr>
          <w:t>(七)、清洁生产</w:t>
        </w:r>
        <w:r>
          <w:tab/>
        </w:r>
        <w:r>
          <w:fldChar w:fldCharType="begin"/>
        </w:r>
        <w:r>
          <w:instrText xml:space="preserve"> PAGEREF _Toc16470 \h </w:instrText>
        </w:r>
        <w:r>
          <w:fldChar w:fldCharType="separate"/>
        </w:r>
        <w:r>
          <w:t>35</w:t>
        </w:r>
        <w:r>
          <w:fldChar w:fldCharType="end"/>
        </w:r>
      </w:hyperlink>
    </w:p>
    <w:p>
      <w:pPr>
        <w:pStyle w:val="TOC2"/>
        <w:tabs>
          <w:tab w:val="right" w:leader="dot" w:pos="8306"/>
        </w:tabs>
      </w:pPr>
      <w:hyperlink w:anchor="_Toc21995" w:history="1">
        <w:r>
          <w:rPr>
            <w:rFonts w:ascii="仿宋" w:eastAsia="仿宋" w:hAnsi="仿宋" w:cs="仿宋" w:hint="eastAsia"/>
            <w:lang w:eastAsia="zh-CN"/>
          </w:rPr>
          <w:t>(八)、环境保护综合评价</w:t>
        </w:r>
        <w:r>
          <w:tab/>
        </w:r>
        <w:r>
          <w:fldChar w:fldCharType="begin"/>
        </w:r>
        <w:r>
          <w:instrText xml:space="preserve"> PAGEREF _Toc21995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06" w:history="1">
        <w:r>
          <w:rPr>
            <w:rFonts w:ascii="仿宋" w:eastAsia="仿宋" w:hAnsi="仿宋" w:cs="仿宋" w:hint="eastAsia"/>
            <w:lang w:eastAsia="zh-CN"/>
          </w:rPr>
          <w:t>十、中高端电主轴项目人力资源管理</w:t>
        </w:r>
        <w:r>
          <w:tab/>
        </w:r>
        <w:r>
          <w:fldChar w:fldCharType="begin"/>
        </w:r>
        <w:r>
          <w:instrText xml:space="preserve"> PAGEREF _Toc32206 \h </w:instrText>
        </w:r>
        <w:r>
          <w:fldChar w:fldCharType="separate"/>
        </w:r>
        <w:r>
          <w:t>38</w:t>
        </w:r>
        <w:r>
          <w:fldChar w:fldCharType="end"/>
        </w:r>
      </w:hyperlink>
    </w:p>
    <w:p>
      <w:pPr>
        <w:pStyle w:val="TOC2"/>
        <w:tabs>
          <w:tab w:val="right" w:leader="dot" w:pos="8306"/>
        </w:tabs>
      </w:pPr>
      <w:hyperlink w:anchor="_Toc24882" w:history="1">
        <w:r>
          <w:rPr>
            <w:rFonts w:ascii="仿宋" w:eastAsia="仿宋" w:hAnsi="仿宋" w:cs="仿宋" w:hint="eastAsia"/>
            <w:lang w:eastAsia="zh-CN"/>
          </w:rPr>
          <w:t>(一)、建立健全的预算管理制度</w:t>
        </w:r>
        <w:r>
          <w:tab/>
        </w:r>
        <w:r>
          <w:fldChar w:fldCharType="begin"/>
        </w:r>
        <w:r>
          <w:instrText xml:space="preserve"> PAGEREF _Toc24882 \h </w:instrText>
        </w:r>
        <w:r>
          <w:fldChar w:fldCharType="separate"/>
        </w:r>
        <w:r>
          <w:t>38</w:t>
        </w:r>
        <w:r>
          <w:fldChar w:fldCharType="end"/>
        </w:r>
      </w:hyperlink>
    </w:p>
    <w:p>
      <w:pPr>
        <w:pStyle w:val="TOC2"/>
        <w:tabs>
          <w:tab w:val="right" w:leader="dot" w:pos="8306"/>
        </w:tabs>
      </w:pPr>
      <w:hyperlink w:anchor="_Toc9994" w:history="1">
        <w:r>
          <w:rPr>
            <w:rFonts w:ascii="仿宋" w:eastAsia="仿宋" w:hAnsi="仿宋" w:cs="仿宋" w:hint="eastAsia"/>
            <w:lang w:eastAsia="zh-CN"/>
          </w:rPr>
          <w:t>(二)、加强资金流动监控</w:t>
        </w:r>
        <w:r>
          <w:tab/>
        </w:r>
        <w:r>
          <w:fldChar w:fldCharType="begin"/>
        </w:r>
        <w:r>
          <w:instrText xml:space="preserve"> PAGEREF _Toc9994 \h </w:instrText>
        </w:r>
        <w:r>
          <w:fldChar w:fldCharType="separate"/>
        </w:r>
        <w:r>
          <w:t>40</w:t>
        </w:r>
        <w:r>
          <w:fldChar w:fldCharType="end"/>
        </w:r>
      </w:hyperlink>
    </w:p>
    <w:p>
      <w:pPr>
        <w:pStyle w:val="TOC2"/>
        <w:tabs>
          <w:tab w:val="right" w:leader="dot" w:pos="8306"/>
        </w:tabs>
      </w:pPr>
      <w:hyperlink w:anchor="_Toc16869" w:history="1">
        <w:r>
          <w:rPr>
            <w:rFonts w:ascii="仿宋" w:eastAsia="仿宋" w:hAnsi="仿宋" w:cs="仿宋" w:hint="eastAsia"/>
            <w:lang w:eastAsia="zh-CN"/>
          </w:rPr>
          <w:t>(三)、制定完善的风险控制机制</w:t>
        </w:r>
        <w:r>
          <w:tab/>
        </w:r>
        <w:r>
          <w:fldChar w:fldCharType="begin"/>
        </w:r>
        <w:r>
          <w:instrText xml:space="preserve"> PAGEREF _Toc16869 \h </w:instrText>
        </w:r>
        <w:r>
          <w:fldChar w:fldCharType="separate"/>
        </w:r>
        <w:r>
          <w:t>41</w:t>
        </w:r>
        <w:r>
          <w:fldChar w:fldCharType="end"/>
        </w:r>
      </w:hyperlink>
    </w:p>
    <w:p>
      <w:pPr>
        <w:pStyle w:val="TOC2"/>
        <w:tabs>
          <w:tab w:val="right" w:leader="dot" w:pos="8306"/>
        </w:tabs>
      </w:pPr>
      <w:hyperlink w:anchor="_Toc14044" w:history="1">
        <w:r>
          <w:rPr>
            <w:rFonts w:ascii="仿宋" w:eastAsia="仿宋" w:hAnsi="仿宋" w:cs="仿宋" w:hint="eastAsia"/>
            <w:lang w:eastAsia="zh-CN"/>
          </w:rPr>
          <w:t>(四)、优化成本管理</w:t>
        </w:r>
        <w:r>
          <w:tab/>
        </w:r>
        <w:r>
          <w:fldChar w:fldCharType="begin"/>
        </w:r>
        <w:r>
          <w:instrText xml:space="preserve"> PAGEREF _Toc14044 \h </w:instrText>
        </w:r>
        <w:r>
          <w:fldChar w:fldCharType="separate"/>
        </w:r>
        <w:r>
          <w:t>42</w:t>
        </w:r>
        <w:r>
          <w:fldChar w:fldCharType="end"/>
        </w:r>
      </w:hyperlink>
    </w:p>
    <w:p>
      <w:pPr>
        <w:pStyle w:val="TOC1"/>
        <w:tabs>
          <w:tab w:val="right" w:leader="dot" w:pos="8306"/>
        </w:tabs>
      </w:pPr>
      <w:hyperlink w:anchor="_Toc10066" w:history="1">
        <w:r>
          <w:rPr>
            <w:rFonts w:ascii="仿宋" w:eastAsia="仿宋" w:hAnsi="仿宋" w:cs="仿宋" w:hint="eastAsia"/>
            <w:lang w:eastAsia="zh-CN"/>
          </w:rPr>
          <w:t>十一、生产安全保护</w:t>
        </w:r>
        <w:r>
          <w:tab/>
        </w:r>
        <w:r>
          <w:fldChar w:fldCharType="begin"/>
        </w:r>
        <w:r>
          <w:instrText xml:space="preserve"> PAGEREF _Toc10066 \h </w:instrText>
        </w:r>
        <w:r>
          <w:fldChar w:fldCharType="separate"/>
        </w:r>
        <w:r>
          <w:t>43</w:t>
        </w:r>
        <w:r>
          <w:fldChar w:fldCharType="end"/>
        </w:r>
      </w:hyperlink>
    </w:p>
    <w:p>
      <w:pPr>
        <w:pStyle w:val="TOC2"/>
        <w:tabs>
          <w:tab w:val="right" w:leader="dot" w:pos="8306"/>
        </w:tabs>
      </w:pPr>
      <w:hyperlink w:anchor="_Toc18448" w:history="1">
        <w:r>
          <w:rPr>
            <w:rFonts w:ascii="仿宋" w:eastAsia="仿宋" w:hAnsi="仿宋" w:cs="仿宋" w:hint="eastAsia"/>
            <w:lang w:eastAsia="zh-CN"/>
          </w:rPr>
          <w:t>(一)、消防安全</w:t>
        </w:r>
        <w:r>
          <w:tab/>
        </w:r>
        <w:r>
          <w:fldChar w:fldCharType="begin"/>
        </w:r>
        <w:r>
          <w:instrText xml:space="preserve"> PAGEREF _Toc18448 \h </w:instrText>
        </w:r>
        <w:r>
          <w:fldChar w:fldCharType="separate"/>
        </w:r>
        <w:r>
          <w:t>43</w:t>
        </w:r>
        <w:r>
          <w:fldChar w:fldCharType="end"/>
        </w:r>
      </w:hyperlink>
    </w:p>
    <w:p>
      <w:pPr>
        <w:pStyle w:val="TOC2"/>
        <w:tabs>
          <w:tab w:val="right" w:leader="dot" w:pos="8306"/>
        </w:tabs>
      </w:pPr>
      <w:hyperlink w:anchor="_Toc12004" w:history="1">
        <w:r>
          <w:rPr>
            <w:rFonts w:ascii="仿宋" w:eastAsia="仿宋" w:hAnsi="仿宋" w:cs="仿宋" w:hint="eastAsia"/>
            <w:lang w:eastAsia="zh-CN"/>
          </w:rPr>
          <w:t>(二)、防火防爆总图布置措施</w:t>
        </w:r>
        <w:r>
          <w:tab/>
        </w:r>
        <w:r>
          <w:fldChar w:fldCharType="begin"/>
        </w:r>
        <w:r>
          <w:instrText xml:space="preserve"> PAGEREF _Toc12004 \h </w:instrText>
        </w:r>
        <w:r>
          <w:fldChar w:fldCharType="separate"/>
        </w:r>
        <w:r>
          <w:t>45</w:t>
        </w:r>
        <w:r>
          <w:fldChar w:fldCharType="end"/>
        </w:r>
      </w:hyperlink>
    </w:p>
    <w:p>
      <w:pPr>
        <w:pStyle w:val="TOC2"/>
        <w:tabs>
          <w:tab w:val="right" w:leader="dot" w:pos="8306"/>
        </w:tabs>
      </w:pPr>
      <w:hyperlink w:anchor="_Toc242" w:history="1">
        <w:r>
          <w:rPr>
            <w:rFonts w:ascii="仿宋" w:eastAsia="仿宋" w:hAnsi="仿宋" w:cs="仿宋" w:hint="eastAsia"/>
            <w:lang w:eastAsia="zh-CN"/>
          </w:rPr>
          <w:t>(三)、自然灾害防范措施</w:t>
        </w:r>
        <w:r>
          <w:tab/>
        </w:r>
        <w:r>
          <w:fldChar w:fldCharType="begin"/>
        </w:r>
        <w:r>
          <w:instrText xml:space="preserve"> PAGEREF _Toc242 \h </w:instrText>
        </w:r>
        <w:r>
          <w:fldChar w:fldCharType="separate"/>
        </w:r>
        <w:r>
          <w:t>46</w:t>
        </w:r>
        <w:r>
          <w:fldChar w:fldCharType="end"/>
        </w:r>
      </w:hyperlink>
    </w:p>
    <w:p>
      <w:pPr>
        <w:pStyle w:val="TOC2"/>
        <w:tabs>
          <w:tab w:val="right" w:leader="dot" w:pos="8306"/>
        </w:tabs>
      </w:pPr>
      <w:hyperlink w:anchor="_Toc4632" w:history="1">
        <w:r>
          <w:rPr>
            <w:rFonts w:ascii="仿宋" w:eastAsia="仿宋" w:hAnsi="仿宋" w:cs="仿宋" w:hint="eastAsia"/>
            <w:lang w:eastAsia="zh-CN"/>
          </w:rPr>
          <w:t>(四)、安全色及安全标志使用要求</w:t>
        </w:r>
        <w:r>
          <w:tab/>
        </w:r>
        <w:r>
          <w:fldChar w:fldCharType="begin"/>
        </w:r>
        <w:r>
          <w:instrText xml:space="preserve"> PAGEREF _Toc4632 \h </w:instrText>
        </w:r>
        <w:r>
          <w:fldChar w:fldCharType="separate"/>
        </w:r>
        <w:r>
          <w:t>47</w:t>
        </w:r>
        <w:r>
          <w:fldChar w:fldCharType="end"/>
        </w:r>
      </w:hyperlink>
    </w:p>
    <w:p>
      <w:pPr>
        <w:pStyle w:val="TOC2"/>
        <w:tabs>
          <w:tab w:val="right" w:leader="dot" w:pos="8306"/>
        </w:tabs>
      </w:pPr>
      <w:hyperlink w:anchor="_Toc14304" w:history="1">
        <w:r>
          <w:rPr>
            <w:rFonts w:ascii="仿宋" w:eastAsia="仿宋" w:hAnsi="仿宋" w:cs="仿宋" w:hint="eastAsia"/>
            <w:lang w:eastAsia="zh-CN"/>
          </w:rPr>
          <w:t>(五)、防尘防毒措施</w:t>
        </w:r>
        <w:r>
          <w:tab/>
        </w:r>
        <w:r>
          <w:fldChar w:fldCharType="begin"/>
        </w:r>
        <w:r>
          <w:instrText xml:space="preserve"> PAGEREF _Toc14304 \h </w:instrText>
        </w:r>
        <w:r>
          <w:fldChar w:fldCharType="separate"/>
        </w:r>
        <w:r>
          <w:t>48</w:t>
        </w:r>
        <w:r>
          <w:fldChar w:fldCharType="end"/>
        </w:r>
      </w:hyperlink>
    </w:p>
    <w:p>
      <w:pPr>
        <w:pStyle w:val="TOC2"/>
        <w:tabs>
          <w:tab w:val="right" w:leader="dot" w:pos="8306"/>
        </w:tabs>
      </w:pPr>
      <w:hyperlink w:anchor="_Toc11595" w:history="1">
        <w:r>
          <w:rPr>
            <w:rFonts w:ascii="仿宋" w:eastAsia="仿宋" w:hAnsi="仿宋" w:cs="仿宋" w:hint="eastAsia"/>
            <w:lang w:eastAsia="zh-CN"/>
          </w:rPr>
          <w:t>(六)、防静电、触电防护及防雷措施</w:t>
        </w:r>
        <w:r>
          <w:tab/>
        </w:r>
        <w:r>
          <w:fldChar w:fldCharType="begin"/>
        </w:r>
        <w:r>
          <w:instrText xml:space="preserve"> PAGEREF _Toc11595 \h </w:instrText>
        </w:r>
        <w:r>
          <w:fldChar w:fldCharType="separate"/>
        </w:r>
        <w:r>
          <w:t>49</w:t>
        </w:r>
        <w:r>
          <w:fldChar w:fldCharType="end"/>
        </w:r>
      </w:hyperlink>
    </w:p>
    <w:p>
      <w:pPr>
        <w:pStyle w:val="TOC2"/>
        <w:tabs>
          <w:tab w:val="right" w:leader="dot" w:pos="8306"/>
        </w:tabs>
      </w:pPr>
      <w:hyperlink w:anchor="_Toc373" w:history="1">
        <w:r>
          <w:rPr>
            <w:rFonts w:ascii="仿宋" w:eastAsia="仿宋" w:hAnsi="仿宋" w:cs="仿宋" w:hint="eastAsia"/>
            <w:lang w:eastAsia="zh-CN"/>
          </w:rPr>
          <w:t>(七)、机械设备安全保障措施</w:t>
        </w:r>
        <w:r>
          <w:tab/>
        </w:r>
        <w:r>
          <w:fldChar w:fldCharType="begin"/>
        </w:r>
        <w:r>
          <w:instrText xml:space="preserve"> PAGEREF _Toc373 \h </w:instrText>
        </w:r>
        <w:r>
          <w:fldChar w:fldCharType="separate"/>
        </w:r>
        <w:r>
          <w:t>50</w:t>
        </w:r>
        <w:r>
          <w:fldChar w:fldCharType="end"/>
        </w:r>
      </w:hyperlink>
    </w:p>
    <w:p>
      <w:pPr>
        <w:pStyle w:val="TOC1"/>
        <w:tabs>
          <w:tab w:val="right" w:leader="dot" w:pos="8306"/>
        </w:tabs>
      </w:pPr>
      <w:hyperlink w:anchor="_Toc28076" w:history="1">
        <w:r>
          <w:rPr>
            <w:rFonts w:ascii="仿宋" w:eastAsia="仿宋" w:hAnsi="仿宋" w:cs="仿宋" w:hint="eastAsia"/>
            <w:lang w:eastAsia="zh-CN"/>
          </w:rPr>
          <w:t>十二、中高端电主轴项目财务管理</w:t>
        </w:r>
        <w:r>
          <w:tab/>
        </w:r>
        <w:r>
          <w:fldChar w:fldCharType="begin"/>
        </w:r>
        <w:r>
          <w:instrText xml:space="preserve"> PAGEREF _Toc28076 \h </w:instrText>
        </w:r>
        <w:r>
          <w:fldChar w:fldCharType="separate"/>
        </w:r>
        <w:r>
          <w:t>52</w:t>
        </w:r>
        <w:r>
          <w:fldChar w:fldCharType="end"/>
        </w:r>
      </w:hyperlink>
    </w:p>
    <w:p>
      <w:pPr>
        <w:pStyle w:val="TOC2"/>
        <w:tabs>
          <w:tab w:val="right" w:leader="dot" w:pos="8306"/>
        </w:tabs>
      </w:pPr>
      <w:hyperlink w:anchor="_Toc7445" w:history="1">
        <w:r>
          <w:rPr>
            <w:rFonts w:ascii="仿宋" w:eastAsia="仿宋" w:hAnsi="仿宋" w:cs="仿宋" w:hint="eastAsia"/>
            <w:lang w:eastAsia="zh-CN"/>
          </w:rPr>
          <w:t>(一)、资金需求大</w:t>
        </w:r>
        <w:r>
          <w:tab/>
        </w:r>
        <w:r>
          <w:fldChar w:fldCharType="begin"/>
        </w:r>
        <w:r>
          <w:instrText xml:space="preserve"> PAGEREF _Toc7445 \h </w:instrText>
        </w:r>
        <w:r>
          <w:fldChar w:fldCharType="separate"/>
        </w:r>
        <w:r>
          <w:t>52</w:t>
        </w:r>
        <w:r>
          <w:fldChar w:fldCharType="end"/>
        </w:r>
      </w:hyperlink>
    </w:p>
    <w:p>
      <w:pPr>
        <w:pStyle w:val="TOC2"/>
        <w:tabs>
          <w:tab w:val="right" w:leader="dot" w:pos="8306"/>
        </w:tabs>
      </w:pPr>
      <w:hyperlink w:anchor="_Toc26653" w:history="1">
        <w:r>
          <w:rPr>
            <w:rFonts w:ascii="仿宋" w:eastAsia="仿宋" w:hAnsi="仿宋" w:cs="仿宋" w:hint="eastAsia"/>
            <w:lang w:eastAsia="zh-CN"/>
          </w:rPr>
          <w:t>(二)、研发周期长</w:t>
        </w:r>
        <w:r>
          <w:tab/>
        </w:r>
        <w:r>
          <w:fldChar w:fldCharType="begin"/>
        </w:r>
        <w:r>
          <w:instrText xml:space="preserve"> PAGEREF _Toc26653 \h </w:instrText>
        </w:r>
        <w:r>
          <w:fldChar w:fldCharType="separate"/>
        </w:r>
        <w:r>
          <w:t>53</w:t>
        </w:r>
        <w:r>
          <w:fldChar w:fldCharType="end"/>
        </w:r>
      </w:hyperlink>
    </w:p>
    <w:p>
      <w:pPr>
        <w:pStyle w:val="TOC2"/>
        <w:tabs>
          <w:tab w:val="right" w:leader="dot" w:pos="8306"/>
        </w:tabs>
      </w:pPr>
      <w:hyperlink w:anchor="_Toc6888" w:history="1">
        <w:r>
          <w:rPr>
            <w:rFonts w:ascii="仿宋" w:eastAsia="仿宋" w:hAnsi="仿宋" w:cs="仿宋" w:hint="eastAsia"/>
            <w:lang w:eastAsia="zh-CN"/>
          </w:rPr>
          <w:t>(三)、市场风险大</w:t>
        </w:r>
        <w:r>
          <w:tab/>
        </w:r>
        <w:r>
          <w:fldChar w:fldCharType="begin"/>
        </w:r>
        <w:r>
          <w:instrText xml:space="preserve"> PAGEREF _Toc6888 \h </w:instrText>
        </w:r>
        <w:r>
          <w:fldChar w:fldCharType="separate"/>
        </w:r>
        <w:r>
          <w:t>54</w:t>
        </w:r>
        <w:r>
          <w:fldChar w:fldCharType="end"/>
        </w:r>
      </w:hyperlink>
    </w:p>
    <w:p>
      <w:pPr>
        <w:pStyle w:val="TOC2"/>
        <w:tabs>
          <w:tab w:val="right" w:leader="dot" w:pos="8306"/>
        </w:tabs>
      </w:pPr>
      <w:hyperlink w:anchor="_Toc10190" w:history="1">
        <w:r>
          <w:rPr>
            <w:rFonts w:ascii="仿宋" w:eastAsia="仿宋" w:hAnsi="仿宋" w:cs="仿宋" w:hint="eastAsia"/>
            <w:lang w:eastAsia="zh-CN"/>
          </w:rPr>
          <w:t>(四)、利润率高</w:t>
        </w:r>
        <w:r>
          <w:tab/>
        </w:r>
        <w:r>
          <w:fldChar w:fldCharType="begin"/>
        </w:r>
        <w:r>
          <w:instrText xml:space="preserve"> PAGEREF _Toc10190 \h </w:instrText>
        </w:r>
        <w:r>
          <w:fldChar w:fldCharType="separate"/>
        </w:r>
        <w:r>
          <w:t>57</w:t>
        </w:r>
        <w:r>
          <w:fldChar w:fldCharType="end"/>
        </w:r>
      </w:hyperlink>
    </w:p>
    <w:p>
      <w:pPr>
        <w:pStyle w:val="TOC1"/>
        <w:tabs>
          <w:tab w:val="right" w:leader="dot" w:pos="8306"/>
        </w:tabs>
      </w:pPr>
      <w:hyperlink w:anchor="_Toc11900" w:history="1">
        <w:r>
          <w:rPr>
            <w:rFonts w:ascii="仿宋" w:eastAsia="仿宋" w:hAnsi="仿宋" w:cs="仿宋" w:hint="eastAsia"/>
            <w:lang w:eastAsia="zh-CN"/>
          </w:rPr>
          <w:t>十三、中高端电主轴项目变更管理</w:t>
        </w:r>
        <w:r>
          <w:tab/>
        </w:r>
        <w:r>
          <w:fldChar w:fldCharType="begin"/>
        </w:r>
        <w:r>
          <w:instrText xml:space="preserve"> PAGEREF _Toc11900 \h </w:instrText>
        </w:r>
        <w:r>
          <w:fldChar w:fldCharType="separate"/>
        </w:r>
        <w:r>
          <w:t>59</w:t>
        </w:r>
        <w:r>
          <w:fldChar w:fldCharType="end"/>
        </w:r>
      </w:hyperlink>
    </w:p>
    <w:p>
      <w:pPr>
        <w:pStyle w:val="TOC2"/>
        <w:tabs>
          <w:tab w:val="right" w:leader="dot" w:pos="8306"/>
        </w:tabs>
      </w:pPr>
      <w:hyperlink w:anchor="_Toc31427" w:history="1">
        <w:r>
          <w:rPr>
            <w:rFonts w:ascii="仿宋" w:eastAsia="仿宋" w:hAnsi="仿宋" w:cs="仿宋" w:hint="eastAsia"/>
            <w:lang w:eastAsia="zh-CN"/>
          </w:rPr>
          <w:t>(一)、变更申请与评估</w:t>
        </w:r>
        <w:r>
          <w:tab/>
        </w:r>
        <w:r>
          <w:fldChar w:fldCharType="begin"/>
        </w:r>
        <w:r>
          <w:instrText xml:space="preserve"> PAGEREF _Toc31427 \h </w:instrText>
        </w:r>
        <w:r>
          <w:fldChar w:fldCharType="separate"/>
        </w:r>
        <w:r>
          <w:t>59</w:t>
        </w:r>
        <w:r>
          <w:fldChar w:fldCharType="end"/>
        </w:r>
      </w:hyperlink>
    </w:p>
    <w:p>
      <w:pPr>
        <w:pStyle w:val="TOC2"/>
        <w:tabs>
          <w:tab w:val="right" w:leader="dot" w:pos="8306"/>
        </w:tabs>
      </w:pPr>
      <w:hyperlink w:anchor="_Toc31656" w:history="1">
        <w:r>
          <w:rPr>
            <w:rFonts w:ascii="仿宋" w:eastAsia="仿宋" w:hAnsi="仿宋" w:cs="仿宋" w:hint="eastAsia"/>
            <w:lang w:eastAsia="zh-CN"/>
          </w:rPr>
          <w:t>(二)、变更实施与控制</w:t>
        </w:r>
        <w:r>
          <w:tab/>
        </w:r>
        <w:r>
          <w:fldChar w:fldCharType="begin"/>
        </w:r>
        <w:r>
          <w:instrText xml:space="preserve"> PAGEREF _Toc31656 \h </w:instrText>
        </w:r>
        <w:r>
          <w:fldChar w:fldCharType="separate"/>
        </w:r>
        <w:r>
          <w:t>59</w:t>
        </w:r>
        <w:r>
          <w:fldChar w:fldCharType="end"/>
        </w:r>
      </w:hyperlink>
    </w:p>
    <w:p>
      <w:pPr>
        <w:pStyle w:val="TOC1"/>
        <w:tabs>
          <w:tab w:val="right" w:leader="dot" w:pos="8306"/>
        </w:tabs>
      </w:pPr>
      <w:hyperlink w:anchor="_Toc29628" w:history="1">
        <w:r>
          <w:rPr>
            <w:rFonts w:ascii="仿宋" w:eastAsia="仿宋" w:hAnsi="仿宋" w:cs="仿宋" w:hint="eastAsia"/>
            <w:lang w:eastAsia="zh-CN"/>
          </w:rPr>
          <w:t>十四、中高端电主轴项目实施时间节点</w:t>
        </w:r>
        <w:r>
          <w:tab/>
        </w:r>
        <w:r>
          <w:fldChar w:fldCharType="begin"/>
        </w:r>
        <w:r>
          <w:instrText xml:space="preserve"> PAGEREF _Toc29628 \h </w:instrText>
        </w:r>
        <w:r>
          <w:fldChar w:fldCharType="separate"/>
        </w:r>
        <w:r>
          <w:t>60</w:t>
        </w:r>
        <w:r>
          <w:fldChar w:fldCharType="end"/>
        </w:r>
      </w:hyperlink>
    </w:p>
    <w:p>
      <w:pPr>
        <w:pStyle w:val="TOC2"/>
        <w:tabs>
          <w:tab w:val="right" w:leader="dot" w:pos="8306"/>
        </w:tabs>
      </w:pPr>
      <w:hyperlink w:anchor="_Toc22379" w:history="1">
        <w:r>
          <w:rPr>
            <w:rFonts w:ascii="仿宋" w:eastAsia="仿宋" w:hAnsi="仿宋" w:cs="仿宋" w:hint="eastAsia"/>
            <w:lang w:eastAsia="zh-CN"/>
          </w:rPr>
          <w:t>(一)、中高端电主轴项目启动阶段时间节点</w:t>
        </w:r>
        <w:r>
          <w:tab/>
        </w:r>
        <w:r>
          <w:fldChar w:fldCharType="begin"/>
        </w:r>
        <w:r>
          <w:instrText xml:space="preserve"> PAGEREF _Toc22379 \h </w:instrText>
        </w:r>
        <w:r>
          <w:fldChar w:fldCharType="separate"/>
        </w:r>
        <w:r>
          <w:t>60</w:t>
        </w:r>
        <w:r>
          <w:fldChar w:fldCharType="end"/>
        </w:r>
      </w:hyperlink>
    </w:p>
    <w:p>
      <w:pPr>
        <w:pStyle w:val="TOC2"/>
        <w:tabs>
          <w:tab w:val="right" w:leader="dot" w:pos="8306"/>
        </w:tabs>
      </w:pPr>
      <w:hyperlink w:anchor="_Toc21514" w:history="1">
        <w:r>
          <w:rPr>
            <w:rFonts w:ascii="仿宋" w:eastAsia="仿宋" w:hAnsi="仿宋" w:cs="仿宋" w:hint="eastAsia"/>
            <w:lang w:eastAsia="zh-CN"/>
          </w:rPr>
          <w:t>(二)、中高端电主轴项目执行阶段时间节点</w:t>
        </w:r>
        <w:r>
          <w:tab/>
        </w:r>
        <w:r>
          <w:fldChar w:fldCharType="begin"/>
        </w:r>
        <w:r>
          <w:instrText xml:space="preserve"> PAGEREF _Toc21514 \h </w:instrText>
        </w:r>
        <w:r>
          <w:fldChar w:fldCharType="separate"/>
        </w:r>
        <w:r>
          <w:t>61</w:t>
        </w:r>
        <w:r>
          <w:fldChar w:fldCharType="end"/>
        </w:r>
      </w:hyperlink>
    </w:p>
    <w:p>
      <w:pPr>
        <w:pStyle w:val="TOC2"/>
        <w:tabs>
          <w:tab w:val="right" w:leader="dot" w:pos="8306"/>
        </w:tabs>
      </w:pPr>
      <w:hyperlink w:anchor="_Toc1241" w:history="1">
        <w:r>
          <w:rPr>
            <w:rFonts w:ascii="仿宋" w:eastAsia="仿宋" w:hAnsi="仿宋" w:cs="仿宋" w:hint="eastAsia"/>
            <w:lang w:eastAsia="zh-CN"/>
          </w:rPr>
          <w:t>(三)、中高端电主轴项目完成阶段时间节点</w:t>
        </w:r>
        <w:r>
          <w:tab/>
        </w:r>
        <w:r>
          <w:fldChar w:fldCharType="begin"/>
        </w:r>
        <w:r>
          <w:instrText xml:space="preserve"> PAGEREF _Toc1241 \h </w:instrText>
        </w:r>
        <w:r>
          <w:fldChar w:fldCharType="separate"/>
        </w:r>
        <w:r>
          <w:t>62</w:t>
        </w:r>
        <w:r>
          <w:fldChar w:fldCharType="end"/>
        </w:r>
      </w:hyperlink>
    </w:p>
    <w:p>
      <w:pPr>
        <w:pStyle w:val="TOC1"/>
        <w:tabs>
          <w:tab w:val="right" w:leader="dot" w:pos="8306"/>
        </w:tabs>
      </w:pPr>
      <w:hyperlink w:anchor="_Toc25942" w:history="1">
        <w:r>
          <w:rPr>
            <w:rFonts w:ascii="仿宋" w:eastAsia="仿宋" w:hAnsi="仿宋" w:cs="仿宋" w:hint="eastAsia"/>
            <w:lang w:eastAsia="zh-CN"/>
          </w:rPr>
          <w:t>十五、利益相关者分析与沟通计划</w:t>
        </w:r>
        <w:r>
          <w:tab/>
        </w:r>
        <w:r>
          <w:fldChar w:fldCharType="begin"/>
        </w:r>
        <w:r>
          <w:instrText xml:space="preserve"> PAGEREF _Toc25942 \h </w:instrText>
        </w:r>
        <w:r>
          <w:fldChar w:fldCharType="separate"/>
        </w:r>
        <w:r>
          <w:t>63</w:t>
        </w:r>
        <w:r>
          <w:fldChar w:fldCharType="end"/>
        </w:r>
      </w:hyperlink>
    </w:p>
    <w:p>
      <w:pPr>
        <w:pStyle w:val="TOC2"/>
        <w:tabs>
          <w:tab w:val="right" w:leader="dot" w:pos="8306"/>
        </w:tabs>
      </w:pPr>
      <w:hyperlink w:anchor="_Toc30292" w:history="1">
        <w:r>
          <w:rPr>
            <w:rFonts w:ascii="仿宋" w:eastAsia="仿宋" w:hAnsi="仿宋" w:cs="仿宋" w:hint="eastAsia"/>
            <w:lang w:eastAsia="zh-CN"/>
          </w:rPr>
          <w:t>(一)、利益相关者分析</w:t>
        </w:r>
        <w:r>
          <w:tab/>
        </w:r>
        <w:r>
          <w:fldChar w:fldCharType="begin"/>
        </w:r>
        <w:r>
          <w:instrText xml:space="preserve"> PAGEREF _Toc30292 \h </w:instrText>
        </w:r>
        <w:r>
          <w:fldChar w:fldCharType="separate"/>
        </w:r>
        <w:r>
          <w:t>63</w:t>
        </w:r>
        <w:r>
          <w:fldChar w:fldCharType="end"/>
        </w:r>
      </w:hyperlink>
    </w:p>
    <w:p>
      <w:pPr>
        <w:pStyle w:val="TOC2"/>
        <w:tabs>
          <w:tab w:val="right" w:leader="dot" w:pos="8306"/>
        </w:tabs>
      </w:pPr>
      <w:hyperlink w:anchor="_Toc19052" w:history="1">
        <w:r>
          <w:rPr>
            <w:rFonts w:ascii="仿宋" w:eastAsia="仿宋" w:hAnsi="仿宋" w:cs="仿宋" w:hint="eastAsia"/>
            <w:lang w:eastAsia="zh-CN"/>
          </w:rPr>
          <w:t>(二)、沟通计划</w:t>
        </w:r>
        <w:r>
          <w:tab/>
        </w:r>
        <w:r>
          <w:fldChar w:fldCharType="begin"/>
        </w:r>
        <w:r>
          <w:instrText xml:space="preserve"> PAGEREF _Toc19052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63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111"/>
      <w:r>
        <w:rPr>
          <w:rFonts w:ascii="仿宋" w:eastAsia="仿宋" w:hAnsi="仿宋" w:cs="仿宋" w:hint="eastAsia"/>
          <w:lang w:eastAsia="zh-CN"/>
        </w:rPr>
        <w:t>(一)、中高端电主轴行业分析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高端电主轴行业一直以来都是市场的关注焦点。行业内的发展趋势、竞争态势以及潜在机会都对中高端电主轴项目的推进产生深远的影响。通过深入研究行业的整体概貌，我们将更好地理解行业的核心特征，为中高端电主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端电主轴行业，技术一直是推动创新和发展的关键因素。我们将对当前技术趋势进行详尽分析，包括但不限于人工智能、大数据应用、先进制造技术等。这有助于中高端电主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中高端电主轴项目成功的基础。我们将对主要竞争对手进行深入研究，包括其市场份额、产品特点、市场定位等。通过全面了解竞争对手的优势和劣势，中高端电主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567"/>
      <w:r>
        <w:rPr>
          <w:rFonts w:ascii="仿宋" w:eastAsia="仿宋" w:hAnsi="仿宋" w:cs="仿宋" w:hint="eastAsia"/>
          <w:sz w:val="28"/>
          <w:lang w:eastAsia="zh-CN"/>
        </w:rPr>
        <w:t>(二)、中高端电主轴市场分析预测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高端电主轴市场未来的增长趋势。这包括市场的整体规模、各细分领域的发展趋势等。中高端电主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高端电主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中高端电主轴项目实施过程中需要充分考虑的因素。我们将对市场风险进行全面评估，包括但不限于政策法规风险、市场竞争风险、技术变革风险等。通过对潜在风险的深入分析，中高端电主轴项目可以制定相应的风险缓解策略，降低不确定性对中高端电主轴项目的影响。</w:t>
      </w:r>
    </w:p>
    <w:p>
      <w:pPr>
        <w:pStyle w:val="Heading1"/>
        <w:ind w:firstLine="560" w:firstLineChars="200"/>
        <w:rPr>
          <w:rFonts w:ascii="仿宋" w:eastAsia="仿宋" w:hAnsi="仿宋" w:cs="仿宋" w:hint="eastAsia"/>
          <w:sz w:val="28"/>
          <w:lang w:eastAsia="zh-CN"/>
        </w:rPr>
      </w:pPr>
      <w:bookmarkStart w:id="5" w:name="_Toc30317"/>
      <w:r>
        <w:rPr>
          <w:rFonts w:ascii="仿宋" w:eastAsia="仿宋" w:hAnsi="仿宋" w:cs="仿宋" w:hint="eastAsia"/>
          <w:sz w:val="28"/>
          <w:lang w:eastAsia="zh-CN"/>
        </w:rPr>
        <w:t>二、中高端电主轴项目可持续发展</w:t>
      </w:r>
      <w:bookmarkEnd w:id="5"/>
    </w:p>
    <w:p>
      <w:pPr>
        <w:pStyle w:val="Heading2"/>
        <w:rPr>
          <w:rFonts w:ascii="仿宋" w:eastAsia="仿宋" w:hAnsi="仿宋" w:cs="仿宋" w:hint="eastAsia"/>
          <w:lang w:eastAsia="zh-CN"/>
        </w:rPr>
      </w:pPr>
      <w:bookmarkStart w:id="6" w:name="_Toc1005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端电主轴项目中，中高端电主轴项目团队着眼于未来，明确了可持续发展的战略方向。制定的具体可持续发展目标包括降低资源使用、采用环保技术、最大化社会效益等。这一步骤不仅有助于中高端电主轴项目在环保和社会责任方面达到最高标准，也为未来提供了明确的指引，确保中高端电主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可持续实践的融入中高端电主轴项目管理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中高端电主轴项目管理周期。从中高端电主轴项目规划开始，中高端电主轴项目团队就考虑了环境和社会的因素。在执行阶段，中高端电主轴项目团队积极推动绿色技术的应用，优化资源利用。此外，关注员工的社会责任，通过培训和沟通活动提高员工对可持续发展的认知，使他们能够在日常工作中践行可持续实践。这些举措不仅为中高端电主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396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扎根于中高端电主轴项目的可持续发展理念，我们深信环保与社会责任是中高端电主轴项目成功的关键支柱。在中高端电主轴项目的每一步，我们都致力于通过创新和实践，履行对环境和社会的坚定责任。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电主轴项目团队通过引入先进的环保技术、建立高效的废物处理系统以及推动能源节约措施，积极履行环保责任。定期的环保监测和评估确保中高端电主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电主轴项目不仅致力于自身可持续发展，还注重对社会的回馈。通过支持社区中高端电主轴项目、参与慈善事业、提供培训机会等方式，中高端电主轴项目积极履行社会责任。与当地社区建立积极互动，关注员工的工作与生活平衡，以及员工的身心健康，是中高端电主轴项目在社会责任层面的关键举措。这样的实践不仅增强了中高端电主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1253"/>
      <w:r>
        <w:rPr>
          <w:rFonts w:ascii="仿宋" w:eastAsia="仿宋" w:hAnsi="仿宋" w:cs="仿宋" w:hint="eastAsia"/>
          <w:sz w:val="28"/>
          <w:lang w:eastAsia="zh-CN"/>
        </w:rPr>
        <w:t>三、中高端电主轴项目绩效评估</w:t>
      </w:r>
      <w:bookmarkEnd w:id="8"/>
    </w:p>
    <w:p>
      <w:pPr>
        <w:pStyle w:val="Heading2"/>
        <w:rPr>
          <w:rFonts w:ascii="仿宋" w:eastAsia="仿宋" w:hAnsi="仿宋" w:cs="仿宋" w:hint="eastAsia"/>
          <w:lang w:eastAsia="zh-CN"/>
        </w:rPr>
      </w:pPr>
      <w:bookmarkStart w:id="9" w:name="_Toc2240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中高端电主轴项目中，我们设计了一套全面的绩效评估指标，以确保中高端电主轴项目的可控和成功交付。这些指标跨足中高端电主轴项目目标、成本、进度和质量等多个维度，为我们提供了全面洞察中高端电主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电主轴项目目标达成率是我们关注的首要指标。我们设定了明确的目标，并通过定期监测和评估，迅速发现并应对潜在的目标偏差。这为中高端电主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成本绩效是另一个核心关注点。通过实际成本与预算成本的对比分析，我们深入了解成本差异的原因，及时调整资源分配，保持中高端电主轴项目在经济效益方面的合理水平。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电主轴项目进度作为关键的绩效指标之一，得到了精心的关注。我们制定了详细的中高端电主轴项目进度计划，并设立了进度符合度指标，确保实际进度与计划进度保持一致。这使我们能够快速发现和解决潜在的进度问题，保持中高端电主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中高端电主轴项目绩效的不可或缺的一环。我们引入了一系列的质量标准和客户满意度指标，以确保中高端电主轴项目交付的成果在质量上达到或超越预期水平。通过持续监测这些指标，我们努力提升中高端电主轴项目整体质量水平，为中高端电主轴项目的成功交付提供有力保障。通过这些科学且全面的绩效评估，我们能够更好地引导中高端电主轴项目的持续改进，确保中高端电主轴项目目标的顺利达成。</w:t>
      </w:r>
    </w:p>
    <w:p>
      <w:pPr>
        <w:pStyle w:val="Heading2"/>
        <w:ind w:firstLine="560" w:firstLineChars="200"/>
        <w:rPr>
          <w:rFonts w:ascii="仿宋" w:eastAsia="仿宋" w:hAnsi="仿宋" w:cs="仿宋" w:hint="eastAsia"/>
          <w:sz w:val="28"/>
          <w:lang w:eastAsia="zh-CN"/>
        </w:rPr>
      </w:pPr>
      <w:bookmarkStart w:id="10" w:name="_Toc476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绩效评估是中高端电主轴项目中的关键环节，为确保中高端电主轴项目达到预期目标，我们采用了多层次、多维度的绩效评估方法。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中高端电主轴项目的战略目标对齐，确保每个决策和行动都与中高端电主轴项目整体目标保持一致。团队会定期召开战略对齐会议，审视当前工作与中高端电主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中高端电主轴项目进度、质量、成本和风险等方面。这些指标通过数据收集和分析，为中高端电主轴项目管理团队提供了客观的评估依据。例如，我们通过中高端电主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绩效评估不仅仅停留在中高端电主轴项目内部，还考虑了中高端电主轴项目对外部环境的影响。我们定期进行干系人满意度调查，以了解各利益相关方对中高端电主轴项目的期望和满意度，并及时做出调整。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这种多层次、多角度的绩效评估方法，使得我们能够全面了解中高端电主轴项目的运行状态，及时做出调整，确保中高端电主轴项目在不断变化的环境中保持稳健前行。</w:t>
      </w:r>
    </w:p>
    <w:p>
      <w:pPr>
        <w:pStyle w:val="Heading2"/>
        <w:ind w:firstLine="560" w:firstLineChars="200"/>
        <w:rPr>
          <w:rFonts w:ascii="仿宋" w:eastAsia="仿宋" w:hAnsi="仿宋" w:cs="仿宋" w:hint="eastAsia"/>
          <w:sz w:val="28"/>
          <w:lang w:eastAsia="zh-CN"/>
        </w:rPr>
      </w:pPr>
      <w:bookmarkStart w:id="11" w:name="_Toc2565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为了确保中高端电主轴项目的有效管理和不断优化，我们采用了精心设计的绩效评估周期。这个周期旨在实现灵活、实时和全面的评估，以适应中高端电主轴项目执行中的各种挑战。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中高端电主轴项目的不同需求，分为短期、中期和长期。短期评估关注每个迭代或工作周期，以及时发现和解决当前任务中的问题。中期评估涵盖几个迭代，深入了解整体中高端电主轴项目的趋势和性能。长期评估则着眼于整个中高端电主轴项目阶段，确保中高端电主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中高端电主轴项目管理工具和协作平台，团队成员能够随时更新和分享中高端电主轴项目数据。这种实时性的反馈机制使我们能够及时察觉潜在问题，快速调整，保持中高端电主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中高端电主轴项目的决策制定密不可分。每个周期的中高端电主轴项目回顾会议成为集体总结经验、识别问题深层次原因并找到创新解决方案的平台。这种定期的反思与调整机制使中高端电主轴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2273"/>
      <w:r>
        <w:rPr>
          <w:rFonts w:ascii="仿宋" w:eastAsia="仿宋" w:hAnsi="仿宋" w:cs="仿宋" w:hint="eastAsia"/>
          <w:sz w:val="28"/>
          <w:lang w:eastAsia="zh-CN"/>
        </w:rPr>
        <w:t>四、中高端电主轴项目危机管理</w:t>
      </w:r>
      <w:bookmarkEnd w:id="12"/>
    </w:p>
    <w:p>
      <w:pPr>
        <w:pStyle w:val="Heading2"/>
        <w:rPr>
          <w:rFonts w:ascii="仿宋" w:eastAsia="仿宋" w:hAnsi="仿宋" w:cs="仿宋" w:hint="eastAsia"/>
          <w:lang w:eastAsia="zh-CN"/>
        </w:rPr>
      </w:pPr>
      <w:bookmarkStart w:id="13" w:name="_Toc28539"/>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中高端电主轴项目危机管理中，危机预警与识别是确保中高端电主轴项目稳健运行的核心步骤。通过建立全面的监测机制，中高端电主轴项目团队旨在及时发现和理解潜在的风险和危机因素，以便采取及时的预防和应对措施，确保中高端电主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首先，通过深入的风险评估，中高端电主轴项目团队全面分析了整个中高端电主轴项目和各个阶段可能存在的威胁。这包括准确评估每个潜在风险的发生概率和可能影响的程度，为后续危机预警提供了有力支持。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中高端电主轴项目团队着重于明确定义中高端电主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高端电主轴项目进展的持续监控，团队能够及时发现潜在问题并作出迅速反应。中高端电主轴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在这一阶段，团队的专业素养和反应速度将发挥至关重要的作用，以确保潜在危机能够在初期得到有效的处理，最大程度地减轻负面影响。通过危机预警与识别，中高端电主轴项目得以更有序、可控地推进。</w:t>
      </w:r>
    </w:p>
    <w:p>
      <w:pPr>
        <w:pStyle w:val="Heading2"/>
        <w:ind w:firstLine="560" w:firstLineChars="200"/>
        <w:rPr>
          <w:rFonts w:ascii="仿宋" w:eastAsia="仿宋" w:hAnsi="仿宋" w:cs="仿宋" w:hint="eastAsia"/>
          <w:sz w:val="28"/>
          <w:lang w:eastAsia="zh-CN"/>
        </w:rPr>
      </w:pPr>
      <w:bookmarkStart w:id="14" w:name="_Toc2335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在危机发生时，中高端电主轴项目团队立即行动，成立了应急小组。该小组的任务是迅速制定并实施紧急应对措施，以最小化潜在损失。以下是采取的主要措施：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暂停中高端电主轴项目进度：为遏制危机蔓延，中高端电主轴项目暂时停止进行，以便全面评估当前状况。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资源重新分配：重新评估中高端电主轴项目资源的分配，确保最大限度地减小损失。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实时沟通：与关键利益相关者建立实时沟通机制，向他们传递中高端电主轴项目危机的实际状况，保障中高端电主轴项目核心利益。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在紧急应对的同时，中高端电主轴项目团队强调了团队协作和有效沟通的重要性。以下是团队协作的关键举措：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信息共享机制：建立了信息共享平台，确保团队成员能够及时获取中高端电主轴项目危机的实时信息。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领导者沟通：中高端电主轴项目领导者通过定期会议和即时沟通工具，指导团队应对危机，保持团队稳定运行。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随着危机得到初步控制，中高端电主轴项目团队转向制定恢复计划，以确保中高端电主轴项目能够从中迅速恢复。主要恢复计划包括：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修复受损的进度计划：重新评估中高端电主轴项目进度，制定修复计划，确保中高端电主轴项目尽快回归正常进程。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重新调整资源分配：优化资源分配，确保中高端电主轴项目在有限资源下高效运转。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风险管理机制加强：对中高端电主轴项目风险进行全面评估，制定更强化的风险管理策略，以预防未来可能的危机。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8387"/>
      <w:r>
        <w:rPr>
          <w:rFonts w:ascii="仿宋" w:eastAsia="仿宋" w:hAnsi="仿宋" w:cs="仿宋" w:hint="eastAsia"/>
          <w:sz w:val="28"/>
          <w:lang w:eastAsia="zh-CN"/>
        </w:rPr>
        <w:t>五、中高端电主轴项目选址可行性分析</w:t>
      </w:r>
      <w:bookmarkEnd w:id="15"/>
    </w:p>
    <w:p>
      <w:pPr>
        <w:pStyle w:val="Heading2"/>
        <w:rPr>
          <w:rFonts w:ascii="仿宋" w:eastAsia="仿宋" w:hAnsi="仿宋" w:cs="仿宋" w:hint="eastAsia"/>
          <w:lang w:eastAsia="zh-CN"/>
        </w:rPr>
      </w:pPr>
      <w:bookmarkStart w:id="16" w:name="_Toc24062"/>
      <w:r>
        <w:rPr>
          <w:rFonts w:ascii="仿宋" w:eastAsia="仿宋" w:hAnsi="仿宋" w:cs="仿宋" w:hint="eastAsia"/>
          <w:lang w:eastAsia="zh-CN"/>
        </w:rPr>
        <w:t>(一)、中高端电主轴项目选址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该中高端电主轴项目选址位于XX省XX市XX区XXX街道</w:t>
      </w:r>
    </w:p>
    <w:p>
      <w:pPr>
        <w:pStyle w:val="Heading2"/>
        <w:ind w:firstLine="560" w:firstLineChars="200"/>
        <w:rPr>
          <w:rFonts w:ascii="仿宋" w:eastAsia="仿宋" w:hAnsi="仿宋" w:cs="仿宋" w:hint="eastAsia"/>
          <w:sz w:val="28"/>
          <w:lang w:eastAsia="zh-CN"/>
        </w:rPr>
      </w:pPr>
      <w:bookmarkStart w:id="17" w:name="_Toc1749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中高端电主轴项目的征地面积将根据中高端电主轴项目的实际规模和需求进行精确规划。具体面积XXX平方米，旨在确保中高端电主轴项目不仅能够满足当前的发展需求，还能够预留空间以适应未来的扩展。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净用地面积是在征地面积基础上去除不可利用面积后的实际可开发用地。具体面积XXX平方米，考虑到环保、交通、安全等多方面因素，以确保中高端电主轴项目在整体利用效率上达到最优。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中高端电主轴项目计划建设的建筑总规模具体面积XXX平方米。这一规模的确定综合考虑了中高端电主轴项目的性质、规模，以及城市规划的相关要求，确保建筑布局与周边环境协调一致。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绿地率是中高端电主轴项目用地中被规划为绿地的比例。具体面积XXX平方米，旨在通过合理规划绿地，改善中高端电主轴项目周边环境，提升居民生活质量，并符合城市整体绿化规划。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容积率是用地上可以建设的建筑总体积与用地面积之比。具体面积XXX，通过合理的容积率规划，确保中高端电主轴项目建筑规模与周边环境和谐共生。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中高端电主轴项目选址与当地城市规划相一致，具体面积XXX平方米。通过与城市规划部门深入沟通，确保中高端电主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中高端电主轴项目选址符合当地产业政策，具体面积XXX平方米。这包括中高端电主轴项目对当地经济的促进作用，以及对相关产业的带动效应，确保中高端电主轴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用地总体要求必须符合环保和可持续发展的原则，具体面积XXX平方米。通过采用绿色建筑设计、节能减排等措施，确保中高端电主轴项目在建设和运营过程中对环境的影响最小化，达到可持续发展的要求。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确保中高端电主轴项目选址具备必要的公共设施配套，具体面积XXX平方米。这包括交通便利性、教育、医疗等基础设施，以提高居民生活品质，使得中高端电主轴项目选址更具吸引力。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考虑用地总体要求对当地社会稳定性的影响，具体面积XXX平方米。通过深入了解当地社区反馈，确保中高端电主轴项目的选址和建设过程对当地社会和谐稳定产生积极作用。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中高端电主轴项目选址不仅符合法规和规划，还在实际操作中具有可行性。这一全面规划将为中高端电主轴项目的成功实施提供坚实的基础，确保中高端电主轴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839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端电主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中高端电主轴项目的设备规划和空间设计中，我们将采取灵活设备布局的措施。设备布局将根据实际需求进行灵活设计，避免不必要的浪费。通过合理规划设备摆放位置，我们将提高设备的利用率，减少设备间距，以确保中高端电主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中高端电主轴项目内部引入共享设施的概念，例如共享会议室、办公区等。通过这种方式，我们可以减少对资源的重复建设，提高资源共享效率，从而减小中高端电主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4554"/>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中高端电主轴项目的总图布置中，我们将不同功能区域进行明确的规划，以最大程度满足中高端电主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3683"/>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中高端电主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https://d.book118.com/847043004055006030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中高端电主轴项目规划设计蓝图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8D01E7"/>
    <w:rsid w:val="138D01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04300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2024-01-09T09:11:00Z</dcterms:created>
  <dcterms:modified xsi:type="dcterms:W3CDTF">2024-01-09T09:11:22Z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4750112952A04714BFE1E15B83463066_11</vt:lpwstr>
  </property>
  <property fmtid="{D5CDD505-2E9C-101B-9397-08002B2CF9AE}" pid="3" name="KSOProductBuildVer">
    <vt:lpwstr>2052-12.1.0.16120</vt:lpwstr>
  </property>
</Properties>
</file>