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通用机械设备相关行业公司成立报告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二、通用机械设备筹建公司基本信息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(七)、通用机械设备项目建设必要性分析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_Toc17247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五、通用机械设备项目概况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(二)、通用机械设备项目提出的理由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(三)、通用机械设备项目选址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6" w:history="1">
        <w:r>
          <w:rPr>
            <w:rFonts w:ascii="仿宋" w:eastAsia="仿宋" w:hAnsi="仿宋" w:cs="仿宋" w:hint="eastAsia"/>
            <w:lang w:eastAsia="zh-CN"/>
          </w:rPr>
          <w:t>(六)、通用机械设备项目投资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(七)、通用机械设备项目进度规划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(九)、通用机械设备项目综合评价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六、通用机械设备项目经济效益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57" w:history="1">
        <w:r>
          <w:rPr>
            <w:rFonts w:ascii="仿宋" w:eastAsia="仿宋" w:hAnsi="仿宋" w:cs="仿宋" w:hint="eastAsia"/>
            <w:lang w:eastAsia="zh-CN"/>
          </w:rPr>
          <w:t>(三)、通用机械设备项目盈利能力分析</w:t>
        </w:r>
        <w:r>
          <w:tab/>
        </w:r>
        <w:r>
          <w:fldChar w:fldCharType="begin"/>
        </w:r>
        <w:r>
          <w:instrText xml:space="preserve"> PAGEREF _Toc14857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(五)、通用机械设备项目总投资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(一)、通用机械设备项目进度安排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(二)、通用机械设备项目实施保障措施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0" w:history="1">
        <w:r>
          <w:rPr>
            <w:rFonts w:ascii="仿宋" w:eastAsia="仿宋" w:hAnsi="仿宋" w:cs="仿宋" w:hint="eastAsia"/>
            <w:lang w:eastAsia="zh-CN"/>
          </w:rPr>
          <w:t>十三、通用机械设备项目总结分析</w:t>
        </w:r>
        <w:r>
          <w:tab/>
        </w:r>
        <w:r>
          <w:fldChar w:fldCharType="begin"/>
        </w:r>
        <w:r>
          <w:instrText xml:space="preserve"> PAGEREF _Toc27000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(二)、合作通用机械设备项目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27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04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一、通用机械设备行业分析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通用机械设备行业规模及增长性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通用机械设备行业代表品牌及对应公司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https://d.book118.com/847062044160006032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通用机械设备相关行业公司成立报告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通用机械设备相关行业公司成立报告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通用机械设备相关行业公司成立报告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通用机械设备相关行业公司成立报告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通用机械设备相关行业公司成立报告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062044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2024-01-08T21:41:00Z</dcterms:created>
  <dcterms:modified xsi:type="dcterms:W3CDTF">2024-01-08T21:42:37Z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A43CE471BE7A46A8BD952B5463CCB120_11</vt:lpwstr>
  </property>
  <property fmtid="{D5CDD505-2E9C-101B-9397-08002B2CF9AE}" pid="3" name="KSOProductBuildVer">
    <vt:lpwstr>2052-12.1.0.16120</vt:lpwstr>
  </property>
</Properties>
</file>