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82" w:line="219" w:lineRule="auto"/>
        <w:jc w:val="right"/>
        <w:outlineLvl w:val="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spacing w:val="-9"/>
          <w:sz w:val="56"/>
          <w:szCs w:val="56"/>
        </w:rPr>
        <w:t>800kV</w:t>
      </w:r>
      <w:r>
        <w:rPr>
          <w:rFonts w:ascii="SimSun" w:eastAsia="SimSun" w:hAnsi="SimSun" w:cs="SimSun"/>
          <w:spacing w:val="-158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56"/>
          <w:szCs w:val="56"/>
        </w:rPr>
        <w:t>换流站干式变压器安装施工方案</w:t>
      </w:r>
    </w:p>
    <w:p>
      <w:pPr>
        <w:spacing w:line="219" w:lineRule="auto"/>
        <w:rPr>
          <w:rFonts w:ascii="SimSun" w:eastAsia="SimSun" w:hAnsi="SimSun" w:cs="SimSun"/>
          <w:sz w:val="56"/>
          <w:szCs w:val="56"/>
        </w:rPr>
        <w:sectPr>
          <w:pgSz w:w="11910" w:h="16840"/>
          <w:pgMar w:top="1431" w:right="1348" w:bottom="0" w:left="1257" w:header="0" w:footer="0" w:gutter="0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6"/>
          <w:szCs w:val="26"/>
        </w:rPr>
        <w:id w:val="50714761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pStyle w:val="BodyText"/>
            <w:spacing w:before="85" w:line="227" w:lineRule="auto"/>
            <w:ind w:left="4450"/>
            <w:rPr>
              <w:sz w:val="26"/>
              <w:szCs w:val="26"/>
            </w:rPr>
          </w:pPr>
          <w:r>
            <w:rPr>
              <w:spacing w:val="-29"/>
              <w:sz w:val="26"/>
              <w:szCs w:val="26"/>
            </w:rPr>
            <w:t>目</w:t>
          </w:r>
          <w:r>
            <w:rPr>
              <w:spacing w:val="-29"/>
              <w:sz w:val="26"/>
              <w:szCs w:val="26"/>
            </w:rPr>
            <w:t xml:space="preserve"> </w:t>
          </w:r>
          <w:r>
            <w:rPr>
              <w:spacing w:val="-29"/>
              <w:sz w:val="26"/>
              <w:szCs w:val="26"/>
            </w:rPr>
            <w:t>录</w:t>
          </w:r>
        </w:p>
        <w:p>
          <w:pPr>
            <w:spacing w:line="358" w:lineRule="auto"/>
            <w:rPr>
              <w:rFonts w:ascii="Arial"/>
              <w:sz w:val="21"/>
            </w:rPr>
          </w:pPr>
        </w:p>
        <w:p>
          <w:pPr>
            <w:spacing w:line="35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9330"/>
            </w:tabs>
            <w:spacing w:before="65" w:line="224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第一章</w:t>
          </w:r>
          <w:r>
            <w:rPr>
              <w:spacing w:val="13"/>
            </w:rPr>
            <w:t xml:space="preserve"> </w:t>
          </w:r>
          <w:r>
            <w:rPr>
              <w:spacing w:val="6"/>
            </w:rPr>
            <w:t>概述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7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9300"/>
            </w:tabs>
            <w:spacing w:before="84" w:line="232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1.1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  </w:t>
          </w:r>
          <w:r>
            <w:rPr>
              <w:spacing w:val="7"/>
            </w:rPr>
            <w:t>项目建设概况</w:t>
          </w:r>
          <w:r>
            <w:rPr>
              <w:spacing w:val="-82"/>
            </w:rPr>
            <w:t xml:space="preserve"> </w:t>
          </w:r>
          <w: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9320"/>
            </w:tabs>
            <w:spacing w:before="41" w:line="224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1.2</w:t>
          </w:r>
          <w:r>
            <w:rPr>
              <w:rFonts w:ascii="Times New Roman" w:eastAsia="Times New Roman" w:hAnsi="Times New Roman" w:cs="Times New Roman"/>
            </w:rPr>
            <w:t xml:space="preserve">    </w:t>
          </w:r>
          <w:r>
            <w:rPr>
              <w:spacing w:val="5"/>
            </w:rPr>
            <w:t>现场施工条件</w:t>
          </w:r>
          <w:r>
            <w:rPr>
              <w:spacing w:val="-76"/>
            </w:rPr>
            <w:t xml:space="preserve"> </w:t>
          </w:r>
          <w: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9360"/>
            </w:tabs>
            <w:spacing w:before="75" w:line="224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1.3</w:t>
          </w:r>
          <w:r>
            <w:rPr>
              <w:rFonts w:ascii="Times New Roman" w:eastAsia="Times New Roman" w:hAnsi="Times New Roman" w:cs="Times New Roman"/>
              <w:spacing w:val="15"/>
            </w:rPr>
            <w:t xml:space="preserve">   </w:t>
          </w:r>
          <w:r>
            <w:rPr>
              <w:spacing w:val="4"/>
            </w:rPr>
            <w:t>编译依据</w:t>
          </w:r>
          <w:r>
            <w:rPr>
              <w:spacing w:val="-75"/>
            </w:rPr>
            <w:t xml:space="preserve"> </w:t>
          </w:r>
          <w: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9322"/>
            </w:tabs>
            <w:spacing w:before="66" w:line="223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10"/>
            </w:rPr>
            <w:t>第二章</w:t>
          </w:r>
          <w:r>
            <w:rPr>
              <w:spacing w:val="10"/>
            </w:rPr>
            <w:t xml:space="preserve"> </w:t>
          </w:r>
          <w:r>
            <w:rPr>
              <w:spacing w:val="10"/>
            </w:rPr>
            <w:t>主要工作量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9312"/>
            </w:tabs>
            <w:spacing w:before="68" w:line="222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>2.1</w:t>
          </w:r>
          <w:r>
            <w:rPr>
              <w:rFonts w:ascii="Times New Roman" w:eastAsia="Times New Roman" w:hAnsi="Times New Roman" w:cs="Times New Roman"/>
              <w:spacing w:val="14"/>
              <w:w w:val="101"/>
            </w:rPr>
            <w:t xml:space="preserve">  </w:t>
          </w:r>
          <w:r>
            <w:rPr>
              <w:spacing w:val="11"/>
            </w:rPr>
            <w:t>主要工作量介绍</w:t>
          </w:r>
          <w:r>
            <w:rPr>
              <w:spacing w:val="-90"/>
            </w:rPr>
            <w:t xml:space="preserve"> </w:t>
          </w:r>
          <w: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102" w:line="224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11"/>
            </w:rPr>
            <w:t>第三章人事组织办法</w:t>
          </w:r>
          <w:r>
            <w:rPr>
              <w:spacing w:val="-70"/>
            </w:rPr>
            <w:t xml:space="preserve"> </w:t>
          </w:r>
          <w: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56" w:line="223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3.1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    </w:t>
          </w:r>
          <w:r>
            <w:rPr>
              <w:spacing w:val="8"/>
            </w:rPr>
            <w:t>工作组织和管理机构</w:t>
          </w:r>
          <w:r>
            <w:rPr>
              <w:spacing w:val="-86"/>
            </w:rPr>
            <w:t xml:space="preserve"> </w:t>
          </w:r>
          <w: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327"/>
            </w:tabs>
            <w:spacing w:before="78" w:line="223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3.2</w:t>
          </w:r>
          <w:r>
            <w:rPr>
              <w:rFonts w:ascii="Times New Roman" w:eastAsia="Times New Roman" w:hAnsi="Times New Roman" w:cs="Times New Roman"/>
              <w:spacing w:val="19"/>
              <w:w w:val="101"/>
            </w:rPr>
            <w:t xml:space="preserve">   </w:t>
          </w:r>
          <w:r>
            <w:rPr>
              <w:spacing w:val="7"/>
            </w:rPr>
            <w:t>操作人员的要求和资格</w:t>
          </w:r>
          <w:r>
            <w:rPr>
              <w:spacing w:val="-71"/>
            </w:rPr>
            <w:t xml:space="preserve"> </w:t>
          </w:r>
          <w: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347"/>
            </w:tabs>
            <w:spacing w:before="51" w:line="224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3.3</w:t>
          </w:r>
          <w:r>
            <w:rPr>
              <w:rFonts w:ascii="Times New Roman" w:eastAsia="Times New Roman" w:hAnsi="Times New Roman" w:cs="Times New Roman"/>
              <w:spacing w:val="12"/>
              <w:w w:val="101"/>
            </w:rPr>
            <w:t xml:space="preserve">   </w:t>
          </w:r>
          <w:r>
            <w:rPr>
              <w:spacing w:val="9"/>
            </w:rPr>
            <w:t>经营活动分工及职责</w:t>
          </w:r>
          <w:r>
            <w:rPr>
              <w:spacing w:val="-77"/>
            </w:rPr>
            <w:t xml:space="preserve"> </w:t>
          </w:r>
          <w: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332"/>
            </w:tabs>
            <w:spacing w:before="78" w:line="227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3.4    </w:t>
          </w:r>
          <w:r>
            <w:rPr>
              <w:spacing w:val="5"/>
            </w:rPr>
            <w:t>施工人员计划</w:t>
          </w:r>
          <w: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9355"/>
            </w:tabs>
            <w:spacing w:before="63" w:line="224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第四章资源准备</w:t>
          </w:r>
          <w:r>
            <w:rPr>
              <w:spacing w:val="-74"/>
            </w:rPr>
            <w:t xml:space="preserve"> </w:t>
          </w:r>
          <w: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9372"/>
            </w:tabs>
            <w:spacing w:before="59" w:line="227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4.1</w:t>
          </w:r>
          <w:r>
            <w:rPr>
              <w:rFonts w:ascii="Times New Roman" w:eastAsia="Times New Roman" w:hAnsi="Times New Roman" w:cs="Times New Roman"/>
              <w:spacing w:val="14"/>
            </w:rPr>
            <w:t xml:space="preserve">   </w:t>
          </w:r>
          <w:r>
            <w:rPr>
              <w:spacing w:val="7"/>
            </w:rPr>
            <w:t>施工工具的准备</w:t>
          </w:r>
          <w:r>
            <w:rPr>
              <w:spacing w:val="-73"/>
            </w:rPr>
            <w:t xml:space="preserve"> </w:t>
          </w:r>
          <w: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9345"/>
            </w:tabs>
            <w:spacing w:before="70" w:line="223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第五章施工作业流程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17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9305"/>
            </w:tabs>
            <w:spacing w:before="84" w:line="228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5.1</w:t>
          </w:r>
          <w:r>
            <w:rPr>
              <w:rFonts w:ascii="Times New Roman" w:eastAsia="Times New Roman" w:hAnsi="Times New Roman" w:cs="Times New Roman"/>
              <w:spacing w:val="18"/>
            </w:rPr>
            <w:t xml:space="preserve">   </w:t>
          </w:r>
          <w:r>
            <w:rPr>
              <w:spacing w:val="7"/>
            </w:rPr>
            <w:t>干式变压器施工工艺</w:t>
          </w:r>
          <w:r>
            <w:rPr>
              <w:spacing w:val="-90"/>
            </w:rPr>
            <w:t xml:space="preserve"> </w:t>
          </w:r>
          <w: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3"/>
              </w:rPr>
              <w:t>11</w:t>
            </w:r>
          </w:hyperlink>
        </w:p>
        <w:p>
          <w:pPr>
            <w:pStyle w:val="BodyText"/>
            <w:tabs>
              <w:tab w:val="right" w:leader="dot" w:pos="9365"/>
            </w:tabs>
            <w:spacing w:before="50" w:line="224" w:lineRule="auto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第六章</w:t>
          </w:r>
          <w:r>
            <w:rPr>
              <w:spacing w:val="39"/>
            </w:rPr>
            <w:t xml:space="preserve"> </w:t>
          </w:r>
          <w:r>
            <w:rPr>
              <w:spacing w:val="4"/>
            </w:rPr>
            <w:t>施工进度表</w:t>
          </w:r>
          <w:r>
            <w:rPr>
              <w:spacing w:val="-82"/>
            </w:rPr>
            <w:t xml:space="preserve"> </w:t>
          </w:r>
          <w: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"/>
              </w:rPr>
              <w:t>11</w:t>
            </w:r>
          </w:hyperlink>
        </w:p>
        <w:p>
          <w:pPr>
            <w:pStyle w:val="BodyText"/>
            <w:tabs>
              <w:tab w:val="right" w:leader="dot" w:pos="9355"/>
            </w:tabs>
            <w:spacing w:before="81" w:line="228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6.1</w:t>
          </w:r>
          <w:r>
            <w:rPr>
              <w:rFonts w:ascii="Times New Roman" w:eastAsia="Times New Roman" w:hAnsi="Times New Roman" w:cs="Times New Roman"/>
              <w:spacing w:val="24"/>
              <w:w w:val="101"/>
            </w:rPr>
            <w:t xml:space="preserve">  </w:t>
          </w:r>
          <w:r>
            <w:rPr>
              <w:spacing w:val="7"/>
            </w:rPr>
            <w:t>干式变压器安装要求</w:t>
          </w:r>
          <w:r>
            <w:rPr>
              <w:spacing w:val="-75"/>
            </w:rPr>
            <w:t xml:space="preserve"> </w:t>
          </w:r>
          <w: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4"/>
              </w:rPr>
              <w:t>11</w:t>
            </w:r>
          </w:hyperlink>
        </w:p>
        <w:p>
          <w:pPr>
            <w:pStyle w:val="BodyText"/>
            <w:tabs>
              <w:tab w:val="right" w:leader="dot" w:pos="9295"/>
            </w:tabs>
            <w:spacing w:before="69" w:line="224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6.7</w:t>
          </w:r>
          <w:r>
            <w:rPr>
              <w:rFonts w:ascii="Times New Roman" w:eastAsia="Times New Roman" w:hAnsi="Times New Roman" w:cs="Times New Roman"/>
              <w:spacing w:val="17"/>
              <w:w w:val="101"/>
            </w:rPr>
            <w:t xml:space="preserve">   </w:t>
          </w:r>
          <w:r>
            <w:rPr>
              <w:spacing w:val="6"/>
            </w:rPr>
            <w:t>安全注意事项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-67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  <w:p>
          <w:pPr>
            <w:pStyle w:val="BodyText"/>
            <w:spacing w:before="52" w:line="220" w:lineRule="auto"/>
            <w:jc w:val="right"/>
          </w:pPr>
          <w:r>
            <w:rPr>
              <w:spacing w:val="8"/>
            </w:rPr>
            <w:t>变压器的卸载和运输应由起重葫芦指挥，并在电工的配合下，采取适</w:t>
          </w:r>
          <w:r>
            <w:rPr>
              <w:spacing w:val="7"/>
            </w:rPr>
            <w:t>当的措施，确保人员和变压器</w:t>
          </w:r>
        </w:p>
        <w:p>
          <w:pPr>
            <w:pStyle w:val="BodyText"/>
            <w:tabs>
              <w:tab w:val="right" w:leader="dot" w:pos="9315"/>
            </w:tabs>
            <w:spacing w:before="94" w:line="232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12"/>
            </w:rPr>
            <w:t>的安全</w:t>
          </w:r>
          <w:r>
            <w:rPr>
              <w:spacing w:val="-77"/>
            </w:rPr>
            <w:t xml:space="preserve"> </w:t>
          </w:r>
          <w: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345"/>
            </w:tabs>
            <w:spacing w:before="57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10"/>
            </w:rPr>
            <w:t>变压器就位时，人力要充足，统一指挥，防止倾倒伤人；狭窄的地方应防止压碎</w:t>
          </w:r>
          <w:r>
            <w:rPr>
              <w:spacing w:val="-61"/>
            </w:rPr>
            <w:t xml:space="preserve"> </w:t>
          </w:r>
          <w: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</w:rPr>
              <w:t>17</w:t>
            </w:r>
          </w:hyperlink>
        </w:p>
        <w:p>
          <w:pPr>
            <w:pStyle w:val="BodyText"/>
            <w:tabs>
              <w:tab w:val="right" w:leader="dot" w:pos="9335"/>
            </w:tabs>
            <w:spacing w:before="71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10"/>
            </w:rPr>
            <w:t>对于重心在一侧的变压器，在安装固定前应采取</w:t>
          </w:r>
          <w:r>
            <w:rPr>
              <w:spacing w:val="9"/>
            </w:rPr>
            <w:t>措施防止其倾翻</w:t>
          </w:r>
          <w:r>
            <w:rPr>
              <w:spacing w:val="-85"/>
            </w:rPr>
            <w:t xml:space="preserve"> </w:t>
          </w:r>
          <w: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315"/>
            </w:tabs>
            <w:spacing w:before="72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在变压器上安装设备时，应有人支撑</w:t>
          </w:r>
          <w:r>
            <w:rPr>
              <w:spacing w:val="-66"/>
            </w:rPr>
            <w:t xml:space="preserve"> </w:t>
          </w:r>
          <w: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8"/>
              </w:rPr>
              <w:t>17</w:t>
            </w:r>
          </w:hyperlink>
        </w:p>
        <w:p>
          <w:pPr>
            <w:pStyle w:val="BodyText"/>
            <w:tabs>
              <w:tab w:val="right" w:leader="dot" w:pos="9325"/>
            </w:tabs>
            <w:spacing w:before="62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临时电源应布置合理可靠，电动工具电源线必须绝缘良好</w:t>
          </w:r>
          <w:r>
            <w:rPr>
              <w:spacing w:val="-57"/>
            </w:rPr>
            <w:t xml:space="preserve"> </w:t>
          </w:r>
          <w: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295"/>
            </w:tabs>
            <w:spacing w:before="87" w:line="224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变压器在送电和试运行前应满足以下条件：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9325"/>
            </w:tabs>
            <w:spacing w:before="72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变压器及其设备的接地系统齐全，接地良好可靠</w:t>
          </w:r>
          <w:r>
            <w:rPr>
              <w:spacing w:val="-70"/>
            </w:rPr>
            <w:t xml:space="preserve"> </w:t>
          </w:r>
          <w: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345"/>
            </w:tabs>
            <w:spacing w:before="71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所有电气检查和测试完成并接受，然后进行清洁，设备关闭和完善</w:t>
          </w:r>
          <w:r>
            <w:rPr>
              <w:spacing w:val="-63"/>
            </w:rPr>
            <w:t xml:space="preserve"> </w:t>
          </w:r>
          <w: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315"/>
            </w:tabs>
            <w:spacing w:before="72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各设备名称、编号应清晰正确，并设置各种操作、输电警示标志、围栏、防火器具</w:t>
          </w:r>
          <w:r>
            <w:rPr>
              <w:spacing w:val="-66"/>
            </w:rPr>
            <w:t xml:space="preserve"> </w:t>
          </w:r>
          <w: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3"/>
              </w:rPr>
              <w:t>17</w:t>
            </w:r>
          </w:hyperlink>
        </w:p>
        <w:p>
          <w:pPr>
            <w:pStyle w:val="BodyText"/>
            <w:tabs>
              <w:tab w:val="right" w:leader="dot" w:pos="9315"/>
            </w:tabs>
            <w:spacing w:before="82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变电室照明系统完善，通讯设备完善</w:t>
          </w:r>
          <w:r>
            <w:rPr>
              <w:spacing w:val="-69"/>
            </w:rPr>
            <w:t xml:space="preserve"> </w:t>
          </w:r>
          <w: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3"/>
              </w:rPr>
              <w:t>17</w:t>
            </w:r>
          </w:hyperlink>
        </w:p>
        <w:p>
          <w:pPr>
            <w:pStyle w:val="BodyText"/>
            <w:tabs>
              <w:tab w:val="right" w:leader="dot" w:pos="9305"/>
            </w:tabs>
            <w:spacing w:before="64" w:line="223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9"/>
            </w:rPr>
            <w:t>严格执行工作票制</w:t>
          </w:r>
          <w:r>
            <w:tab/>
          </w:r>
          <w:r>
            <w:rPr>
              <w:spacing w:val="-17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9325"/>
            </w:tabs>
            <w:spacing w:before="86" w:line="220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spacing w:val="10"/>
            </w:rPr>
            <w:t>制定试运行技术安全措施，并进行详细交底。只有通过系统培训后，才能内容试</w:t>
          </w:r>
          <w:r>
            <w:rPr>
              <w:spacing w:val="9"/>
            </w:rPr>
            <w:t>操作员操作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17</w:t>
          </w:r>
        </w:p>
        <w:p>
          <w:pPr>
            <w:pStyle w:val="BodyText"/>
            <w:tabs>
              <w:tab w:val="right" w:leader="dot" w:pos="9315"/>
            </w:tabs>
            <w:spacing w:before="67" w:line="226" w:lineRule="auto"/>
            <w:ind w:left="3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6.8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7"/>
            </w:rPr>
            <w:t>安全风险分析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6"/>
              </w:rPr>
              <w:t>17</w:t>
            </w:r>
          </w:hyperlink>
        </w:p>
      </w:sdtContent>
    </w:sdt>
    <w:p>
      <w:pPr>
        <w:spacing w:line="226" w:lineRule="auto"/>
        <w:rPr>
          <w:rFonts w:ascii="Times New Roman" w:eastAsia="Times New Roman" w:hAnsi="Times New Roman" w:cs="Times New Roman"/>
        </w:rPr>
        <w:sectPr>
          <w:pgSz w:w="11910" w:h="16840"/>
          <w:pgMar w:top="1431" w:right="1287" w:bottom="0" w:left="1249" w:header="0" w:footer="0" w:gutter="0"/>
          <w:pgNumType w:start="2"/>
          <w:cols w:space="708"/>
        </w:sectPr>
      </w:pPr>
    </w:p>
    <w:p>
      <w:pPr>
        <w:pStyle w:val="BodyText"/>
        <w:spacing w:before="60" w:line="225" w:lineRule="auto"/>
        <w:ind w:left="3640"/>
        <w:rPr>
          <w:sz w:val="29"/>
          <w:szCs w:val="29"/>
        </w:rPr>
      </w:pPr>
      <w:bookmarkStart w:id="0" w:name="bookmark1"/>
      <w:bookmarkEnd w:id="0"/>
      <w:bookmarkStart w:id="1" w:name="bookmark2"/>
      <w:bookmarkEnd w:id="1"/>
      <w:r>
        <w:rPr>
          <w:spacing w:val="-2"/>
          <w:sz w:val="29"/>
          <w:szCs w:val="29"/>
        </w:rPr>
        <w:t>第一章</w:t>
      </w:r>
      <w:r>
        <w:rPr>
          <w:spacing w:val="22"/>
          <w:sz w:val="29"/>
          <w:szCs w:val="29"/>
        </w:rPr>
        <w:t xml:space="preserve">    </w:t>
      </w:r>
      <w:r>
        <w:rPr>
          <w:spacing w:val="-2"/>
          <w:sz w:val="29"/>
          <w:szCs w:val="29"/>
        </w:rPr>
        <w:t>概述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4" w:line="232" w:lineRule="auto"/>
        <w:ind w:left="470"/>
        <w:rPr>
          <w:sz w:val="29"/>
          <w:szCs w:val="29"/>
        </w:rPr>
      </w:pPr>
      <w:r>
        <w:rPr>
          <w:spacing w:val="3"/>
          <w:sz w:val="29"/>
          <w:szCs w:val="29"/>
        </w:rPr>
        <w:t>1.1</w:t>
      </w:r>
      <w:r>
        <w:rPr>
          <w:spacing w:val="29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项目建设概况</w:t>
      </w:r>
    </w:p>
    <w:p>
      <w:pPr>
        <w:pStyle w:val="BodyText"/>
        <w:spacing w:before="305" w:line="396" w:lineRule="auto"/>
        <w:ind w:right="60" w:firstLine="630"/>
        <w:rPr>
          <w:sz w:val="29"/>
          <w:szCs w:val="29"/>
        </w:rPr>
      </w:pPr>
      <w:r>
        <w:rPr>
          <w:spacing w:val="10"/>
          <w:sz w:val="29"/>
          <w:szCs w:val="29"/>
        </w:rPr>
        <w:t>新建的哈密南±800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54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换流站位于哈密市西南部、西部的山地平原</w:t>
      </w:r>
      <w:r>
        <w:rPr>
          <w:sz w:val="29"/>
          <w:szCs w:val="29"/>
        </w:rPr>
        <w:t xml:space="preserve"> </w:t>
      </w:r>
      <w:r>
        <w:rPr>
          <w:spacing w:val="16"/>
          <w:sz w:val="29"/>
          <w:szCs w:val="29"/>
        </w:rPr>
        <w:t>上。地势比较平坦开阔。罗路),站址西南距大南湖村约</w:t>
      </w:r>
      <w:r>
        <w:rPr>
          <w:spacing w:val="15"/>
          <w:sz w:val="29"/>
          <w:szCs w:val="29"/>
        </w:rPr>
        <w:t>3公里，站址南</w:t>
      </w:r>
      <w:r>
        <w:rPr>
          <w:sz w:val="29"/>
          <w:szCs w:val="29"/>
        </w:rPr>
        <w:t xml:space="preserve"> </w:t>
      </w:r>
      <w:r>
        <w:rPr>
          <w:spacing w:val="18"/>
          <w:sz w:val="29"/>
          <w:szCs w:val="29"/>
        </w:rPr>
        <w:t>约2.3公里为正在建设的哈密—罗布泊铁路。全站占地面积24.36万平</w:t>
      </w:r>
      <w:r>
        <w:rPr>
          <w:spacing w:val="3"/>
          <w:sz w:val="29"/>
          <w:szCs w:val="29"/>
        </w:rPr>
        <w:t xml:space="preserve"> </w:t>
      </w:r>
      <w:r>
        <w:rPr>
          <w:spacing w:val="14"/>
          <w:sz w:val="29"/>
          <w:szCs w:val="29"/>
        </w:rPr>
        <w:t>方米。本期6条500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63"/>
          <w:sz w:val="29"/>
          <w:szCs w:val="29"/>
        </w:rPr>
        <w:t xml:space="preserve"> </w:t>
      </w:r>
      <w:r>
        <w:rPr>
          <w:spacing w:val="14"/>
          <w:sz w:val="29"/>
          <w:szCs w:val="29"/>
        </w:rPr>
        <w:t>出线线路均与周边电厂相连。场地位于山地平原</w:t>
      </w:r>
      <w:r>
        <w:rPr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上，局部分布着微丘陵。目前的选址是戈壁滩，地表覆盖着一层砾石，</w:t>
      </w:r>
    </w:p>
    <w:p>
      <w:pPr>
        <w:pStyle w:val="BodyText"/>
        <w:spacing w:line="225" w:lineRule="auto"/>
        <w:rPr>
          <w:sz w:val="29"/>
          <w:szCs w:val="29"/>
        </w:rPr>
      </w:pPr>
      <w:r>
        <w:rPr>
          <w:spacing w:val="7"/>
          <w:sz w:val="29"/>
          <w:szCs w:val="29"/>
        </w:rPr>
        <w:t>没有植被生长。选址西侧是昭诺尔河。</w:t>
      </w:r>
    </w:p>
    <w:p>
      <w:pPr>
        <w:pStyle w:val="BodyText"/>
        <w:spacing w:before="326" w:line="395" w:lineRule="auto"/>
        <w:ind w:firstLine="620"/>
        <w:rPr>
          <w:sz w:val="29"/>
          <w:szCs w:val="29"/>
        </w:rPr>
      </w:pPr>
      <w:r>
        <w:rPr>
          <w:spacing w:val="1"/>
          <w:sz w:val="29"/>
          <w:szCs w:val="29"/>
        </w:rPr>
        <w:t>直流双极额定传输功率为8000</w:t>
      </w:r>
      <w:r>
        <w:rPr>
          <w:rFonts w:ascii="Times New Roman" w:eastAsia="Times New Roman" w:hAnsi="Times New Roman" w:cs="Times New Roman"/>
          <w:sz w:val="29"/>
          <w:szCs w:val="29"/>
        </w:rPr>
        <w:t>MW</w:t>
      </w:r>
      <w:r>
        <w:rPr>
          <w:rFonts w:ascii="SimSun" w:eastAsia="SimSun" w:hAnsi="SimSun" w:cs="SimSun"/>
          <w:spacing w:val="1"/>
          <w:sz w:val="29"/>
          <w:szCs w:val="29"/>
        </w:rPr>
        <w:t>。</w:t>
      </w:r>
      <w:r>
        <w:rPr>
          <w:rFonts w:ascii="SimSun" w:eastAsia="SimSun" w:hAnsi="SimSun" w:cs="SimSun"/>
          <w:spacing w:val="-32"/>
          <w:sz w:val="29"/>
          <w:szCs w:val="29"/>
        </w:rPr>
        <w:t xml:space="preserve"> </w:t>
      </w:r>
      <w:r>
        <w:rPr>
          <w:rFonts w:ascii="Arial" w:eastAsia="Arial" w:hAnsi="Arial" w:cs="Arial"/>
          <w:spacing w:val="1"/>
          <w:sz w:val="29"/>
          <w:szCs w:val="29"/>
        </w:rPr>
        <w:t>±800</w:t>
      </w:r>
      <w:r>
        <w:rPr>
          <w:rFonts w:ascii="Arial" w:eastAsia="Arial" w:hAnsi="Arial" w:cs="Arial"/>
          <w:sz w:val="29"/>
          <w:szCs w:val="29"/>
        </w:rPr>
        <w:t>kV</w:t>
      </w:r>
      <w:r>
        <w:rPr>
          <w:rFonts w:ascii="Arial" w:eastAsia="Arial" w:hAnsi="Arial" w:cs="Arial"/>
          <w:spacing w:val="60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直流双极线一次，接地</w:t>
      </w:r>
      <w:r>
        <w:rPr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极出线一次。换流变压器：全站工作换流变压器24台，备用换流变压器</w:t>
      </w:r>
      <w:r>
        <w:rPr>
          <w:spacing w:val="10"/>
          <w:sz w:val="29"/>
          <w:szCs w:val="29"/>
        </w:rPr>
        <w:t xml:space="preserve"> </w:t>
      </w:r>
      <w:r>
        <w:rPr>
          <w:spacing w:val="16"/>
          <w:sz w:val="29"/>
          <w:szCs w:val="29"/>
        </w:rPr>
        <w:t>4台，共28台。平波电抗器：平波电抗器每极的电感值为30</w:t>
      </w:r>
      <w:r>
        <w:rPr>
          <w:spacing w:val="15"/>
          <w:sz w:val="29"/>
          <w:szCs w:val="29"/>
        </w:rPr>
        <w:t>0</w:t>
      </w:r>
      <w:r>
        <w:rPr>
          <w:rFonts w:ascii="Times New Roman" w:eastAsia="Times New Roman" w:hAnsi="Times New Roman" w:cs="Times New Roman"/>
          <w:sz w:val="29"/>
          <w:szCs w:val="29"/>
        </w:rPr>
        <w:t>mH</w:t>
      </w:r>
      <w:r>
        <w:rPr>
          <w:rFonts w:ascii="SimSun" w:eastAsia="SimSun" w:hAnsi="SimSun" w:cs="SimSun"/>
          <w:spacing w:val="15"/>
          <w:sz w:val="29"/>
          <w:szCs w:val="29"/>
        </w:rPr>
        <w:t>。</w:t>
      </w:r>
      <w:r>
        <w:rPr>
          <w:spacing w:val="15"/>
          <w:sz w:val="29"/>
          <w:szCs w:val="29"/>
        </w:rPr>
        <w:t>平波</w:t>
      </w:r>
      <w:r>
        <w:rPr>
          <w:sz w:val="29"/>
          <w:szCs w:val="29"/>
        </w:rPr>
        <w:t xml:space="preserve"> </w:t>
      </w:r>
      <w:r>
        <w:rPr>
          <w:spacing w:val="15"/>
          <w:sz w:val="29"/>
          <w:szCs w:val="29"/>
        </w:rPr>
        <w:t>电抗器为干式绝缘，每极配备6个平波电抗器。安装方式为</w:t>
      </w:r>
      <w:r>
        <w:rPr>
          <w:spacing w:val="14"/>
          <w:sz w:val="29"/>
          <w:szCs w:val="29"/>
        </w:rPr>
        <w:t>“在极母线</w:t>
      </w:r>
      <w:r>
        <w:rPr>
          <w:spacing w:val="14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和零母线上分开”。直流滤波器：考虑每极</w:t>
      </w:r>
      <w:r>
        <w:rPr>
          <w:sz w:val="29"/>
          <w:szCs w:val="29"/>
        </w:rPr>
        <w:t>并联2组双调谐直流滤波器组，</w:t>
      </w:r>
      <w:r>
        <w:rPr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两组直流滤波器的高低压侧共用一个隔离开关。</w:t>
      </w:r>
      <w:r>
        <w:rPr>
          <w:spacing w:val="1"/>
          <w:sz w:val="29"/>
          <w:szCs w:val="29"/>
        </w:rPr>
        <w:t xml:space="preserve">  </w:t>
      </w:r>
      <w:r>
        <w:rPr>
          <w:spacing w:val="1"/>
          <w:sz w:val="29"/>
          <w:szCs w:val="29"/>
        </w:rPr>
        <w:t>750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交流出线：长期</w:t>
      </w:r>
      <w:r>
        <w:rPr>
          <w:spacing w:val="1"/>
          <w:sz w:val="29"/>
          <w:szCs w:val="29"/>
        </w:rPr>
        <w:t xml:space="preserve"> </w:t>
      </w:r>
      <w:r>
        <w:rPr>
          <w:spacing w:val="27"/>
          <w:sz w:val="29"/>
          <w:szCs w:val="29"/>
        </w:rPr>
        <w:t>6次，其中750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76"/>
          <w:sz w:val="29"/>
          <w:szCs w:val="29"/>
        </w:rPr>
        <w:t xml:space="preserve"> </w:t>
      </w:r>
      <w:r>
        <w:rPr>
          <w:spacing w:val="27"/>
          <w:sz w:val="29"/>
          <w:szCs w:val="29"/>
        </w:rPr>
        <w:t>哈密2次，750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66"/>
          <w:sz w:val="29"/>
          <w:szCs w:val="29"/>
        </w:rPr>
        <w:t xml:space="preserve"> </w:t>
      </w:r>
      <w:r>
        <w:rPr>
          <w:spacing w:val="27"/>
          <w:sz w:val="29"/>
          <w:szCs w:val="29"/>
        </w:rPr>
        <w:t>吐鲁番2次，</w:t>
      </w:r>
      <w:r>
        <w:rPr>
          <w:spacing w:val="26"/>
          <w:sz w:val="29"/>
          <w:szCs w:val="29"/>
        </w:rPr>
        <w:t>750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spacing w:val="26"/>
          <w:sz w:val="29"/>
          <w:szCs w:val="29"/>
        </w:rPr>
        <w:t>哈密南2次；本</w:t>
      </w:r>
      <w:r>
        <w:rPr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期4次，其中750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52"/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哈密2次，750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哈密南2次。交流500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26"/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出线：长</w:t>
      </w:r>
      <w:r>
        <w:rPr>
          <w:sz w:val="29"/>
          <w:szCs w:val="29"/>
        </w:rPr>
        <w:t xml:space="preserve"> </w:t>
      </w:r>
      <w:r>
        <w:rPr>
          <w:spacing w:val="30"/>
          <w:sz w:val="29"/>
          <w:szCs w:val="29"/>
        </w:rPr>
        <w:t>期6路(不阻断2路长期扩容的可能性),现阶</w:t>
      </w:r>
      <w:r>
        <w:rPr>
          <w:spacing w:val="29"/>
          <w:sz w:val="29"/>
          <w:szCs w:val="29"/>
        </w:rPr>
        <w:t>段6路，均为进线。交流</w:t>
      </w:r>
      <w:r>
        <w:rPr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750</w:t>
      </w:r>
      <w:r>
        <w:rPr>
          <w:sz w:val="29"/>
          <w:szCs w:val="29"/>
        </w:rPr>
        <w:t>kV</w:t>
      </w:r>
      <w:r>
        <w:rPr>
          <w:spacing w:val="-47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和交流500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之间设置两台750/50</w:t>
      </w:r>
      <w:r>
        <w:rPr>
          <w:spacing w:val="7"/>
          <w:sz w:val="29"/>
          <w:szCs w:val="29"/>
        </w:rPr>
        <w:t>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76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联络变压器，每台联络变压</w:t>
      </w:r>
      <w:r>
        <w:rPr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器容量为2100</w:t>
      </w:r>
      <w:r>
        <w:rPr>
          <w:rFonts w:ascii="SimSun" w:eastAsia="SimSun" w:hAnsi="SimSun" w:cs="SimSun"/>
          <w:sz w:val="29"/>
          <w:szCs w:val="29"/>
        </w:rPr>
        <w:t>MVA</w:t>
      </w:r>
      <w:r>
        <w:rPr>
          <w:rFonts w:ascii="SimSun" w:eastAsia="SimSun" w:hAnsi="SimSun" w:cs="SimSun"/>
          <w:spacing w:val="2"/>
          <w:sz w:val="29"/>
          <w:szCs w:val="29"/>
        </w:rPr>
        <w:t>。</w:t>
      </w:r>
      <w:r>
        <w:rPr>
          <w:rFonts w:ascii="SimSun" w:eastAsia="SimSun" w:hAnsi="SimSun" w:cs="SimSun"/>
          <w:spacing w:val="49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500</w:t>
      </w:r>
      <w:r>
        <w:rPr>
          <w:sz w:val="29"/>
          <w:szCs w:val="29"/>
        </w:rPr>
        <w:t>kV</w:t>
      </w:r>
      <w:r>
        <w:rPr>
          <w:spacing w:val="2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交流滤波和高压并联电容器：500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36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交流滤波</w:t>
      </w:r>
      <w:r>
        <w:rPr>
          <w:sz w:val="29"/>
          <w:szCs w:val="29"/>
        </w:rPr>
        <w:t xml:space="preserve"> </w:t>
      </w:r>
      <w:r>
        <w:rPr>
          <w:spacing w:val="22"/>
          <w:sz w:val="29"/>
          <w:szCs w:val="29"/>
        </w:rPr>
        <w:t>和高压并联电容器总容量为3880</w:t>
      </w:r>
      <w:r>
        <w:rPr>
          <w:rFonts w:ascii="Times New Roman" w:eastAsia="Times New Roman" w:hAnsi="Times New Roman" w:cs="Times New Roman"/>
          <w:sz w:val="29"/>
          <w:szCs w:val="29"/>
        </w:rPr>
        <w:t>Mvar</w:t>
      </w:r>
      <w:r>
        <w:rPr>
          <w:rFonts w:ascii="Times New Roman" w:eastAsia="Times New Roman" w:hAnsi="Times New Roman" w:cs="Times New Roman"/>
          <w:spacing w:val="22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72"/>
          <w:sz w:val="29"/>
          <w:szCs w:val="29"/>
        </w:rPr>
        <w:t xml:space="preserve"> </w:t>
      </w:r>
      <w:r>
        <w:rPr>
          <w:spacing w:val="22"/>
          <w:sz w:val="29"/>
          <w:szCs w:val="29"/>
        </w:rPr>
        <w:t>分为4组</w:t>
      </w:r>
      <w:r>
        <w:rPr>
          <w:spacing w:val="21"/>
          <w:sz w:val="29"/>
          <w:szCs w:val="29"/>
        </w:rPr>
        <w:t>和16组，其中5组为并</w:t>
      </w:r>
      <w:r>
        <w:rPr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联电容器，11组为滤波器(4组</w:t>
      </w:r>
      <w:r>
        <w:rPr>
          <w:sz w:val="29"/>
          <w:szCs w:val="29"/>
        </w:rPr>
        <w:t>BP</w:t>
      </w:r>
      <w:r>
        <w:rPr>
          <w:spacing w:val="10"/>
          <w:sz w:val="29"/>
          <w:szCs w:val="29"/>
        </w:rPr>
        <w:t>11/13,4</w:t>
      </w:r>
      <w:r>
        <w:rPr>
          <w:spacing w:val="10"/>
          <w:sz w:val="29"/>
          <w:szCs w:val="29"/>
        </w:rPr>
        <w:t xml:space="preserve">  </w:t>
      </w:r>
      <w:r>
        <w:rPr>
          <w:spacing w:val="10"/>
          <w:sz w:val="29"/>
          <w:szCs w:val="29"/>
        </w:rPr>
        <w:t>组</w:t>
      </w:r>
      <w:r>
        <w:rPr>
          <w:spacing w:val="-8"/>
          <w:sz w:val="29"/>
          <w:szCs w:val="29"/>
        </w:rPr>
        <w:t xml:space="preserve"> </w:t>
      </w:r>
      <w:r>
        <w:rPr>
          <w:sz w:val="29"/>
          <w:szCs w:val="29"/>
        </w:rPr>
        <w:t>HP</w:t>
      </w:r>
      <w:r>
        <w:rPr>
          <w:spacing w:val="10"/>
          <w:sz w:val="29"/>
          <w:szCs w:val="29"/>
        </w:rPr>
        <w:t>24/36,3</w:t>
      </w:r>
      <w:r>
        <w:rPr>
          <w:spacing w:val="10"/>
          <w:sz w:val="29"/>
          <w:szCs w:val="29"/>
        </w:rPr>
        <w:t xml:space="preserve">  </w:t>
      </w:r>
      <w:r>
        <w:rPr>
          <w:spacing w:val="10"/>
          <w:sz w:val="29"/>
          <w:szCs w:val="29"/>
        </w:rPr>
        <w:t>组</w:t>
      </w:r>
      <w:r>
        <w:rPr>
          <w:spacing w:val="-33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HP</w:t>
      </w:r>
      <w:r>
        <w:rPr>
          <w:rFonts w:ascii="SimSun" w:eastAsia="SimSun" w:hAnsi="SimSun" w:cs="SimSun"/>
          <w:spacing w:val="10"/>
          <w:sz w:val="29"/>
          <w:szCs w:val="29"/>
        </w:rPr>
        <w:t xml:space="preserve">3), </w:t>
      </w:r>
      <w:r>
        <w:rPr>
          <w:spacing w:val="10"/>
          <w:sz w:val="29"/>
          <w:szCs w:val="29"/>
        </w:rPr>
        <w:t>每</w:t>
      </w:r>
    </w:p>
    <w:p>
      <w:pPr>
        <w:pStyle w:val="BodyText"/>
        <w:spacing w:line="222" w:lineRule="auto"/>
        <w:rPr>
          <w:sz w:val="29"/>
          <w:szCs w:val="29"/>
        </w:rPr>
      </w:pPr>
      <w:r>
        <w:rPr>
          <w:spacing w:val="7"/>
          <w:sz w:val="29"/>
          <w:szCs w:val="29"/>
        </w:rPr>
        <w:t>组电容容量270</w:t>
      </w:r>
      <w:r>
        <w:rPr>
          <w:rFonts w:ascii="SimSun" w:eastAsia="SimSun" w:hAnsi="SimSun" w:cs="SimSun"/>
          <w:sz w:val="29"/>
          <w:szCs w:val="29"/>
        </w:rPr>
        <w:t>Mvar</w:t>
      </w:r>
      <w:r>
        <w:rPr>
          <w:rFonts w:ascii="SimSun" w:eastAsia="SimSun" w:hAnsi="SimSun" w:cs="SimSun"/>
          <w:spacing w:val="7"/>
          <w:sz w:val="29"/>
          <w:szCs w:val="29"/>
        </w:rPr>
        <w:t xml:space="preserve">, </w:t>
      </w:r>
      <w:r>
        <w:rPr>
          <w:spacing w:val="7"/>
          <w:sz w:val="29"/>
          <w:szCs w:val="29"/>
        </w:rPr>
        <w:t>每组滤波器容量230</w:t>
      </w:r>
      <w:r>
        <w:rPr>
          <w:rFonts w:ascii="SimSun" w:eastAsia="SimSun" w:hAnsi="SimSun" w:cs="SimSun"/>
          <w:sz w:val="29"/>
          <w:szCs w:val="29"/>
        </w:rPr>
        <w:t>Mvar</w:t>
      </w:r>
      <w:r>
        <w:rPr>
          <w:rFonts w:ascii="SimSun" w:eastAsia="SimSun" w:hAnsi="SimSun" w:cs="SimSun"/>
          <w:spacing w:val="7"/>
          <w:sz w:val="29"/>
          <w:szCs w:val="29"/>
        </w:rPr>
        <w:t xml:space="preserve">。 </w:t>
      </w:r>
      <w:r>
        <w:rPr>
          <w:spacing w:val="7"/>
          <w:sz w:val="29"/>
          <w:szCs w:val="29"/>
        </w:rPr>
        <w:t>高压并联电抗器：远期</w:t>
      </w:r>
    </w:p>
    <w:p>
      <w:pPr>
        <w:spacing w:line="222" w:lineRule="auto"/>
        <w:rPr>
          <w:sz w:val="29"/>
          <w:szCs w:val="29"/>
        </w:rPr>
        <w:sectPr>
          <w:pgSz w:w="11910" w:h="16840"/>
          <w:pgMar w:top="1036" w:right="1214" w:bottom="0" w:left="1249" w:header="0" w:footer="0" w:gutter="0"/>
          <w:pgNumType w:start="3"/>
          <w:cols w:space="708"/>
        </w:sectPr>
      </w:pPr>
    </w:p>
    <w:p>
      <w:pPr>
        <w:pStyle w:val="BodyText"/>
        <w:spacing w:before="57" w:line="396" w:lineRule="auto"/>
        <w:jc w:val="both"/>
        <w:rPr>
          <w:sz w:val="29"/>
          <w:szCs w:val="29"/>
        </w:rPr>
      </w:pPr>
      <w:r>
        <w:rPr>
          <w:spacing w:val="5"/>
          <w:sz w:val="29"/>
          <w:szCs w:val="29"/>
        </w:rPr>
        <w:t>在吐鲁番750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出线侧预留1×420</w:t>
      </w:r>
      <w:r>
        <w:rPr>
          <w:rFonts w:ascii="Times New Roman" w:eastAsia="Times New Roman" w:hAnsi="Times New Roman" w:cs="Times New Roman"/>
          <w:sz w:val="29"/>
          <w:szCs w:val="29"/>
        </w:rPr>
        <w:t>Mvar</w:t>
      </w:r>
      <w:r>
        <w:rPr>
          <w:rFonts w:ascii="Times New Roman" w:eastAsia="Times New Roman" w:hAnsi="Times New Roman" w:cs="Times New Roman"/>
          <w:spacing w:val="71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高压并联电抗器。本期将在换流</w:t>
      </w:r>
      <w:r>
        <w:rPr>
          <w:spacing w:val="5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站母线上配置1×420</w:t>
      </w:r>
      <w:r>
        <w:rPr>
          <w:rFonts w:ascii="Times New Roman" w:eastAsia="Times New Roman" w:hAnsi="Times New Roman" w:cs="Times New Roman"/>
          <w:sz w:val="29"/>
          <w:szCs w:val="29"/>
        </w:rPr>
        <w:t>Mvar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 xml:space="preserve"> 750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高压并联电抗器。低压无功补偿</w:t>
      </w:r>
      <w:r>
        <w:rPr>
          <w:spacing w:val="7"/>
          <w:sz w:val="29"/>
          <w:szCs w:val="29"/>
        </w:rPr>
        <w:t>：长期</w:t>
      </w:r>
      <w:r>
        <w:rPr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在每台联络变压器低压侧预留4组低电抗和4组电容器。本期每台联变</w:t>
      </w:r>
      <w:r>
        <w:rPr>
          <w:spacing w:val="1"/>
          <w:sz w:val="29"/>
          <w:szCs w:val="29"/>
        </w:rPr>
        <w:t xml:space="preserve">  </w:t>
      </w:r>
      <w:r>
        <w:rPr>
          <w:spacing w:val="10"/>
          <w:sz w:val="29"/>
          <w:szCs w:val="29"/>
        </w:rPr>
        <w:t>低压侧安装2×120</w:t>
      </w:r>
      <w:r>
        <w:rPr>
          <w:rFonts w:ascii="Times New Roman" w:eastAsia="Times New Roman" w:hAnsi="Times New Roman" w:cs="Times New Roman"/>
          <w:sz w:val="29"/>
          <w:szCs w:val="29"/>
        </w:rPr>
        <w:t>Mvar</w:t>
      </w:r>
      <w:r>
        <w:rPr>
          <w:rFonts w:ascii="Times New Roman" w:eastAsia="Times New Roman" w:hAnsi="Times New Roman" w:cs="Times New Roman"/>
          <w:spacing w:val="48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低压电抗器和3组120</w:t>
      </w:r>
      <w:r>
        <w:rPr>
          <w:rFonts w:ascii="Times New Roman" w:eastAsia="Times New Roman" w:hAnsi="Times New Roman" w:cs="Times New Roman"/>
          <w:sz w:val="29"/>
          <w:szCs w:val="29"/>
        </w:rPr>
        <w:t>Mvar</w:t>
      </w:r>
      <w:r>
        <w:rPr>
          <w:rFonts w:ascii="Times New Roman" w:eastAsia="Times New Roman" w:hAnsi="Times New Roman" w:cs="Times New Roman"/>
          <w:spacing w:val="37"/>
          <w:w w:val="101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低压电</w:t>
      </w:r>
      <w:r>
        <w:rPr>
          <w:spacing w:val="9"/>
          <w:sz w:val="29"/>
          <w:szCs w:val="29"/>
        </w:rPr>
        <w:t>容器。站内供</w:t>
      </w:r>
      <w:r>
        <w:rPr>
          <w:sz w:val="29"/>
          <w:szCs w:val="29"/>
        </w:rPr>
        <w:t xml:space="preserve">  </w:t>
      </w:r>
      <w:r>
        <w:rPr>
          <w:spacing w:val="10"/>
          <w:sz w:val="29"/>
          <w:szCs w:val="29"/>
        </w:rPr>
        <w:t>电：全站考虑三个独立电源，其中站内设置两台63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10"/>
          <w:sz w:val="29"/>
          <w:szCs w:val="29"/>
        </w:rPr>
        <w:t>/10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10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站用降压变</w:t>
      </w:r>
      <w:r>
        <w:rPr>
          <w:spacing w:val="7"/>
          <w:sz w:val="29"/>
          <w:szCs w:val="29"/>
        </w:rPr>
        <w:t xml:space="preserve">  </w:t>
      </w:r>
      <w:r>
        <w:rPr>
          <w:spacing w:val="10"/>
          <w:sz w:val="29"/>
          <w:szCs w:val="29"/>
        </w:rPr>
        <w:t>压器，分别连接到每台750/750/100的低压侧母线。5</w:t>
      </w:r>
      <w:r>
        <w:rPr>
          <w:spacing w:val="9"/>
          <w:sz w:val="29"/>
          <w:szCs w:val="29"/>
        </w:rPr>
        <w:t>00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-25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联络变压器。</w:t>
      </w:r>
    </w:p>
    <w:p>
      <w:pPr>
        <w:pStyle w:val="BodyText"/>
        <w:spacing w:before="1" w:line="227" w:lineRule="auto"/>
        <w:rPr>
          <w:sz w:val="29"/>
          <w:szCs w:val="29"/>
        </w:rPr>
      </w:pPr>
      <w:r>
        <w:rPr>
          <w:spacing w:val="9"/>
          <w:sz w:val="29"/>
          <w:szCs w:val="29"/>
        </w:rPr>
        <w:t>另一段由位于换流站西北侧的银河路220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变电站3</w:t>
      </w:r>
      <w:r>
        <w:rPr>
          <w:spacing w:val="8"/>
          <w:sz w:val="29"/>
          <w:szCs w:val="29"/>
        </w:rPr>
        <w:t>5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-25"/>
          <w:sz w:val="29"/>
          <w:szCs w:val="29"/>
        </w:rPr>
        <w:t xml:space="preserve"> </w:t>
      </w:r>
      <w:r>
        <w:rPr>
          <w:spacing w:val="8"/>
          <w:sz w:val="29"/>
          <w:szCs w:val="29"/>
        </w:rPr>
        <w:t>配电装置引出。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5" w:line="225" w:lineRule="auto"/>
        <w:ind w:left="590"/>
        <w:rPr>
          <w:sz w:val="29"/>
          <w:szCs w:val="29"/>
        </w:rPr>
      </w:pPr>
      <w:r>
        <w:rPr>
          <w:spacing w:val="5"/>
          <w:sz w:val="29"/>
          <w:szCs w:val="29"/>
        </w:rPr>
        <w:t>电气</w:t>
      </w:r>
      <w:r>
        <w:rPr>
          <w:rFonts w:ascii="SimSun" w:eastAsia="SimSun" w:hAnsi="SimSun" w:cs="SimSun"/>
          <w:spacing w:val="5"/>
          <w:sz w:val="29"/>
          <w:szCs w:val="29"/>
        </w:rPr>
        <w:t>B</w:t>
      </w:r>
      <w:r>
        <w:rPr>
          <w:rFonts w:ascii="SimSun" w:eastAsia="SimSun" w:hAnsi="SimSun" w:cs="SimSun"/>
          <w:spacing w:val="-31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包的施工内容为：</w:t>
      </w:r>
    </w:p>
    <w:p>
      <w:pPr>
        <w:pStyle w:val="BodyText"/>
        <w:spacing w:before="330" w:line="626" w:lineRule="exact"/>
        <w:ind w:left="590"/>
        <w:rPr>
          <w:sz w:val="29"/>
          <w:szCs w:val="29"/>
        </w:rPr>
      </w:pPr>
      <w:r>
        <w:rPr>
          <w:spacing w:val="12"/>
          <w:position w:val="25"/>
          <w:sz w:val="29"/>
          <w:szCs w:val="29"/>
        </w:rPr>
        <w:t>1.1</w:t>
      </w:r>
      <w:r>
        <w:rPr>
          <w:spacing w:val="116"/>
          <w:position w:val="25"/>
          <w:sz w:val="29"/>
          <w:szCs w:val="29"/>
        </w:rPr>
        <w:t xml:space="preserve"> </w:t>
      </w:r>
      <w:r>
        <w:rPr>
          <w:spacing w:val="12"/>
          <w:position w:val="25"/>
          <w:sz w:val="29"/>
          <w:szCs w:val="29"/>
        </w:rPr>
        <w:t>极变流系统(包括区域设备及支架、接地、降噪、变</w:t>
      </w:r>
      <w:r>
        <w:rPr>
          <w:spacing w:val="11"/>
          <w:position w:val="25"/>
          <w:sz w:val="29"/>
          <w:szCs w:val="29"/>
        </w:rPr>
        <w:t>流器油滤</w:t>
      </w:r>
    </w:p>
    <w:p>
      <w:pPr>
        <w:pStyle w:val="BodyText"/>
        <w:spacing w:line="225" w:lineRule="auto"/>
        <w:rPr>
          <w:sz w:val="29"/>
          <w:szCs w:val="29"/>
        </w:rPr>
      </w:pPr>
      <w:r>
        <w:rPr>
          <w:spacing w:val="11"/>
          <w:sz w:val="29"/>
          <w:szCs w:val="29"/>
        </w:rPr>
        <w:t>等)、1极变流器区域母线及其结构、正式和临时变</w:t>
      </w:r>
      <w:r>
        <w:rPr>
          <w:spacing w:val="10"/>
          <w:sz w:val="29"/>
          <w:szCs w:val="29"/>
        </w:rPr>
        <w:t>流器外壳开孔块；</w:t>
      </w:r>
    </w:p>
    <w:p>
      <w:pPr>
        <w:pStyle w:val="BodyText"/>
        <w:spacing w:before="307" w:line="641" w:lineRule="exact"/>
        <w:ind w:left="590"/>
        <w:rPr>
          <w:sz w:val="29"/>
          <w:szCs w:val="29"/>
        </w:rPr>
      </w:pPr>
      <w:r>
        <w:rPr>
          <w:spacing w:val="13"/>
          <w:position w:val="27"/>
          <w:sz w:val="29"/>
          <w:szCs w:val="29"/>
        </w:rPr>
        <w:t>2、500</w:t>
      </w:r>
      <w:r>
        <w:rPr>
          <w:position w:val="27"/>
          <w:sz w:val="29"/>
          <w:szCs w:val="29"/>
        </w:rPr>
        <w:t>kV</w:t>
      </w:r>
      <w:r>
        <w:rPr>
          <w:spacing w:val="-66"/>
          <w:position w:val="27"/>
          <w:sz w:val="29"/>
          <w:szCs w:val="29"/>
        </w:rPr>
        <w:t xml:space="preserve"> </w:t>
      </w:r>
      <w:r>
        <w:rPr>
          <w:spacing w:val="13"/>
          <w:position w:val="27"/>
          <w:sz w:val="29"/>
          <w:szCs w:val="29"/>
        </w:rPr>
        <w:t>交流配电装置</w:t>
      </w:r>
      <w:r>
        <w:rPr>
          <w:spacing w:val="-58"/>
          <w:position w:val="2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27"/>
          <w:sz w:val="29"/>
          <w:szCs w:val="29"/>
        </w:rPr>
        <w:t>(</w:t>
      </w:r>
      <w:r>
        <w:rPr>
          <w:rFonts w:ascii="Times New Roman" w:eastAsia="Times New Roman" w:hAnsi="Times New Roman" w:cs="Times New Roman"/>
          <w:position w:val="27"/>
          <w:sz w:val="29"/>
          <w:szCs w:val="29"/>
        </w:rPr>
        <w:t>GIS</w:t>
      </w:r>
      <w:r>
        <w:rPr>
          <w:rFonts w:ascii="Times New Roman" w:eastAsia="Times New Roman" w:hAnsi="Times New Roman" w:cs="Times New Roman"/>
          <w:spacing w:val="36"/>
          <w:position w:val="27"/>
          <w:sz w:val="29"/>
          <w:szCs w:val="29"/>
        </w:rPr>
        <w:t xml:space="preserve"> </w:t>
      </w:r>
      <w:r>
        <w:rPr>
          <w:spacing w:val="13"/>
          <w:position w:val="27"/>
          <w:sz w:val="29"/>
          <w:szCs w:val="29"/>
        </w:rPr>
        <w:t>设备、交流出线设备)及</w:t>
      </w:r>
      <w:r>
        <w:rPr>
          <w:spacing w:val="12"/>
          <w:position w:val="27"/>
          <w:sz w:val="29"/>
          <w:szCs w:val="29"/>
        </w:rPr>
        <w:t>结构支架(与</w:t>
      </w:r>
    </w:p>
    <w:p>
      <w:pPr>
        <w:pStyle w:val="BodyText"/>
        <w:spacing w:line="220" w:lineRule="auto"/>
        <w:rPr>
          <w:sz w:val="29"/>
          <w:szCs w:val="29"/>
        </w:rPr>
      </w:pPr>
      <w:r>
        <w:rPr>
          <w:rFonts w:ascii="SimSun" w:eastAsia="SimSun" w:hAnsi="SimSun" w:cs="SimSun"/>
          <w:spacing w:val="11"/>
          <w:sz w:val="29"/>
          <w:szCs w:val="29"/>
        </w:rPr>
        <w:t>C</w:t>
      </w:r>
      <w:r>
        <w:rPr>
          <w:rFonts w:ascii="SimSun" w:eastAsia="SimSun" w:hAnsi="SimSun" w:cs="SimSun"/>
          <w:spacing w:val="-59"/>
          <w:sz w:val="29"/>
          <w:szCs w:val="29"/>
        </w:rPr>
        <w:t xml:space="preserve"> </w:t>
      </w:r>
      <w:r>
        <w:rPr>
          <w:spacing w:val="11"/>
          <w:sz w:val="29"/>
          <w:szCs w:val="29"/>
        </w:rPr>
        <w:t>包接口在</w:t>
      </w:r>
      <w:r>
        <w:rPr>
          <w:rFonts w:ascii="SimSun" w:eastAsia="SimSun" w:hAnsi="SimSun" w:cs="SimSun"/>
          <w:sz w:val="29"/>
          <w:szCs w:val="29"/>
        </w:rPr>
        <w:t>GIS</w:t>
      </w:r>
      <w:r>
        <w:rPr>
          <w:rFonts w:ascii="SimSun" w:eastAsia="SimSun" w:hAnsi="SimSun" w:cs="SimSun"/>
          <w:spacing w:val="-22"/>
          <w:sz w:val="29"/>
          <w:szCs w:val="29"/>
        </w:rPr>
        <w:t xml:space="preserve"> </w:t>
      </w:r>
      <w:r>
        <w:rPr>
          <w:spacing w:val="11"/>
          <w:sz w:val="29"/>
          <w:szCs w:val="29"/>
        </w:rPr>
        <w:t>套管引出线处，引出线及连接硬件由</w:t>
      </w:r>
      <w:r>
        <w:rPr>
          <w:rFonts w:ascii="SimSun" w:eastAsia="SimSun" w:hAnsi="SimSun" w:cs="SimSun"/>
          <w:spacing w:val="11"/>
          <w:sz w:val="29"/>
          <w:szCs w:val="29"/>
        </w:rPr>
        <w:t>C</w:t>
      </w:r>
      <w:r>
        <w:rPr>
          <w:rFonts w:ascii="SimSun" w:eastAsia="SimSun" w:hAnsi="SimSun" w:cs="SimSun"/>
          <w:spacing w:val="-21"/>
          <w:sz w:val="29"/>
          <w:szCs w:val="29"/>
        </w:rPr>
        <w:t xml:space="preserve"> </w:t>
      </w:r>
      <w:r>
        <w:rPr>
          <w:spacing w:val="11"/>
          <w:sz w:val="29"/>
          <w:szCs w:val="29"/>
        </w:rPr>
        <w:t>包负责);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5" w:line="223" w:lineRule="auto"/>
        <w:ind w:left="590"/>
        <w:rPr>
          <w:sz w:val="29"/>
          <w:szCs w:val="29"/>
        </w:rPr>
      </w:pPr>
      <w:r>
        <w:rPr>
          <w:spacing w:val="5"/>
          <w:sz w:val="29"/>
          <w:szCs w:val="29"/>
        </w:rPr>
        <w:t>3、35</w:t>
      </w:r>
      <w:r>
        <w:rPr>
          <w:sz w:val="29"/>
          <w:szCs w:val="29"/>
        </w:rPr>
        <w:t>kV</w:t>
      </w:r>
      <w:r>
        <w:rPr>
          <w:spacing w:val="-40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站用电力系统和35</w:t>
      </w:r>
      <w:r>
        <w:rPr>
          <w:rFonts w:ascii="Times New Roman" w:eastAsia="Times New Roman" w:hAnsi="Times New Roman" w:cs="Times New Roman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-1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站变；</w:t>
      </w:r>
    </w:p>
    <w:p>
      <w:pPr>
        <w:pStyle w:val="BodyText"/>
        <w:spacing w:before="327" w:line="621" w:lineRule="exact"/>
        <w:ind w:left="590"/>
        <w:rPr>
          <w:sz w:val="29"/>
          <w:szCs w:val="29"/>
        </w:rPr>
      </w:pPr>
      <w:r>
        <w:rPr>
          <w:spacing w:val="18"/>
          <w:position w:val="25"/>
          <w:sz w:val="29"/>
          <w:szCs w:val="29"/>
        </w:rPr>
        <w:t>4、</w:t>
      </w:r>
      <w:r>
        <w:rPr>
          <w:spacing w:val="-57"/>
          <w:position w:val="25"/>
          <w:sz w:val="29"/>
          <w:szCs w:val="29"/>
        </w:rPr>
        <w:t xml:space="preserve"> </w:t>
      </w:r>
      <w:r>
        <w:rPr>
          <w:spacing w:val="18"/>
          <w:position w:val="25"/>
          <w:sz w:val="29"/>
          <w:szCs w:val="29"/>
        </w:rPr>
        <w:t>电站电力系统(10</w:t>
      </w:r>
      <w:r>
        <w:rPr>
          <w:rFonts w:ascii="Times New Roman" w:eastAsia="Times New Roman" w:hAnsi="Times New Roman" w:cs="Times New Roman"/>
          <w:position w:val="25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18"/>
          <w:position w:val="25"/>
          <w:sz w:val="29"/>
          <w:szCs w:val="29"/>
        </w:rPr>
        <w:t xml:space="preserve"> </w:t>
      </w:r>
      <w:r>
        <w:rPr>
          <w:spacing w:val="18"/>
          <w:position w:val="25"/>
          <w:sz w:val="29"/>
          <w:szCs w:val="29"/>
        </w:rPr>
        <w:t>及以下),包括全站</w:t>
      </w:r>
      <w:r>
        <w:rPr>
          <w:spacing w:val="17"/>
          <w:position w:val="25"/>
          <w:sz w:val="29"/>
          <w:szCs w:val="29"/>
        </w:rPr>
        <w:t>维护箱、电源箱等(含</w:t>
      </w:r>
    </w:p>
    <w:p>
      <w:pPr>
        <w:pStyle w:val="BodyText"/>
        <w:spacing w:line="222" w:lineRule="auto"/>
        <w:rPr>
          <w:sz w:val="29"/>
          <w:szCs w:val="29"/>
        </w:rPr>
      </w:pPr>
      <w:r>
        <w:rPr>
          <w:spacing w:val="5"/>
          <w:sz w:val="29"/>
          <w:szCs w:val="29"/>
        </w:rPr>
        <w:t>安装化学螺栓);</w:t>
      </w:r>
    </w:p>
    <w:p>
      <w:pPr>
        <w:pStyle w:val="BodyText"/>
        <w:spacing w:before="328" w:line="396" w:lineRule="auto"/>
        <w:ind w:right="97" w:firstLine="590"/>
        <w:rPr>
          <w:sz w:val="29"/>
          <w:szCs w:val="29"/>
        </w:rPr>
      </w:pPr>
      <w:r>
        <w:rPr>
          <w:spacing w:val="10"/>
          <w:sz w:val="29"/>
          <w:szCs w:val="29"/>
        </w:rPr>
        <w:t>5、</w:t>
      </w:r>
      <w:r>
        <w:rPr>
          <w:spacing w:val="-85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全站电力电缆(谁安装厂家供应的电缆谁负责安装，控制保护部</w:t>
      </w:r>
      <w:r>
        <w:rPr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分所列电力电缆属于</w:t>
      </w:r>
      <w:r>
        <w:rPr>
          <w:spacing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7"/>
          <w:sz w:val="29"/>
          <w:szCs w:val="29"/>
        </w:rPr>
        <w:t xml:space="preserve">A </w:t>
      </w:r>
      <w:r>
        <w:rPr>
          <w:spacing w:val="7"/>
          <w:sz w:val="29"/>
          <w:szCs w:val="29"/>
        </w:rPr>
        <w:t>包)、厂家敷设和埋地管道-供应</w:t>
      </w:r>
      <w:r>
        <w:rPr>
          <w:spacing w:val="6"/>
          <w:sz w:val="29"/>
          <w:szCs w:val="29"/>
        </w:rPr>
        <w:t>的电缆，以及电</w:t>
      </w:r>
    </w:p>
    <w:p>
      <w:pPr>
        <w:pStyle w:val="BodyText"/>
        <w:spacing w:before="2" w:line="222" w:lineRule="auto"/>
        <w:rPr>
          <w:sz w:val="29"/>
          <w:szCs w:val="29"/>
        </w:rPr>
      </w:pPr>
      <w:r>
        <w:rPr>
          <w:spacing w:val="-3"/>
          <w:sz w:val="29"/>
          <w:szCs w:val="29"/>
        </w:rPr>
        <w:t>缆的埋管；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4" w:line="222" w:lineRule="auto"/>
        <w:ind w:left="590"/>
        <w:rPr>
          <w:sz w:val="29"/>
          <w:szCs w:val="29"/>
        </w:rPr>
      </w:pPr>
      <w:r>
        <w:rPr>
          <w:spacing w:val="17"/>
          <w:sz w:val="29"/>
          <w:szCs w:val="29"/>
        </w:rPr>
        <w:t>6、</w:t>
      </w:r>
      <w:r>
        <w:rPr>
          <w:spacing w:val="-56"/>
          <w:sz w:val="29"/>
          <w:szCs w:val="29"/>
        </w:rPr>
        <w:t xml:space="preserve"> </w:t>
      </w:r>
      <w:r>
        <w:rPr>
          <w:spacing w:val="17"/>
          <w:sz w:val="29"/>
          <w:szCs w:val="29"/>
        </w:rPr>
        <w:t>全站母线(阀厅和直流场除外);</w:t>
      </w:r>
      <w:r>
        <w:rPr>
          <w:spacing w:val="17"/>
          <w:sz w:val="29"/>
          <w:szCs w:val="29"/>
        </w:rPr>
        <w:t xml:space="preserve">  </w:t>
      </w:r>
      <w:r>
        <w:rPr>
          <w:spacing w:val="17"/>
          <w:sz w:val="29"/>
          <w:szCs w:val="29"/>
        </w:rPr>
        <w:t>(谁安装谁负责)</w:t>
      </w:r>
    </w:p>
    <w:p>
      <w:pPr>
        <w:pStyle w:val="BodyText"/>
        <w:spacing w:before="327" w:line="227" w:lineRule="auto"/>
        <w:ind w:left="590"/>
        <w:rPr>
          <w:sz w:val="29"/>
          <w:szCs w:val="29"/>
        </w:rPr>
      </w:pPr>
      <w:r>
        <w:rPr>
          <w:spacing w:val="4"/>
          <w:sz w:val="29"/>
          <w:szCs w:val="29"/>
        </w:rPr>
        <w:t>7、500</w:t>
      </w:r>
      <w:r>
        <w:rPr>
          <w:sz w:val="29"/>
          <w:szCs w:val="29"/>
        </w:rPr>
        <w:t>kV</w:t>
      </w:r>
      <w:r>
        <w:rPr>
          <w:spacing w:val="4"/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交流配电设备区域的防雷和换流变压器区域的防雷；</w:t>
      </w:r>
    </w:p>
    <w:p>
      <w:pPr>
        <w:pStyle w:val="BodyText"/>
        <w:spacing w:before="293" w:line="657" w:lineRule="exact"/>
        <w:ind w:left="590"/>
        <w:rPr>
          <w:sz w:val="29"/>
          <w:szCs w:val="29"/>
        </w:rPr>
      </w:pPr>
      <w:r>
        <w:rPr>
          <w:spacing w:val="13"/>
          <w:position w:val="28"/>
          <w:sz w:val="29"/>
          <w:szCs w:val="29"/>
        </w:rPr>
        <w:t>8、</w:t>
      </w:r>
      <w:r>
        <w:rPr>
          <w:spacing w:val="-48"/>
          <w:position w:val="28"/>
          <w:sz w:val="29"/>
          <w:szCs w:val="29"/>
        </w:rPr>
        <w:t xml:space="preserve"> </w:t>
      </w:r>
      <w:r>
        <w:rPr>
          <w:spacing w:val="13"/>
          <w:position w:val="28"/>
          <w:sz w:val="29"/>
          <w:szCs w:val="29"/>
        </w:rPr>
        <w:t>变流器建筑区室外设备(含</w:t>
      </w:r>
      <w:r>
        <w:rPr>
          <w:spacing w:val="-55"/>
          <w:position w:val="2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29"/>
          <w:szCs w:val="29"/>
        </w:rPr>
        <w:t>BOX</w:t>
      </w:r>
      <w:r>
        <w:rPr>
          <w:rFonts w:ascii="Times New Roman" w:eastAsia="Times New Roman" w:hAnsi="Times New Roman" w:cs="Times New Roman"/>
          <w:spacing w:val="13"/>
          <w:position w:val="28"/>
          <w:sz w:val="29"/>
          <w:szCs w:val="29"/>
        </w:rPr>
        <w:t>-</w:t>
      </w:r>
      <w:r>
        <w:rPr>
          <w:rFonts w:ascii="Times New Roman" w:eastAsia="Times New Roman" w:hAnsi="Times New Roman" w:cs="Times New Roman"/>
          <w:position w:val="28"/>
          <w:sz w:val="29"/>
          <w:szCs w:val="29"/>
        </w:rPr>
        <w:t>IN</w:t>
      </w:r>
      <w:r>
        <w:rPr>
          <w:rFonts w:ascii="Times New Roman" w:eastAsia="Times New Roman" w:hAnsi="Times New Roman" w:cs="Times New Roman"/>
          <w:spacing w:val="13"/>
          <w:position w:val="28"/>
          <w:sz w:val="29"/>
          <w:szCs w:val="29"/>
        </w:rPr>
        <w:t>)</w:t>
      </w:r>
      <w:r>
        <w:rPr>
          <w:rFonts w:ascii="Times New Roman" w:eastAsia="Times New Roman" w:hAnsi="Times New Roman" w:cs="Times New Roman"/>
          <w:spacing w:val="56"/>
          <w:position w:val="28"/>
          <w:sz w:val="29"/>
          <w:szCs w:val="29"/>
        </w:rPr>
        <w:t xml:space="preserve"> </w:t>
      </w:r>
      <w:r>
        <w:rPr>
          <w:spacing w:val="13"/>
          <w:position w:val="28"/>
          <w:sz w:val="29"/>
          <w:szCs w:val="29"/>
        </w:rPr>
        <w:t>接地、设备(含箱)接地及</w:t>
      </w:r>
    </w:p>
    <w:p>
      <w:pPr>
        <w:pStyle w:val="BodyText"/>
        <w:spacing w:before="1" w:line="223" w:lineRule="auto"/>
        <w:rPr>
          <w:sz w:val="29"/>
          <w:szCs w:val="29"/>
        </w:rPr>
        <w:sectPr>
          <w:pgSz w:w="11910" w:h="16840"/>
          <w:pgMar w:top="1033" w:right="1194" w:bottom="0" w:left="1249" w:header="0" w:footer="0" w:gutter="0"/>
          <w:pgNumType w:start="4"/>
          <w:cols w:space="708"/>
        </w:sectPr>
      </w:pPr>
      <w:r>
        <w:rPr>
          <w:spacing w:val="-11"/>
          <w:sz w:val="29"/>
          <w:szCs w:val="29"/>
        </w:rPr>
        <w:t>结构支撑；</w:t>
      </w:r>
      <w:r>
        <w:rPr>
          <w:spacing w:val="31"/>
          <w:sz w:val="29"/>
          <w:szCs w:val="29"/>
        </w:rPr>
        <w:t xml:space="preserve">   </w:t>
      </w:r>
      <w:r>
        <w:rPr>
          <w:spacing w:val="-11"/>
          <w:sz w:val="29"/>
          <w:szCs w:val="29"/>
        </w:rPr>
        <w:t>(谁安装谁负责)</w:t>
      </w:r>
    </w:p>
    <w:p>
      <w:pPr>
        <w:pStyle w:val="BodyText"/>
        <w:spacing w:before="320" w:line="224" w:lineRule="auto"/>
        <w:ind w:left="590"/>
        <w:rPr>
          <w:sz w:val="29"/>
          <w:szCs w:val="29"/>
        </w:rPr>
      </w:pPr>
      <w:r>
        <w:rPr>
          <w:spacing w:val="10"/>
          <w:sz w:val="29"/>
          <w:szCs w:val="29"/>
        </w:rPr>
        <w:t>9、500</w:t>
      </w:r>
      <w:r>
        <w:rPr>
          <w:sz w:val="29"/>
          <w:szCs w:val="29"/>
        </w:rPr>
        <w:t>kV</w:t>
      </w:r>
      <w:r>
        <w:rPr>
          <w:spacing w:val="10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交流出线结构支架；换流器母线结构(包括</w:t>
      </w:r>
      <w:r>
        <w:rPr>
          <w:spacing w:val="-7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GIS</w:t>
      </w:r>
      <w:r>
        <w:rPr>
          <w:rFonts w:ascii="Times New Roman" w:eastAsia="Times New Roman" w:hAnsi="Times New Roman" w:cs="Times New Roman"/>
          <w:spacing w:val="30"/>
          <w:w w:val="101"/>
          <w:sz w:val="29"/>
          <w:szCs w:val="29"/>
        </w:rPr>
        <w:t xml:space="preserve"> </w:t>
      </w:r>
      <w:r>
        <w:rPr>
          <w:spacing w:val="10"/>
          <w:sz w:val="29"/>
          <w:szCs w:val="29"/>
        </w:rPr>
        <w:t>区和换流</w:t>
      </w:r>
    </w:p>
    <w:p>
      <w:pPr>
        <w:spacing w:line="224" w:lineRule="auto"/>
        <w:rPr>
          <w:sz w:val="29"/>
          <w:szCs w:val="29"/>
        </w:rPr>
        <w:sectPr>
          <w:type w:val="nextPage"/>
          <w:pgSz w:w="11910" w:h="16840"/>
          <w:pgMar w:top="1033" w:right="1194" w:bottom="0" w:left="1249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60" w:line="617" w:lineRule="exact"/>
        <w:rPr>
          <w:sz w:val="29"/>
          <w:szCs w:val="29"/>
        </w:rPr>
      </w:pPr>
      <w:bookmarkStart w:id="2" w:name="bookmark3"/>
      <w:bookmarkEnd w:id="2"/>
      <w:bookmarkStart w:id="3" w:name="bookmark4"/>
      <w:bookmarkEnd w:id="3"/>
      <w:r>
        <w:rPr>
          <w:position w:val="24"/>
          <w:sz w:val="29"/>
          <w:szCs w:val="29"/>
        </w:rPr>
        <w:t>器区)、35</w:t>
      </w:r>
      <w:r>
        <w:rPr>
          <w:rFonts w:ascii="Times New Roman" w:eastAsia="Times New Roman" w:hAnsi="Times New Roman" w:cs="Times New Roman"/>
          <w:position w:val="24"/>
          <w:sz w:val="29"/>
          <w:szCs w:val="29"/>
        </w:rPr>
        <w:t>kV</w:t>
      </w:r>
      <w:r>
        <w:rPr>
          <w:rFonts w:ascii="Times New Roman" w:eastAsia="Times New Roman" w:hAnsi="Times New Roman" w:cs="Times New Roman"/>
          <w:spacing w:val="-16"/>
          <w:position w:val="24"/>
          <w:sz w:val="29"/>
          <w:szCs w:val="29"/>
        </w:rPr>
        <w:t xml:space="preserve"> </w:t>
      </w:r>
      <w:r>
        <w:rPr>
          <w:position w:val="24"/>
          <w:sz w:val="29"/>
          <w:szCs w:val="29"/>
        </w:rPr>
        <w:t>站变区结构支架、</w:t>
      </w:r>
      <w:r>
        <w:rPr>
          <w:spacing w:val="71"/>
          <w:position w:val="24"/>
          <w:sz w:val="29"/>
          <w:szCs w:val="29"/>
        </w:rPr>
        <w:t xml:space="preserve"> </w:t>
      </w:r>
      <w:r>
        <w:rPr>
          <w:position w:val="24"/>
          <w:sz w:val="29"/>
          <w:szCs w:val="29"/>
        </w:rPr>
        <w:t>一极换流器区设备支</w:t>
      </w:r>
      <w:r>
        <w:rPr>
          <w:spacing w:val="-1"/>
          <w:position w:val="24"/>
          <w:sz w:val="29"/>
          <w:szCs w:val="29"/>
        </w:rPr>
        <w:t>架(包括防火墙上的</w:t>
      </w:r>
    </w:p>
    <w:p>
      <w:pPr>
        <w:pStyle w:val="BodyText"/>
        <w:spacing w:line="222" w:lineRule="auto"/>
        <w:rPr>
          <w:sz w:val="29"/>
          <w:szCs w:val="29"/>
        </w:rPr>
      </w:pPr>
      <w:r>
        <w:rPr>
          <w:spacing w:val="5"/>
          <w:sz w:val="29"/>
          <w:szCs w:val="29"/>
        </w:rPr>
        <w:t>换流器上支架);</w:t>
      </w:r>
    </w:p>
    <w:p>
      <w:pPr>
        <w:spacing w:before="37"/>
      </w:pPr>
    </w:p>
    <w:p>
      <w:pPr>
        <w:sectPr>
          <w:pgSz w:w="11910" w:h="16840"/>
          <w:pgMar w:top="1046" w:right="1205" w:bottom="0" w:left="1239" w:header="0" w:footer="0" w:gutter="0"/>
          <w:pgNumType w:start="6"/>
          <w:cols w:num="1" w:space="708" w:equalWidth="0">
            <w:col w:w="9465" w:space="0"/>
          </w:cols>
        </w:sectPr>
      </w:pPr>
    </w:p>
    <w:p>
      <w:pPr>
        <w:pStyle w:val="BodyText"/>
        <w:spacing w:before="59" w:line="437" w:lineRule="auto"/>
        <w:ind w:left="610" w:right="275"/>
        <w:rPr>
          <w:sz w:val="29"/>
          <w:szCs w:val="29"/>
        </w:rPr>
      </w:pPr>
      <w:r>
        <w:rPr>
          <w:spacing w:val="-5"/>
          <w:sz w:val="29"/>
          <w:szCs w:val="29"/>
        </w:rPr>
        <w:t>10、</w:t>
      </w:r>
      <w:r>
        <w:rPr>
          <w:spacing w:val="-48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转换器</w:t>
      </w:r>
      <w:r>
        <w:rPr>
          <w:spacing w:val="-5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5"/>
          <w:sz w:val="29"/>
          <w:szCs w:val="29"/>
        </w:rPr>
        <w:t xml:space="preserve">BOX-IN </w:t>
      </w:r>
      <w:r>
        <w:rPr>
          <w:spacing w:val="-5"/>
          <w:sz w:val="29"/>
          <w:szCs w:val="29"/>
        </w:rPr>
        <w:t>降噪设施安装；</w:t>
      </w:r>
      <w:r>
        <w:rPr>
          <w:sz w:val="29"/>
          <w:szCs w:val="29"/>
        </w:rPr>
        <w:t xml:space="preserve">  </w:t>
      </w:r>
      <w:r>
        <w:rPr>
          <w:spacing w:val="1"/>
          <w:sz w:val="29"/>
          <w:szCs w:val="29"/>
        </w:rPr>
        <w:t>11、</w:t>
      </w:r>
      <w:r>
        <w:rPr>
          <w:spacing w:val="-69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一次设备本体在线监测传感器；</w:t>
      </w:r>
    </w:p>
    <w:p>
      <w:pPr>
        <w:pStyle w:val="BodyText"/>
        <w:spacing w:before="1" w:line="222" w:lineRule="auto"/>
        <w:ind w:left="610"/>
        <w:rPr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 xml:space="preserve">12、GIS </w:t>
      </w:r>
      <w:r>
        <w:rPr>
          <w:spacing w:val="-8"/>
          <w:sz w:val="29"/>
          <w:szCs w:val="29"/>
        </w:rPr>
        <w:t>室</w:t>
      </w:r>
      <w:r>
        <w:rPr>
          <w:spacing w:val="-8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内</w:t>
      </w:r>
      <w:r>
        <w:rPr>
          <w:rFonts w:ascii="SimSun" w:eastAsia="SimSun" w:hAnsi="SimSun" w:cs="SimSun"/>
          <w:spacing w:val="-8"/>
          <w:sz w:val="29"/>
          <w:szCs w:val="29"/>
        </w:rPr>
        <w:t xml:space="preserve">SF6 </w:t>
      </w:r>
      <w:r>
        <w:rPr>
          <w:spacing w:val="-8"/>
          <w:sz w:val="29"/>
          <w:szCs w:val="29"/>
        </w:rPr>
        <w:t>气体监测系统；</w:t>
      </w:r>
    </w:p>
    <w:p>
      <w:pPr>
        <w:pStyle w:val="BodyText"/>
        <w:spacing w:before="310" w:line="643" w:lineRule="exact"/>
        <w:ind w:left="610"/>
        <w:rPr>
          <w:sz w:val="29"/>
          <w:szCs w:val="29"/>
        </w:rPr>
      </w:pPr>
      <w:r>
        <w:rPr>
          <w:spacing w:val="3"/>
          <w:position w:val="26"/>
          <w:sz w:val="29"/>
          <w:szCs w:val="29"/>
        </w:rPr>
        <w:t>13、</w:t>
      </w:r>
      <w:r>
        <w:rPr>
          <w:spacing w:val="-62"/>
          <w:position w:val="26"/>
          <w:sz w:val="29"/>
          <w:szCs w:val="29"/>
        </w:rPr>
        <w:t xml:space="preserve"> </w:t>
      </w:r>
      <w:r>
        <w:rPr>
          <w:spacing w:val="3"/>
          <w:position w:val="26"/>
          <w:sz w:val="29"/>
          <w:szCs w:val="29"/>
        </w:rPr>
        <w:t>操作前生活区的临时隔离措施。</w:t>
      </w:r>
    </w:p>
    <w:p>
      <w:pPr>
        <w:pStyle w:val="BodyText"/>
        <w:spacing w:before="1" w:line="192" w:lineRule="auto"/>
        <w:ind w:left="610"/>
        <w:rPr>
          <w:sz w:val="29"/>
          <w:szCs w:val="29"/>
        </w:rPr>
      </w:pPr>
      <w:r>
        <w:rPr>
          <w:spacing w:val="-1"/>
          <w:sz w:val="29"/>
          <w:szCs w:val="29"/>
        </w:rPr>
        <w:t>本项目参与单位：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95" w:line="224" w:lineRule="auto"/>
        <w:rPr>
          <w:sz w:val="29"/>
          <w:szCs w:val="29"/>
        </w:rPr>
      </w:pPr>
      <w:r>
        <w:rPr>
          <w:spacing w:val="13"/>
          <w:sz w:val="29"/>
          <w:szCs w:val="29"/>
        </w:rPr>
        <w:t>(谁安装谁负责)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95" w:line="227" w:lineRule="auto"/>
        <w:rPr>
          <w:sz w:val="29"/>
          <w:szCs w:val="29"/>
        </w:rPr>
      </w:pPr>
      <w:r>
        <w:rPr>
          <w:spacing w:val="15"/>
          <w:sz w:val="29"/>
          <w:szCs w:val="29"/>
        </w:rPr>
        <w:t>(用于一次设备隔离)</w:t>
      </w:r>
    </w:p>
    <w:p>
      <w:pPr>
        <w:spacing w:line="227" w:lineRule="auto"/>
        <w:rPr>
          <w:sz w:val="29"/>
          <w:szCs w:val="29"/>
        </w:rPr>
        <w:sectPr>
          <w:type w:val="continuous"/>
          <w:pgSz w:w="11910" w:h="16840"/>
          <w:pgMar w:top="1046" w:right="1205" w:bottom="0" w:left="1239" w:header="0" w:footer="0" w:gutter="0"/>
          <w:pgNumType w:start="7"/>
          <w:cols w:num="2" w:space="708" w:equalWidth="0">
            <w:col w:w="5621" w:space="100"/>
            <w:col w:w="3745" w:space="0"/>
          </w:cols>
        </w:sectPr>
      </w:pPr>
    </w:p>
    <w:p>
      <w:pPr>
        <w:pStyle w:val="BodyText"/>
        <w:spacing w:before="334" w:line="223" w:lineRule="auto"/>
        <w:ind w:left="280"/>
        <w:rPr>
          <w:sz w:val="29"/>
          <w:szCs w:val="29"/>
        </w:rPr>
      </w:pPr>
      <w:r>
        <w:rPr>
          <w:spacing w:val="7"/>
          <w:sz w:val="29"/>
          <w:szCs w:val="29"/>
        </w:rPr>
        <w:t>产业项目法人：国家电网公司</w:t>
      </w:r>
    </w:p>
    <w:p>
      <w:pPr>
        <w:pStyle w:val="BodyText"/>
        <w:spacing w:before="260" w:line="223" w:lineRule="auto"/>
        <w:ind w:left="280"/>
        <w:rPr>
          <w:sz w:val="29"/>
          <w:szCs w:val="29"/>
        </w:rPr>
      </w:pPr>
      <w:r>
        <w:rPr>
          <w:spacing w:val="9"/>
          <w:sz w:val="29"/>
          <w:szCs w:val="29"/>
        </w:rPr>
        <w:t>建设管理单位：国家电网公司中国直流建设分公司</w:t>
      </w:r>
    </w:p>
    <w:p>
      <w:pPr>
        <w:pStyle w:val="BodyText"/>
        <w:spacing w:before="282" w:line="621" w:lineRule="exact"/>
        <w:ind w:left="280"/>
        <w:rPr>
          <w:sz w:val="29"/>
          <w:szCs w:val="29"/>
        </w:rPr>
      </w:pPr>
      <w:r>
        <w:rPr>
          <w:spacing w:val="9"/>
          <w:position w:val="24"/>
          <w:sz w:val="29"/>
          <w:szCs w:val="29"/>
        </w:rPr>
        <w:t>设计单位：西北电力设计院、华北电力设计院、新疆电力设计院</w:t>
      </w:r>
    </w:p>
    <w:p>
      <w:pPr>
        <w:pStyle w:val="BodyText"/>
        <w:spacing w:line="225" w:lineRule="auto"/>
        <w:ind w:left="280"/>
        <w:rPr>
          <w:sz w:val="29"/>
          <w:szCs w:val="29"/>
        </w:rPr>
      </w:pPr>
      <w:r>
        <w:rPr>
          <w:spacing w:val="9"/>
          <w:sz w:val="29"/>
          <w:szCs w:val="29"/>
        </w:rPr>
        <w:t>电气施工单位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B </w:t>
      </w:r>
      <w:r>
        <w:rPr>
          <w:spacing w:val="9"/>
          <w:sz w:val="29"/>
          <w:szCs w:val="29"/>
        </w:rPr>
        <w:t>包：新疆维吾尔自治区输变电工程公司</w:t>
      </w:r>
    </w:p>
    <w:p>
      <w:pPr>
        <w:pStyle w:val="BodyText"/>
        <w:spacing w:before="287" w:line="878" w:lineRule="exact"/>
        <w:ind w:left="280"/>
        <w:rPr>
          <w:sz w:val="29"/>
          <w:szCs w:val="29"/>
        </w:rPr>
      </w:pPr>
      <w:r>
        <w:rPr>
          <w:spacing w:val="9"/>
          <w:position w:val="45"/>
          <w:sz w:val="29"/>
          <w:szCs w:val="29"/>
        </w:rPr>
        <w:t>监理单位：山东诚信工程建设监理有限公司</w:t>
      </w:r>
    </w:p>
    <w:p>
      <w:pPr>
        <w:pStyle w:val="BodyText"/>
        <w:spacing w:before="1" w:line="224" w:lineRule="auto"/>
        <w:rPr>
          <w:sz w:val="29"/>
          <w:szCs w:val="29"/>
        </w:rPr>
      </w:pPr>
      <w:r>
        <w:rPr>
          <w:spacing w:val="1"/>
          <w:sz w:val="29"/>
          <w:szCs w:val="29"/>
        </w:rPr>
        <w:t>1.2</w:t>
      </w:r>
      <w:r>
        <w:rPr>
          <w:spacing w:val="42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现场施工条件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95" w:line="396" w:lineRule="auto"/>
        <w:ind w:right="101" w:firstLine="680"/>
        <w:rPr>
          <w:sz w:val="29"/>
          <w:szCs w:val="29"/>
        </w:rPr>
      </w:pPr>
      <w:r>
        <w:rPr>
          <w:spacing w:val="9"/>
          <w:sz w:val="29"/>
          <w:szCs w:val="29"/>
        </w:rPr>
        <w:t>目前，现场建设条件基本具备，设备基本建设已经完成。安装地点</w:t>
      </w:r>
      <w:r>
        <w:rPr>
          <w:spacing w:val="11"/>
          <w:sz w:val="29"/>
          <w:szCs w:val="29"/>
        </w:rPr>
        <w:t xml:space="preserve"> </w:t>
      </w:r>
      <w:r>
        <w:rPr>
          <w:spacing w:val="11"/>
          <w:sz w:val="29"/>
          <w:szCs w:val="29"/>
        </w:rPr>
        <w:t>在进站口附近，设备后运方便，作业车辆有施工面，但设备尚未到达现</w:t>
      </w:r>
      <w:r>
        <w:rPr>
          <w:sz w:val="29"/>
          <w:szCs w:val="29"/>
        </w:rPr>
        <w:t xml:space="preserve"> </w:t>
      </w:r>
      <w:r>
        <w:rPr>
          <w:spacing w:val="20"/>
          <w:sz w:val="29"/>
          <w:szCs w:val="29"/>
        </w:rPr>
        <w:t>场。根据建设计划，3月20日进场，设备也将于3月20日到货</w:t>
      </w:r>
      <w:r>
        <w:rPr>
          <w:spacing w:val="19"/>
          <w:sz w:val="29"/>
          <w:szCs w:val="29"/>
        </w:rPr>
        <w:t>。其中两</w:t>
      </w:r>
    </w:p>
    <w:p>
      <w:pPr>
        <w:pStyle w:val="BodyText"/>
        <w:spacing w:before="1" w:line="222" w:lineRule="auto"/>
        <w:rPr>
          <w:sz w:val="29"/>
          <w:szCs w:val="29"/>
        </w:rPr>
      </w:pPr>
      <w:r>
        <w:rPr>
          <w:spacing w:val="1"/>
          <w:sz w:val="29"/>
          <w:szCs w:val="29"/>
        </w:rPr>
        <w:t>台计划在低压配电系统中提前投产。</w:t>
      </w:r>
    </w:p>
    <w:p>
      <w:pPr>
        <w:pStyle w:val="BodyText"/>
        <w:spacing w:before="291" w:line="224" w:lineRule="auto"/>
        <w:ind w:left="610"/>
        <w:rPr>
          <w:sz w:val="29"/>
          <w:szCs w:val="29"/>
        </w:rPr>
      </w:pPr>
      <w:r>
        <w:rPr>
          <w:spacing w:val="-2"/>
          <w:sz w:val="29"/>
          <w:szCs w:val="29"/>
        </w:rPr>
        <w:t>1.3</w:t>
      </w:r>
      <w:r>
        <w:rPr>
          <w:spacing w:val="29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编译依据</w:t>
      </w:r>
    </w:p>
    <w:p>
      <w:pPr>
        <w:pStyle w:val="BodyText"/>
        <w:spacing w:before="267" w:line="654" w:lineRule="exact"/>
        <w:ind w:left="610"/>
        <w:rPr>
          <w:sz w:val="29"/>
          <w:szCs w:val="29"/>
        </w:rPr>
      </w:pPr>
      <w:r>
        <w:rPr>
          <w:spacing w:val="9"/>
          <w:position w:val="27"/>
          <w:sz w:val="29"/>
          <w:szCs w:val="29"/>
        </w:rPr>
        <w:t>1、《国家电网公司基础设施安全管理规定》(国网基建(2011)1753</w:t>
      </w:r>
    </w:p>
    <w:p>
      <w:pPr>
        <w:pStyle w:val="BodyText"/>
        <w:spacing w:line="225" w:lineRule="auto"/>
        <w:rPr>
          <w:sz w:val="29"/>
          <w:szCs w:val="29"/>
        </w:rPr>
      </w:pPr>
      <w:r>
        <w:rPr>
          <w:spacing w:val="22"/>
          <w:sz w:val="29"/>
          <w:szCs w:val="29"/>
        </w:rPr>
        <w:t>号)</w:t>
      </w:r>
    </w:p>
    <w:p>
      <w:pPr>
        <w:pStyle w:val="BodyText"/>
        <w:spacing w:before="238" w:line="212" w:lineRule="auto"/>
        <w:ind w:left="610"/>
        <w:rPr>
          <w:rFonts w:ascii="Arial" w:eastAsia="Arial" w:hAnsi="Arial" w:cs="Arial"/>
          <w:sz w:val="29"/>
          <w:szCs w:val="29"/>
        </w:rPr>
        <w:sectPr>
          <w:type w:val="continuous"/>
          <w:pgSz w:w="11910" w:h="16840"/>
          <w:pgMar w:top="1046" w:right="1205" w:bottom="0" w:left="1239" w:header="0" w:footer="0" w:gutter="0"/>
          <w:pgNumType w:start="8"/>
          <w:cols w:num="1" w:space="708" w:equalWidth="0">
            <w:col w:w="9465" w:space="0"/>
          </w:cols>
        </w:sectPr>
      </w:pPr>
      <w:r>
        <w:rPr>
          <w:spacing w:val="2"/>
          <w:sz w:val="29"/>
          <w:szCs w:val="29"/>
        </w:rPr>
        <w:t>2.《建筑施工安全检验标准》(</w:t>
      </w:r>
      <w:r>
        <w:rPr>
          <w:spacing w:val="-62"/>
          <w:sz w:val="29"/>
          <w:szCs w:val="29"/>
        </w:rPr>
        <w:t xml:space="preserve"> </w:t>
      </w:r>
      <w:r>
        <w:rPr>
          <w:rFonts w:ascii="Arial" w:eastAsia="Arial" w:hAnsi="Arial" w:cs="Arial"/>
          <w:sz w:val="29"/>
          <w:szCs w:val="29"/>
        </w:rPr>
        <w:t>JGJ</w:t>
      </w:r>
      <w:r>
        <w:rPr>
          <w:rFonts w:ascii="Arial" w:eastAsia="Arial" w:hAnsi="Arial" w:cs="Arial"/>
          <w:spacing w:val="2"/>
          <w:sz w:val="29"/>
          <w:szCs w:val="29"/>
        </w:rPr>
        <w:t>59-99)</w:t>
      </w:r>
    </w:p>
    <w:p>
      <w:pPr>
        <w:pStyle w:val="BodyText"/>
        <w:spacing w:before="322" w:line="192" w:lineRule="auto"/>
        <w:jc w:val="right"/>
        <w:rPr>
          <w:sz w:val="29"/>
          <w:szCs w:val="29"/>
        </w:rPr>
      </w:pPr>
      <w:r>
        <w:rPr>
          <w:spacing w:val="13"/>
          <w:sz w:val="29"/>
          <w:szCs w:val="29"/>
        </w:rPr>
        <w:t>3、《国家电网公司基础设施安全管理规定》(国网</w:t>
      </w:r>
      <w:r>
        <w:rPr>
          <w:spacing w:val="12"/>
          <w:sz w:val="29"/>
          <w:szCs w:val="29"/>
        </w:rPr>
        <w:t>基建[2011]1573</w:t>
      </w:r>
    </w:p>
    <w:p>
      <w:pPr>
        <w:spacing w:line="192" w:lineRule="auto"/>
        <w:rPr>
          <w:sz w:val="29"/>
          <w:szCs w:val="29"/>
        </w:rPr>
        <w:sectPr>
          <w:type w:val="nextPage"/>
          <w:pgSz w:w="11910" w:h="16840"/>
          <w:pgMar w:top="1046" w:right="1205" w:bottom="0" w:left="1239" w:header="0" w:footer="0" w:gutter="0"/>
          <w:pgNumType w:start="9"/>
          <w:cols w:num="1" w:space="708" w:equalWidth="0">
            <w:col w:w="9465" w:space="0"/>
          </w:cols>
          <w:titlePg w:val="0"/>
        </w:sectPr>
      </w:pPr>
    </w:p>
    <w:p>
      <w:pPr>
        <w:pStyle w:val="BodyText"/>
        <w:spacing w:before="59" w:line="219" w:lineRule="auto"/>
        <w:rPr>
          <w:sz w:val="30"/>
          <w:szCs w:val="30"/>
        </w:rPr>
      </w:pPr>
      <w:r>
        <w:rPr>
          <w:i/>
          <w:iCs/>
          <w:spacing w:val="33"/>
          <w:sz w:val="30"/>
          <w:szCs w:val="30"/>
        </w:rPr>
        <w:t>号)</w:t>
      </w:r>
    </w:p>
    <w:p>
      <w:pPr>
        <w:pStyle w:val="BodyText"/>
        <w:spacing w:before="271" w:line="223" w:lineRule="auto"/>
        <w:ind w:right="10"/>
        <w:jc w:val="right"/>
        <w:rPr>
          <w:sz w:val="29"/>
          <w:szCs w:val="29"/>
        </w:rPr>
      </w:pPr>
      <w:r>
        <w:rPr>
          <w:spacing w:val="32"/>
          <w:sz w:val="29"/>
          <w:szCs w:val="29"/>
        </w:rPr>
        <w:t>4、《国家电网公司电力安全工作规程(改造部分)》(国网安监</w:t>
      </w:r>
    </w:p>
    <w:p>
      <w:pPr>
        <w:pStyle w:val="BodyText"/>
        <w:spacing w:before="273" w:line="225" w:lineRule="auto"/>
        <w:ind w:left="6"/>
        <w:rPr>
          <w:sz w:val="29"/>
          <w:szCs w:val="29"/>
        </w:rPr>
      </w:pPr>
      <w:r>
        <w:rPr>
          <w:spacing w:val="12"/>
          <w:sz w:val="29"/>
          <w:szCs w:val="29"/>
        </w:rPr>
        <w:t>[2009]664号)</w:t>
      </w:r>
    </w:p>
    <w:p>
      <w:pPr>
        <w:pStyle w:val="BodyText"/>
        <w:spacing w:before="285" w:line="224" w:lineRule="auto"/>
        <w:ind w:left="606"/>
        <w:rPr>
          <w:sz w:val="29"/>
          <w:szCs w:val="29"/>
        </w:rPr>
      </w:pPr>
      <w:r>
        <w:rPr>
          <w:spacing w:val="6"/>
          <w:sz w:val="29"/>
          <w:szCs w:val="29"/>
        </w:rPr>
        <w:t>5、《国家电网输变电工程安全文明建设标准化模板》(改造部分)</w:t>
      </w:r>
    </w:p>
    <w:p>
      <w:pPr>
        <w:pStyle w:val="BodyText"/>
        <w:spacing w:before="269" w:line="225" w:lineRule="auto"/>
        <w:ind w:left="606"/>
        <w:rPr>
          <w:sz w:val="29"/>
          <w:szCs w:val="29"/>
        </w:rPr>
      </w:pPr>
      <w:r>
        <w:rPr>
          <w:spacing w:val="9"/>
          <w:sz w:val="29"/>
          <w:szCs w:val="29"/>
        </w:rPr>
        <w:t>6.《哈密南±800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55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换流站电气</w:t>
      </w:r>
      <w:r>
        <w:rPr>
          <w:rFonts w:ascii="SimSun" w:eastAsia="SimSun" w:hAnsi="SimSun" w:cs="SimSun"/>
          <w:spacing w:val="9"/>
          <w:sz w:val="29"/>
          <w:szCs w:val="29"/>
        </w:rPr>
        <w:t>B</w:t>
      </w:r>
      <w:r>
        <w:rPr>
          <w:rFonts w:ascii="SimSun" w:eastAsia="SimSun" w:hAnsi="SimSun" w:cs="SimSun"/>
          <w:spacing w:val="-25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包工程施工组织设计》</w:t>
      </w:r>
    </w:p>
    <w:p>
      <w:pPr>
        <w:pStyle w:val="BodyText"/>
        <w:spacing w:before="262" w:line="222" w:lineRule="auto"/>
        <w:ind w:left="606"/>
        <w:rPr>
          <w:sz w:val="29"/>
          <w:szCs w:val="29"/>
        </w:rPr>
      </w:pPr>
      <w:r>
        <w:rPr>
          <w:spacing w:val="4"/>
          <w:sz w:val="29"/>
          <w:szCs w:val="29"/>
        </w:rPr>
        <w:t>7、《国家电网公司电力安全工作规程》(改</w:t>
      </w:r>
      <w:r>
        <w:rPr>
          <w:spacing w:val="3"/>
          <w:sz w:val="29"/>
          <w:szCs w:val="29"/>
        </w:rPr>
        <w:t>造部分);</w:t>
      </w:r>
    </w:p>
    <w:p>
      <w:pPr>
        <w:pStyle w:val="BodyText"/>
        <w:spacing w:before="295" w:line="225" w:lineRule="auto"/>
        <w:ind w:left="606"/>
        <w:rPr>
          <w:sz w:val="29"/>
          <w:szCs w:val="29"/>
        </w:rPr>
      </w:pPr>
      <w:r>
        <w:rPr>
          <w:spacing w:val="5"/>
          <w:sz w:val="29"/>
          <w:szCs w:val="29"/>
        </w:rPr>
        <w:t>8、《哈密南±800</w:t>
      </w:r>
      <w:r>
        <w:rPr>
          <w:rFonts w:ascii="SimSun" w:eastAsia="SimSun" w:hAnsi="SimSun" w:cs="SimSun"/>
          <w:sz w:val="29"/>
          <w:szCs w:val="29"/>
        </w:rPr>
        <w:t>kV</w:t>
      </w:r>
      <w:r>
        <w:rPr>
          <w:rFonts w:ascii="SimSun" w:eastAsia="SimSun" w:hAnsi="SimSun" w:cs="SimSun"/>
          <w:spacing w:val="-66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换流站电气</w:t>
      </w:r>
      <w:r>
        <w:rPr>
          <w:rFonts w:ascii="SimSun" w:eastAsia="SimSun" w:hAnsi="SimSun" w:cs="SimSun"/>
          <w:spacing w:val="5"/>
          <w:sz w:val="29"/>
          <w:szCs w:val="29"/>
        </w:rPr>
        <w:t>B</w:t>
      </w:r>
      <w:r>
        <w:rPr>
          <w:rFonts w:ascii="SimSun" w:eastAsia="SimSun" w:hAnsi="SimSun" w:cs="SimSun"/>
          <w:spacing w:val="-36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包工程安</w:t>
      </w:r>
      <w:r>
        <w:rPr>
          <w:spacing w:val="4"/>
          <w:sz w:val="29"/>
          <w:szCs w:val="29"/>
        </w:rPr>
        <w:t>全文明施工实施细则》</w:t>
      </w:r>
    </w:p>
    <w:p>
      <w:pPr>
        <w:pStyle w:val="BodyText"/>
        <w:spacing w:before="253" w:line="223" w:lineRule="auto"/>
        <w:jc w:val="right"/>
        <w:rPr>
          <w:sz w:val="29"/>
          <w:szCs w:val="29"/>
        </w:rPr>
      </w:pPr>
      <w:r>
        <w:rPr>
          <w:spacing w:val="12"/>
          <w:sz w:val="29"/>
          <w:szCs w:val="29"/>
        </w:rPr>
        <w:t>9.关于做好《国家电网公司输变电工程标准技术》配置应用工作的</w:t>
      </w:r>
    </w:p>
    <w:p>
      <w:pPr>
        <w:pStyle w:val="BodyText"/>
        <w:spacing w:before="294" w:line="225" w:lineRule="auto"/>
        <w:ind w:left="6"/>
        <w:rPr>
          <w:sz w:val="29"/>
          <w:szCs w:val="29"/>
        </w:rPr>
      </w:pPr>
      <w:r>
        <w:rPr>
          <w:spacing w:val="21"/>
          <w:sz w:val="29"/>
          <w:szCs w:val="29"/>
        </w:rPr>
        <w:t>通知(基建质〔2011〕313号)</w:t>
      </w:r>
    </w:p>
    <w:p>
      <w:pPr>
        <w:pStyle w:val="BodyText"/>
        <w:spacing w:before="262" w:line="223" w:lineRule="auto"/>
        <w:ind w:left="606"/>
        <w:rPr>
          <w:sz w:val="29"/>
          <w:szCs w:val="29"/>
        </w:rPr>
      </w:pPr>
      <w:r>
        <w:rPr>
          <w:spacing w:val="9"/>
          <w:sz w:val="29"/>
          <w:szCs w:val="29"/>
        </w:rPr>
        <w:t>10、《电力建设安全工作规程(变电部分)》(2011)</w:t>
      </w:r>
    </w:p>
    <w:p>
      <w:pPr>
        <w:pStyle w:val="BodyText"/>
        <w:spacing w:before="284" w:line="622" w:lineRule="exact"/>
        <w:ind w:left="6"/>
        <w:rPr>
          <w:sz w:val="29"/>
          <w:szCs w:val="29"/>
        </w:rPr>
      </w:pPr>
      <w:r>
        <w:rPr>
          <w:spacing w:val="14"/>
          <w:position w:val="24"/>
          <w:sz w:val="29"/>
          <w:szCs w:val="29"/>
        </w:rPr>
        <w:t>11.</w:t>
      </w:r>
      <w:r>
        <w:rPr>
          <w:spacing w:val="126"/>
          <w:position w:val="24"/>
          <w:sz w:val="29"/>
          <w:szCs w:val="29"/>
        </w:rPr>
        <w:t xml:space="preserve"> </w:t>
      </w:r>
      <w:r>
        <w:rPr>
          <w:spacing w:val="14"/>
          <w:position w:val="24"/>
          <w:sz w:val="29"/>
          <w:szCs w:val="29"/>
        </w:rPr>
        <w:t>《国家电网公司输变电工程标准技术(一)施工</w:t>
      </w:r>
      <w:r>
        <w:rPr>
          <w:spacing w:val="13"/>
          <w:position w:val="24"/>
          <w:sz w:val="29"/>
          <w:szCs w:val="29"/>
        </w:rPr>
        <w:t>技术示范手册》</w:t>
      </w:r>
    </w:p>
    <w:p>
      <w:pPr>
        <w:pStyle w:val="BodyText"/>
        <w:spacing w:before="1" w:line="226" w:lineRule="auto"/>
        <w:ind w:left="6"/>
        <w:rPr>
          <w:sz w:val="29"/>
          <w:szCs w:val="29"/>
        </w:rPr>
      </w:pPr>
      <w:r>
        <w:rPr>
          <w:spacing w:val="6"/>
          <w:sz w:val="29"/>
          <w:szCs w:val="29"/>
        </w:rPr>
        <w:t>12.《施工组织总体设计》</w:t>
      </w:r>
    </w:p>
    <w:p>
      <w:pPr>
        <w:pStyle w:val="BodyText"/>
        <w:spacing w:before="253" w:line="227" w:lineRule="auto"/>
        <w:ind w:left="6"/>
        <w:rPr>
          <w:sz w:val="29"/>
          <w:szCs w:val="29"/>
        </w:rPr>
      </w:pPr>
      <w:r>
        <w:rPr>
          <w:spacing w:val="1"/>
          <w:sz w:val="29"/>
          <w:szCs w:val="29"/>
        </w:rPr>
        <w:t>13.</w:t>
      </w:r>
      <w:r>
        <w:rPr>
          <w:spacing w:val="132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《电气安装工程电气设备交接试验标准》</w:t>
      </w:r>
    </w:p>
    <w:p>
      <w:pPr>
        <w:pStyle w:val="BodyText"/>
        <w:spacing w:before="285" w:line="609" w:lineRule="exact"/>
        <w:ind w:left="606"/>
        <w:rPr>
          <w:sz w:val="29"/>
          <w:szCs w:val="29"/>
        </w:rPr>
      </w:pPr>
      <w:r>
        <w:rPr>
          <w:position w:val="23"/>
          <w:sz w:val="29"/>
          <w:szCs w:val="29"/>
        </w:rPr>
        <w:t>14.</w:t>
      </w:r>
      <w:r>
        <w:rPr>
          <w:spacing w:val="149"/>
          <w:position w:val="23"/>
          <w:sz w:val="29"/>
          <w:szCs w:val="29"/>
        </w:rPr>
        <w:t xml:space="preserve"> </w:t>
      </w:r>
      <w:r>
        <w:rPr>
          <w:position w:val="23"/>
          <w:sz w:val="29"/>
          <w:szCs w:val="29"/>
        </w:rPr>
        <w:t>《电气安装工程低压电器施工及验收规范》(GB50254-96</w:t>
      </w:r>
      <w:r>
        <w:rPr>
          <w:position w:val="23"/>
          <w:sz w:val="29"/>
          <w:szCs w:val="29"/>
        </w:rPr>
        <w:t xml:space="preserve">   </w:t>
      </w:r>
      <w:r>
        <w:rPr>
          <w:position w:val="23"/>
          <w:sz w:val="29"/>
          <w:szCs w:val="29"/>
        </w:rPr>
        <w:t>)</w:t>
      </w:r>
    </w:p>
    <w:p>
      <w:pPr>
        <w:pStyle w:val="BodyText"/>
        <w:spacing w:before="1" w:line="226" w:lineRule="auto"/>
        <w:ind w:left="606"/>
        <w:rPr>
          <w:sz w:val="29"/>
          <w:szCs w:val="29"/>
        </w:rPr>
      </w:pPr>
      <w:r>
        <w:rPr>
          <w:spacing w:val="7"/>
          <w:sz w:val="29"/>
          <w:szCs w:val="29"/>
        </w:rPr>
        <w:t>15.《电气安装安装工程电气设备交接试</w:t>
      </w:r>
      <w:r>
        <w:rPr>
          <w:spacing w:val="6"/>
          <w:sz w:val="29"/>
          <w:szCs w:val="29"/>
        </w:rPr>
        <w:t>验标准》(2006)</w:t>
      </w:r>
    </w:p>
    <w:p>
      <w:pPr>
        <w:pStyle w:val="BodyText"/>
        <w:spacing w:before="285" w:line="605" w:lineRule="exact"/>
        <w:ind w:left="6"/>
        <w:rPr>
          <w:sz w:val="29"/>
          <w:szCs w:val="29"/>
        </w:rPr>
      </w:pPr>
      <w:r>
        <w:rPr>
          <w:rFonts w:ascii="Arial" w:eastAsia="Arial" w:hAnsi="Arial" w:cs="Arial"/>
          <w:spacing w:val="1"/>
          <w:position w:val="23"/>
          <w:sz w:val="29"/>
          <w:szCs w:val="29"/>
        </w:rPr>
        <w:t>16.</w:t>
      </w:r>
      <w:r>
        <w:rPr>
          <w:rFonts w:ascii="SimSun" w:eastAsia="SimSun" w:hAnsi="SimSun" w:cs="SimSun"/>
          <w:spacing w:val="1"/>
          <w:position w:val="23"/>
          <w:sz w:val="29"/>
          <w:szCs w:val="29"/>
        </w:rPr>
        <w:t xml:space="preserve">《  </w:t>
      </w:r>
      <w:r>
        <w:rPr>
          <w:spacing w:val="1"/>
          <w:position w:val="23"/>
          <w:sz w:val="29"/>
          <w:szCs w:val="29"/>
        </w:rPr>
        <w:t>±800</w:t>
      </w:r>
      <w:r>
        <w:rPr>
          <w:position w:val="23"/>
          <w:sz w:val="29"/>
          <w:szCs w:val="29"/>
        </w:rPr>
        <w:t>kV</w:t>
      </w:r>
      <w:r>
        <w:rPr>
          <w:spacing w:val="1"/>
          <w:position w:val="23"/>
          <w:sz w:val="29"/>
          <w:szCs w:val="29"/>
        </w:rPr>
        <w:t xml:space="preserve"> </w:t>
      </w:r>
      <w:r>
        <w:rPr>
          <w:spacing w:val="1"/>
          <w:position w:val="23"/>
          <w:sz w:val="29"/>
          <w:szCs w:val="29"/>
        </w:rPr>
        <w:t>及以下直流换流站电气安装工程施工及验收</w:t>
      </w:r>
      <w:r>
        <w:rPr>
          <w:position w:val="23"/>
          <w:sz w:val="29"/>
          <w:szCs w:val="29"/>
        </w:rPr>
        <w:t>规程》(DL/T</w:t>
      </w:r>
    </w:p>
    <w:p>
      <w:pPr>
        <w:spacing w:line="222" w:lineRule="auto"/>
        <w:ind w:left="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"/>
          <w:sz w:val="29"/>
          <w:szCs w:val="29"/>
        </w:rPr>
        <w:t>5232-2010)</w:t>
      </w:r>
    </w:p>
    <w:p>
      <w:pPr>
        <w:pStyle w:val="BodyText"/>
        <w:spacing w:before="272" w:line="631" w:lineRule="exact"/>
        <w:ind w:right="29"/>
        <w:jc w:val="right"/>
        <w:rPr>
          <w:sz w:val="29"/>
          <w:szCs w:val="29"/>
        </w:rPr>
      </w:pPr>
      <w:r>
        <w:rPr>
          <w:spacing w:val="4"/>
          <w:position w:val="25"/>
          <w:sz w:val="29"/>
          <w:szCs w:val="29"/>
        </w:rPr>
        <w:t>17</w:t>
      </w:r>
      <w:r>
        <w:rPr>
          <w:spacing w:val="53"/>
          <w:position w:val="25"/>
          <w:sz w:val="29"/>
          <w:szCs w:val="29"/>
        </w:rPr>
        <w:t xml:space="preserve"> </w:t>
      </w:r>
      <w:r>
        <w:rPr>
          <w:spacing w:val="4"/>
          <w:position w:val="25"/>
          <w:sz w:val="29"/>
          <w:szCs w:val="29"/>
        </w:rPr>
        <w:t>、《工程建设标准强制性规定》(电力工程部分)中电标[2012]16</w:t>
      </w:r>
    </w:p>
    <w:p>
      <w:pPr>
        <w:pStyle w:val="BodyText"/>
        <w:spacing w:before="1" w:line="225" w:lineRule="auto"/>
        <w:ind w:left="6"/>
        <w:rPr>
          <w:sz w:val="29"/>
          <w:szCs w:val="29"/>
        </w:rPr>
      </w:pPr>
      <w:r>
        <w:rPr>
          <w:sz w:val="29"/>
          <w:szCs w:val="29"/>
        </w:rPr>
        <w:t>号</w:t>
      </w:r>
    </w:p>
    <w:p>
      <w:pPr>
        <w:pStyle w:val="BodyText"/>
        <w:spacing w:before="280" w:line="613" w:lineRule="exact"/>
        <w:ind w:left="606"/>
        <w:rPr>
          <w:sz w:val="29"/>
          <w:szCs w:val="29"/>
        </w:rPr>
      </w:pPr>
      <w:r>
        <w:rPr>
          <w:spacing w:val="5"/>
          <w:position w:val="24"/>
          <w:sz w:val="29"/>
          <w:szCs w:val="29"/>
        </w:rPr>
        <w:t>18、10</w:t>
      </w:r>
      <w:r>
        <w:rPr>
          <w:position w:val="24"/>
          <w:sz w:val="29"/>
          <w:szCs w:val="29"/>
        </w:rPr>
        <w:t>kV</w:t>
      </w:r>
      <w:r>
        <w:rPr>
          <w:spacing w:val="-16"/>
          <w:position w:val="24"/>
          <w:sz w:val="29"/>
          <w:szCs w:val="29"/>
        </w:rPr>
        <w:t xml:space="preserve"> </w:t>
      </w:r>
      <w:r>
        <w:rPr>
          <w:spacing w:val="5"/>
          <w:position w:val="24"/>
          <w:sz w:val="29"/>
          <w:szCs w:val="29"/>
        </w:rPr>
        <w:t>干式变压器施工图——西北电力设计院</w:t>
      </w:r>
    </w:p>
    <w:p>
      <w:pPr>
        <w:pStyle w:val="BodyText"/>
        <w:spacing w:before="1" w:line="222" w:lineRule="auto"/>
        <w:ind w:left="606"/>
        <w:rPr>
          <w:sz w:val="29"/>
          <w:szCs w:val="29"/>
        </w:rPr>
      </w:pPr>
      <w:r>
        <w:rPr>
          <w:spacing w:val="3"/>
          <w:sz w:val="29"/>
          <w:szCs w:val="29"/>
        </w:rPr>
        <w:t>19、</w:t>
      </w:r>
      <w:r>
        <w:rPr>
          <w:spacing w:val="-45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干式变压器安装操作手册——河南许继</w:t>
      </w:r>
    </w:p>
    <w:p>
      <w:pPr>
        <w:spacing w:line="222" w:lineRule="auto"/>
        <w:rPr>
          <w:sz w:val="29"/>
          <w:szCs w:val="29"/>
        </w:rPr>
        <w:sectPr>
          <w:pgSz w:w="11910" w:h="16840"/>
          <w:pgMar w:top="1038" w:right="1290" w:bottom="0" w:left="1233" w:header="0" w:footer="0" w:gutter="0"/>
          <w:pgNumType w:start="10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4" w:line="223" w:lineRule="auto"/>
        <w:ind w:left="3430"/>
        <w:rPr>
          <w:sz w:val="29"/>
          <w:szCs w:val="29"/>
        </w:rPr>
      </w:pPr>
      <w:bookmarkStart w:id="4" w:name="bookmark5"/>
      <w:bookmarkEnd w:id="4"/>
      <w:bookmarkStart w:id="5" w:name="bookmark6"/>
      <w:bookmarkEnd w:id="5"/>
      <w:r>
        <w:rPr>
          <w:spacing w:val="20"/>
          <w:sz w:val="29"/>
          <w:szCs w:val="29"/>
        </w:rPr>
        <w:t>第二章主要工作量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94" w:line="222" w:lineRule="auto"/>
        <w:ind w:left="580"/>
        <w:rPr>
          <w:sz w:val="29"/>
          <w:szCs w:val="29"/>
        </w:rPr>
      </w:pPr>
      <w:r>
        <w:rPr>
          <w:spacing w:val="6"/>
          <w:sz w:val="29"/>
          <w:szCs w:val="29"/>
        </w:rPr>
        <w:t>2.1</w:t>
      </w:r>
      <w:r>
        <w:rPr>
          <w:spacing w:val="-51"/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主要工作量介绍</w:t>
      </w:r>
    </w:p>
    <w:tbl>
      <w:tblPr>
        <w:tblStyle w:val="TableNormal0"/>
        <w:tblW w:w="8170" w:type="dxa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2876"/>
        <w:gridCol w:w="1608"/>
        <w:gridCol w:w="859"/>
        <w:gridCol w:w="1863"/>
      </w:tblGrid>
      <w:tr>
        <w:tblPrEx>
          <w:tblW w:w="8170" w:type="dxa"/>
          <w:tblInd w:w="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11"/>
        </w:trPr>
        <w:tc>
          <w:tcPr>
            <w:tcW w:w="964" w:type="dxa"/>
            <w:vAlign w:val="top"/>
          </w:tcPr>
          <w:p>
            <w:pPr>
              <w:spacing w:before="178" w:line="560" w:lineRule="exact"/>
              <w:ind w:left="115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11"/>
                <w:position w:val="20"/>
                <w:sz w:val="29"/>
                <w:szCs w:val="29"/>
              </w:rPr>
              <w:t>序列</w:t>
            </w:r>
          </w:p>
          <w:p>
            <w:pPr>
              <w:spacing w:before="1" w:line="220" w:lineRule="auto"/>
              <w:ind w:left="115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z w:val="29"/>
                <w:szCs w:val="29"/>
              </w:rPr>
              <w:t>号</w:t>
            </w:r>
          </w:p>
        </w:tc>
        <w:tc>
          <w:tcPr>
            <w:tcW w:w="2876" w:type="dxa"/>
            <w:vAlign w:val="top"/>
          </w:tcPr>
          <w:p>
            <w:pPr>
              <w:spacing w:before="158" w:line="221" w:lineRule="auto"/>
              <w:ind w:left="131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3"/>
                <w:sz w:val="29"/>
                <w:szCs w:val="29"/>
              </w:rPr>
              <w:t>设备名称</w:t>
            </w:r>
          </w:p>
        </w:tc>
        <w:tc>
          <w:tcPr>
            <w:tcW w:w="1608" w:type="dxa"/>
            <w:vAlign w:val="top"/>
          </w:tcPr>
          <w:p>
            <w:pPr>
              <w:spacing w:before="157" w:line="220" w:lineRule="auto"/>
              <w:ind w:left="134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5"/>
                <w:sz w:val="29"/>
                <w:szCs w:val="29"/>
              </w:rPr>
              <w:t>容量</w:t>
            </w:r>
          </w:p>
        </w:tc>
        <w:tc>
          <w:tcPr>
            <w:tcW w:w="859" w:type="dxa"/>
            <w:vAlign w:val="top"/>
          </w:tcPr>
          <w:p>
            <w:pPr>
              <w:spacing w:before="157" w:line="219" w:lineRule="auto"/>
              <w:ind w:left="136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5"/>
                <w:sz w:val="29"/>
                <w:szCs w:val="29"/>
              </w:rPr>
              <w:t>数量</w:t>
            </w:r>
          </w:p>
        </w:tc>
        <w:tc>
          <w:tcPr>
            <w:tcW w:w="1863" w:type="dxa"/>
            <w:vAlign w:val="top"/>
          </w:tcPr>
          <w:p>
            <w:pPr>
              <w:spacing w:before="167" w:line="220" w:lineRule="auto"/>
              <w:ind w:left="117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6"/>
                <w:sz w:val="29"/>
                <w:szCs w:val="29"/>
              </w:rPr>
              <w:t>评论</w:t>
            </w:r>
          </w:p>
        </w:tc>
      </w:tr>
      <w:tr>
        <w:tblPrEx>
          <w:tblW w:w="8170" w:type="dxa"/>
          <w:tblInd w:w="620" w:type="dxa"/>
          <w:tblLayout w:type="fixed"/>
        </w:tblPrEx>
        <w:trPr>
          <w:trHeight w:val="1938"/>
        </w:trPr>
        <w:tc>
          <w:tcPr>
            <w:tcW w:w="964" w:type="dxa"/>
            <w:vAlign w:val="top"/>
          </w:tcPr>
          <w:p>
            <w:pPr>
              <w:spacing w:before="269" w:line="184" w:lineRule="auto"/>
              <w:ind w:left="115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z w:val="29"/>
                <w:szCs w:val="29"/>
              </w:rPr>
              <w:t>1</w:t>
            </w:r>
          </w:p>
        </w:tc>
        <w:tc>
          <w:tcPr>
            <w:tcW w:w="2876" w:type="dxa"/>
            <w:vAlign w:val="top"/>
          </w:tcPr>
          <w:p>
            <w:pPr>
              <w:spacing w:before="184" w:line="219" w:lineRule="auto"/>
              <w:ind w:left="131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1"/>
                <w:sz w:val="29"/>
                <w:szCs w:val="29"/>
              </w:rPr>
              <w:t>10</w:t>
            </w:r>
            <w:r>
              <w:rPr>
                <w:rFonts w:ascii="SimSun" w:eastAsia="SimSun" w:hAnsi="SimSun" w:cs="SimSun"/>
                <w:sz w:val="29"/>
                <w:szCs w:val="29"/>
              </w:rPr>
              <w:t>kV</w:t>
            </w:r>
            <w:r>
              <w:rPr>
                <w:rFonts w:ascii="SimSun" w:eastAsia="SimSun" w:hAnsi="SimSun" w:cs="SimSun"/>
                <w:spacing w:val="1"/>
                <w:sz w:val="29"/>
                <w:szCs w:val="29"/>
              </w:rPr>
              <w:t>干式变压器</w:t>
            </w:r>
          </w:p>
        </w:tc>
        <w:tc>
          <w:tcPr>
            <w:tcW w:w="1608" w:type="dxa"/>
            <w:vAlign w:val="top"/>
          </w:tcPr>
          <w:p>
            <w:pPr>
              <w:spacing w:before="277" w:line="185" w:lineRule="auto"/>
              <w:ind w:left="134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-5"/>
                <w:sz w:val="29"/>
                <w:szCs w:val="29"/>
              </w:rPr>
              <w:t>16000KVA</w:t>
            </w:r>
          </w:p>
        </w:tc>
        <w:tc>
          <w:tcPr>
            <w:tcW w:w="859" w:type="dxa"/>
            <w:vAlign w:val="top"/>
          </w:tcPr>
          <w:p>
            <w:pPr>
              <w:spacing w:before="259" w:line="184" w:lineRule="auto"/>
              <w:ind w:left="277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-9"/>
                <w:sz w:val="29"/>
                <w:szCs w:val="29"/>
              </w:rPr>
              <w:t>10</w:t>
            </w:r>
          </w:p>
          <w:p>
            <w:pPr>
              <w:spacing w:before="257" w:line="612" w:lineRule="exact"/>
              <w:ind w:left="136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pacing w:val="6"/>
                <w:position w:val="24"/>
                <w:sz w:val="29"/>
                <w:szCs w:val="29"/>
              </w:rPr>
              <w:t>个阶</w:t>
            </w:r>
          </w:p>
          <w:p>
            <w:pPr>
              <w:spacing w:before="1" w:line="220" w:lineRule="auto"/>
              <w:ind w:left="126"/>
              <w:rPr>
                <w:rFonts w:ascii="SimSun" w:eastAsia="SimSun" w:hAnsi="SimSun" w:cs="SimSun"/>
                <w:sz w:val="29"/>
                <w:szCs w:val="29"/>
              </w:rPr>
            </w:pPr>
            <w:r>
              <w:rPr>
                <w:rFonts w:ascii="SimSun" w:eastAsia="SimSun" w:hAnsi="SimSun" w:cs="SimSun"/>
                <w:sz w:val="29"/>
                <w:szCs w:val="29"/>
              </w:rPr>
              <w:t>段</w:t>
            </w: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10" w:h="16840"/>
          <w:pgMar w:top="1431" w:right="1276" w:bottom="0" w:left="1289" w:header="0" w:footer="0" w:gutter="0"/>
          <w:pgNumType w:start="11"/>
          <w:cols w:space="708"/>
        </w:sectPr>
      </w:pPr>
    </w:p>
    <w:p>
      <w:pPr>
        <w:pStyle w:val="BodyText"/>
        <w:spacing w:before="145" w:line="620" w:lineRule="exact"/>
        <w:jc w:val="right"/>
        <w:rPr>
          <w:sz w:val="29"/>
          <w:szCs w:val="29"/>
        </w:rPr>
      </w:pPr>
      <w:r>
        <w:rPr>
          <w:spacing w:val="18"/>
          <w:position w:val="25"/>
          <w:sz w:val="29"/>
          <w:szCs w:val="29"/>
        </w:rPr>
        <w:t>本阶段安装10台10</w:t>
      </w:r>
      <w:r>
        <w:rPr>
          <w:spacing w:val="18"/>
          <w:position w:val="25"/>
          <w:sz w:val="29"/>
          <w:szCs w:val="29"/>
        </w:rPr>
        <w:t xml:space="preserve"> </w:t>
      </w:r>
      <w:r>
        <w:rPr>
          <w:rFonts w:ascii="SimSun" w:eastAsia="SimSun" w:hAnsi="SimSun" w:cs="SimSun"/>
          <w:position w:val="25"/>
          <w:sz w:val="29"/>
          <w:szCs w:val="29"/>
        </w:rPr>
        <w:t>kV</w:t>
      </w:r>
      <w:r>
        <w:rPr>
          <w:rFonts w:ascii="SimSun" w:eastAsia="SimSun" w:hAnsi="SimSun" w:cs="SimSun"/>
          <w:spacing w:val="-40"/>
          <w:position w:val="25"/>
          <w:sz w:val="29"/>
          <w:szCs w:val="29"/>
        </w:rPr>
        <w:t xml:space="preserve"> </w:t>
      </w:r>
      <w:r>
        <w:rPr>
          <w:spacing w:val="18"/>
          <w:position w:val="25"/>
          <w:sz w:val="29"/>
          <w:szCs w:val="29"/>
        </w:rPr>
        <w:t>干式变压器，包括变压器进场接收、现场</w:t>
      </w:r>
    </w:p>
    <w:p>
      <w:pPr>
        <w:pStyle w:val="BodyText"/>
        <w:spacing w:line="220" w:lineRule="auto"/>
        <w:rPr>
          <w:sz w:val="29"/>
          <w:szCs w:val="29"/>
        </w:rPr>
      </w:pPr>
      <w:r>
        <w:rPr>
          <w:spacing w:val="8"/>
          <w:sz w:val="29"/>
          <w:szCs w:val="29"/>
        </w:rPr>
        <w:t>重新装运就位。变压器高压侧母线制作安装，低压侧电</w:t>
      </w:r>
      <w:r>
        <w:rPr>
          <w:spacing w:val="7"/>
          <w:sz w:val="29"/>
          <w:szCs w:val="29"/>
        </w:rPr>
        <w:t>缆连接安装。</w:t>
      </w:r>
    </w:p>
    <w:p>
      <w:pPr>
        <w:spacing w:line="220" w:lineRule="auto"/>
        <w:rPr>
          <w:sz w:val="29"/>
          <w:szCs w:val="29"/>
        </w:rPr>
        <w:sectPr>
          <w:type w:val="nextPage"/>
          <w:pgSz w:w="11910" w:h="16840"/>
          <w:pgMar w:top="1431" w:right="1276" w:bottom="0" w:left="1289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61" w:line="224" w:lineRule="auto"/>
        <w:ind w:left="3390"/>
        <w:rPr>
          <w:sz w:val="29"/>
          <w:szCs w:val="29"/>
        </w:rPr>
      </w:pPr>
      <w:bookmarkStart w:id="6" w:name="bookmark10"/>
      <w:bookmarkEnd w:id="6"/>
      <w:bookmarkStart w:id="7" w:name="bookmark7"/>
      <w:bookmarkEnd w:id="7"/>
      <w:bookmarkStart w:id="8" w:name="bookmark8"/>
      <w:bookmarkEnd w:id="8"/>
      <w:bookmarkStart w:id="9" w:name="bookmark9"/>
      <w:bookmarkEnd w:id="9"/>
      <w:r>
        <w:rPr>
          <w:spacing w:val="1"/>
          <w:sz w:val="29"/>
          <w:szCs w:val="29"/>
        </w:rPr>
        <w:t>第三章人事组织办法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94" w:line="223" w:lineRule="auto"/>
        <w:ind w:left="499"/>
        <w:rPr>
          <w:sz w:val="29"/>
          <w:szCs w:val="29"/>
        </w:rPr>
      </w:pPr>
      <w:r>
        <w:rPr>
          <w:spacing w:val="7"/>
          <w:sz w:val="29"/>
          <w:szCs w:val="29"/>
        </w:rPr>
        <w:t>3.1</w:t>
      </w:r>
      <w:r>
        <w:rPr>
          <w:spacing w:val="7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工作组织和管理机构</w:t>
      </w:r>
    </w:p>
    <w:p>
      <w:pPr>
        <w:pStyle w:val="BodyText"/>
        <w:spacing w:before="279" w:line="223" w:lineRule="auto"/>
        <w:ind w:left="560"/>
        <w:rPr>
          <w:sz w:val="29"/>
          <w:szCs w:val="29"/>
        </w:rPr>
      </w:pPr>
      <w:r>
        <w:rPr>
          <w:spacing w:val="8"/>
          <w:sz w:val="29"/>
          <w:szCs w:val="29"/>
        </w:rPr>
        <w:t>项目经理：姜东升</w:t>
      </w:r>
    </w:p>
    <w:p>
      <w:pPr>
        <w:pStyle w:val="BodyText"/>
        <w:spacing w:before="269" w:line="223" w:lineRule="auto"/>
        <w:ind w:left="560"/>
        <w:rPr>
          <w:sz w:val="29"/>
          <w:szCs w:val="29"/>
        </w:rPr>
      </w:pPr>
      <w:r>
        <w:rPr>
          <w:spacing w:val="9"/>
          <w:sz w:val="29"/>
          <w:szCs w:val="29"/>
        </w:rPr>
        <w:t>技术带头人：李晓磊、曾浩、庞斌、李金龙、孔文、</w:t>
      </w:r>
      <w:r>
        <w:rPr>
          <w:spacing w:val="8"/>
          <w:sz w:val="29"/>
          <w:szCs w:val="29"/>
        </w:rPr>
        <w:t>朱潮洲</w:t>
      </w:r>
    </w:p>
    <w:p>
      <w:pPr>
        <w:pStyle w:val="BodyText"/>
        <w:spacing w:before="282" w:line="224" w:lineRule="auto"/>
        <w:ind w:left="560"/>
        <w:rPr>
          <w:sz w:val="29"/>
          <w:szCs w:val="29"/>
        </w:rPr>
      </w:pPr>
      <w:r>
        <w:rPr>
          <w:spacing w:val="3"/>
          <w:sz w:val="29"/>
          <w:szCs w:val="29"/>
        </w:rPr>
        <w:t>安全负责人：谭明明、吕伟伟；</w:t>
      </w:r>
    </w:p>
    <w:p>
      <w:pPr>
        <w:pStyle w:val="BodyText"/>
        <w:spacing w:before="278" w:line="224" w:lineRule="auto"/>
        <w:ind w:left="560"/>
        <w:rPr>
          <w:sz w:val="29"/>
          <w:szCs w:val="29"/>
        </w:rPr>
      </w:pPr>
      <w:r>
        <w:rPr>
          <w:spacing w:val="3"/>
          <w:sz w:val="29"/>
          <w:szCs w:val="29"/>
        </w:rPr>
        <w:t>施工负责人：苏向阳、杜启玲；</w:t>
      </w:r>
    </w:p>
    <w:p>
      <w:pPr>
        <w:pStyle w:val="BodyText"/>
        <w:spacing w:before="265" w:line="223" w:lineRule="auto"/>
        <w:ind w:left="560"/>
        <w:rPr>
          <w:sz w:val="29"/>
          <w:szCs w:val="29"/>
        </w:rPr>
      </w:pPr>
      <w:r>
        <w:rPr>
          <w:spacing w:val="1"/>
          <w:sz w:val="29"/>
          <w:szCs w:val="29"/>
        </w:rPr>
        <w:t>工作负责人：石军；</w:t>
      </w:r>
    </w:p>
    <w:p>
      <w:pPr>
        <w:pStyle w:val="BodyText"/>
        <w:spacing w:before="270" w:line="223" w:lineRule="auto"/>
        <w:ind w:left="560"/>
        <w:rPr>
          <w:sz w:val="29"/>
          <w:szCs w:val="29"/>
        </w:rPr>
      </w:pPr>
      <w:r>
        <w:rPr>
          <w:spacing w:val="7"/>
          <w:sz w:val="29"/>
          <w:szCs w:val="29"/>
        </w:rPr>
        <w:t>安全生产卫士：杜启伟</w:t>
      </w:r>
    </w:p>
    <w:p>
      <w:pPr>
        <w:pStyle w:val="BodyText"/>
        <w:spacing w:before="270" w:line="223" w:lineRule="auto"/>
        <w:ind w:left="499"/>
        <w:rPr>
          <w:sz w:val="29"/>
          <w:szCs w:val="29"/>
        </w:rPr>
      </w:pPr>
      <w:r>
        <w:rPr>
          <w:spacing w:val="5"/>
          <w:sz w:val="29"/>
          <w:szCs w:val="29"/>
        </w:rPr>
        <w:t>3.2</w:t>
      </w:r>
      <w:r>
        <w:rPr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操作人员的要求和资格</w:t>
      </w:r>
    </w:p>
    <w:p>
      <w:pPr>
        <w:pStyle w:val="BodyText"/>
        <w:spacing w:before="275" w:line="620" w:lineRule="exact"/>
        <w:ind w:left="560"/>
        <w:rPr>
          <w:sz w:val="29"/>
          <w:szCs w:val="29"/>
        </w:rPr>
      </w:pPr>
      <w:r>
        <w:rPr>
          <w:spacing w:val="6"/>
          <w:position w:val="25"/>
          <w:sz w:val="29"/>
          <w:szCs w:val="29"/>
        </w:rPr>
        <w:t>1、操作负责人具有初级或以上电气工作技能，熟悉建筑电气工程施</w:t>
      </w:r>
    </w:p>
    <w:p>
      <w:pPr>
        <w:pStyle w:val="BodyText"/>
        <w:spacing w:line="220" w:lineRule="auto"/>
        <w:rPr>
          <w:sz w:val="29"/>
          <w:szCs w:val="29"/>
        </w:rPr>
      </w:pPr>
      <w:r>
        <w:rPr>
          <w:spacing w:val="4"/>
          <w:sz w:val="29"/>
          <w:szCs w:val="29"/>
        </w:rPr>
        <w:t>工规范和评价标准，掌握安全用电基本知识和所用设备性能；</w:t>
      </w:r>
    </w:p>
    <w:p>
      <w:pPr>
        <w:pStyle w:val="BodyText"/>
        <w:spacing w:before="284" w:line="620" w:lineRule="exact"/>
        <w:ind w:right="68"/>
        <w:jc w:val="right"/>
        <w:rPr>
          <w:sz w:val="29"/>
          <w:szCs w:val="29"/>
        </w:rPr>
      </w:pPr>
      <w:r>
        <w:rPr>
          <w:spacing w:val="6"/>
          <w:position w:val="25"/>
          <w:sz w:val="29"/>
          <w:szCs w:val="29"/>
        </w:rPr>
        <w:t>2、</w:t>
      </w:r>
      <w:r>
        <w:rPr>
          <w:spacing w:val="-65"/>
          <w:position w:val="25"/>
          <w:sz w:val="29"/>
          <w:szCs w:val="29"/>
        </w:rPr>
        <w:t xml:space="preserve"> </w:t>
      </w:r>
      <w:r>
        <w:rPr>
          <w:spacing w:val="6"/>
          <w:position w:val="25"/>
          <w:sz w:val="29"/>
          <w:szCs w:val="29"/>
        </w:rPr>
        <w:t>操作人员具有初级及以上电气工作技能，</w:t>
      </w:r>
      <w:r>
        <w:rPr>
          <w:spacing w:val="5"/>
          <w:position w:val="25"/>
          <w:sz w:val="29"/>
          <w:szCs w:val="29"/>
        </w:rPr>
        <w:t>了解相应的施工验收规</w:t>
      </w:r>
    </w:p>
    <w:p>
      <w:pPr>
        <w:pStyle w:val="BodyText"/>
        <w:spacing w:line="220" w:lineRule="auto"/>
        <w:rPr>
          <w:sz w:val="29"/>
          <w:szCs w:val="29"/>
        </w:rPr>
      </w:pPr>
      <w:r>
        <w:rPr>
          <w:spacing w:val="3"/>
          <w:sz w:val="29"/>
          <w:szCs w:val="29"/>
        </w:rPr>
        <w:t>范和技术标准，掌握安全用电的基本知识和所用设备的性能；</w:t>
      </w:r>
    </w:p>
    <w:p>
      <w:pPr>
        <w:pStyle w:val="BodyText"/>
        <w:spacing w:before="278" w:line="222" w:lineRule="auto"/>
        <w:ind w:left="560"/>
        <w:rPr>
          <w:sz w:val="29"/>
          <w:szCs w:val="29"/>
        </w:rPr>
      </w:pPr>
      <w:r>
        <w:rPr>
          <w:spacing w:val="3"/>
          <w:sz w:val="29"/>
          <w:szCs w:val="29"/>
        </w:rPr>
        <w:t>3、</w:t>
      </w:r>
      <w:r>
        <w:rPr>
          <w:spacing w:val="-66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本次作业所需的各类作业的操作人员必须经过培训并持证上岗。</w:t>
      </w:r>
    </w:p>
    <w:p>
      <w:pPr>
        <w:pStyle w:val="BodyText"/>
        <w:spacing w:before="285" w:line="224" w:lineRule="auto"/>
        <w:ind w:left="499"/>
        <w:rPr>
          <w:sz w:val="29"/>
          <w:szCs w:val="29"/>
        </w:rPr>
      </w:pPr>
      <w:r>
        <w:rPr>
          <w:spacing w:val="4"/>
          <w:sz w:val="29"/>
          <w:szCs w:val="29"/>
        </w:rPr>
        <w:t>3.3</w:t>
      </w:r>
      <w:r>
        <w:rPr>
          <w:spacing w:val="32"/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经营活动分工及职责</w:t>
      </w:r>
    </w:p>
    <w:p>
      <w:pPr>
        <w:pStyle w:val="BodyText"/>
        <w:spacing w:before="269" w:line="224" w:lineRule="auto"/>
        <w:ind w:left="560"/>
        <w:rPr>
          <w:sz w:val="29"/>
          <w:szCs w:val="29"/>
        </w:rPr>
      </w:pPr>
      <w:r>
        <w:rPr>
          <w:spacing w:val="8"/>
          <w:sz w:val="29"/>
          <w:szCs w:val="29"/>
        </w:rPr>
        <w:t>1、项目负责人负责工程人员配置、机材配置及其他相关工程事务。</w:t>
      </w:r>
    </w:p>
    <w:p>
      <w:pPr>
        <w:pStyle w:val="BodyText"/>
        <w:spacing w:before="270" w:line="641" w:lineRule="exact"/>
        <w:ind w:left="560"/>
        <w:rPr>
          <w:sz w:val="29"/>
          <w:szCs w:val="29"/>
        </w:rPr>
      </w:pPr>
      <w:r>
        <w:rPr>
          <w:spacing w:val="4"/>
          <w:position w:val="26"/>
          <w:sz w:val="29"/>
          <w:szCs w:val="29"/>
        </w:rPr>
        <w:t>2、</w:t>
      </w:r>
      <w:r>
        <w:rPr>
          <w:spacing w:val="-79"/>
          <w:position w:val="26"/>
          <w:sz w:val="29"/>
          <w:szCs w:val="29"/>
        </w:rPr>
        <w:t xml:space="preserve"> </w:t>
      </w:r>
      <w:r>
        <w:rPr>
          <w:spacing w:val="4"/>
          <w:position w:val="26"/>
          <w:sz w:val="29"/>
          <w:szCs w:val="29"/>
        </w:rPr>
        <w:t>技术负责人负责技术措施的公开，检查施工过程是否符合施工安</w:t>
      </w:r>
    </w:p>
    <w:p>
      <w:pPr>
        <w:pStyle w:val="BodyText"/>
        <w:spacing w:line="226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全技术措施的要求。</w:t>
      </w:r>
    </w:p>
    <w:p>
      <w:pPr>
        <w:pStyle w:val="BodyText"/>
        <w:spacing w:before="244" w:line="651" w:lineRule="exact"/>
        <w:ind w:left="560"/>
        <w:rPr>
          <w:sz w:val="29"/>
          <w:szCs w:val="29"/>
        </w:rPr>
      </w:pPr>
      <w:r>
        <w:rPr>
          <w:spacing w:val="6"/>
          <w:position w:val="27"/>
          <w:sz w:val="29"/>
          <w:szCs w:val="29"/>
        </w:rPr>
        <w:t>3、安全负责人应当按照安全技术交底的要求，对施工人员和施工环</w:t>
      </w:r>
    </w:p>
    <w:p>
      <w:pPr>
        <w:pStyle w:val="BodyText"/>
        <w:spacing w:before="1" w:line="227" w:lineRule="auto"/>
        <w:rPr>
          <w:sz w:val="29"/>
          <w:szCs w:val="29"/>
        </w:rPr>
      </w:pPr>
      <w:r>
        <w:rPr>
          <w:spacing w:val="1"/>
          <w:sz w:val="29"/>
          <w:szCs w:val="29"/>
        </w:rPr>
        <w:t>境是否符合要求进行监督检查。</w:t>
      </w:r>
    </w:p>
    <w:p>
      <w:pPr>
        <w:pStyle w:val="BodyText"/>
        <w:spacing w:before="252" w:line="220" w:lineRule="auto"/>
        <w:jc w:val="right"/>
        <w:rPr>
          <w:sz w:val="29"/>
          <w:szCs w:val="29"/>
        </w:rPr>
        <w:sectPr>
          <w:pgSz w:w="11910" w:h="16840"/>
          <w:pgMar w:top="1036" w:right="1215" w:bottom="0" w:left="1259" w:header="0" w:footer="0" w:gutter="0"/>
          <w:pgNumType w:start="13"/>
          <w:cols w:space="708"/>
        </w:sectPr>
      </w:pPr>
      <w:r>
        <w:rPr>
          <w:spacing w:val="1"/>
          <w:sz w:val="29"/>
          <w:szCs w:val="29"/>
        </w:rPr>
        <w:t>4、施工负责人应按技术人员交底要求安排生产，严禁擅自改变</w:t>
      </w:r>
      <w:r>
        <w:rPr>
          <w:sz w:val="29"/>
          <w:szCs w:val="29"/>
        </w:rPr>
        <w:t>措施。</w:t>
      </w:r>
    </w:p>
    <w:p>
      <w:pPr>
        <w:pStyle w:val="BodyText"/>
        <w:spacing w:before="284" w:line="220" w:lineRule="auto"/>
        <w:ind w:left="560"/>
        <w:rPr>
          <w:sz w:val="29"/>
          <w:szCs w:val="29"/>
        </w:rPr>
      </w:pPr>
      <w:r>
        <w:rPr>
          <w:spacing w:val="7"/>
          <w:sz w:val="29"/>
          <w:szCs w:val="29"/>
        </w:rPr>
        <w:t>5、作业负责人负责作业组内的分工，组织协调工人。</w:t>
      </w:r>
    </w:p>
    <w:p>
      <w:pPr>
        <w:spacing w:line="220" w:lineRule="auto"/>
        <w:rPr>
          <w:sz w:val="29"/>
          <w:szCs w:val="29"/>
        </w:rPr>
      </w:pPr>
      <w:r>
        <w:rPr>
          <w:sz w:val="29"/>
          <w:szCs w:val="29"/>
        </w:rPr>
        <w:br/>
      </w:r>
      <w:r>
        <w:rPr>
          <w:sz w:val="29"/>
          <w:szCs w:val="2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https://d.book118.com/847105011001006033</w:t>
        </w:r>
      </w:hyperlink>
    </w:p>
    <w:p>
      <w:pPr>
        <w:spacing w:line="220" w:lineRule="auto"/>
        <w:rPr>
          <w:sz w:val="29"/>
          <w:szCs w:val="29"/>
        </w:rPr>
      </w:pPr>
    </w:p>
    <w:sectPr>
      <w:type w:val="nextPage"/>
      <w:pgSz w:w="11910" w:h="16840"/>
      <w:pgMar w:top="1036" w:right="1215" w:bottom="0" w:left="1259" w:header="0" w:footer="0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47105011001006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2024-01-19T12:04:34Z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2024-01-19T12:04:35Z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65a9f4ce032f5a00202e4b32wl</vt:lpwstr>
  </property>
</Properties>
</file>