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碱性染料项目计划设计方案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0" w:history="1">
        <w:r>
          <w:rPr>
            <w:rFonts w:ascii="仿宋" w:eastAsia="仿宋" w:hAnsi="仿宋" w:cs="仿宋" w:hint="eastAsia"/>
            <w:lang w:eastAsia="zh-CN"/>
          </w:rPr>
          <w:t>前言</w:t>
        </w:r>
        <w:r>
          <w:tab/>
        </w:r>
        <w:r>
          <w:fldChar w:fldCharType="begin"/>
        </w:r>
        <w:r>
          <w:instrText xml:space="preserve"> PAGEREF _Toc21430 \h </w:instrText>
        </w:r>
        <w:r>
          <w:fldChar w:fldCharType="separate"/>
        </w:r>
        <w:r>
          <w:t>3</w:t>
        </w:r>
        <w:r>
          <w:fldChar w:fldCharType="end"/>
        </w:r>
      </w:hyperlink>
    </w:p>
    <w:p>
      <w:pPr>
        <w:pStyle w:val="TOC1"/>
        <w:tabs>
          <w:tab w:val="right" w:leader="dot" w:pos="8306"/>
        </w:tabs>
      </w:pPr>
      <w:hyperlink w:anchor="_Toc20301" w:history="1">
        <w:r>
          <w:rPr>
            <w:rFonts w:ascii="仿宋" w:eastAsia="仿宋" w:hAnsi="仿宋" w:cs="仿宋" w:hint="eastAsia"/>
            <w:lang w:eastAsia="zh-CN"/>
          </w:rPr>
          <w:t>一、工艺说明</w:t>
        </w:r>
        <w:r>
          <w:tab/>
        </w:r>
        <w:r>
          <w:fldChar w:fldCharType="begin"/>
        </w:r>
        <w:r>
          <w:instrText xml:space="preserve"> PAGEREF _Toc20301 \h </w:instrText>
        </w:r>
        <w:r>
          <w:fldChar w:fldCharType="separate"/>
        </w:r>
        <w:r>
          <w:t>3</w:t>
        </w:r>
        <w:r>
          <w:fldChar w:fldCharType="end"/>
        </w:r>
      </w:hyperlink>
    </w:p>
    <w:p>
      <w:pPr>
        <w:pStyle w:val="TOC2"/>
        <w:tabs>
          <w:tab w:val="right" w:leader="dot" w:pos="8306"/>
        </w:tabs>
      </w:pPr>
      <w:hyperlink w:anchor="_Toc20498" w:history="1">
        <w:r>
          <w:rPr>
            <w:rFonts w:ascii="仿宋" w:eastAsia="仿宋" w:hAnsi="仿宋" w:cs="仿宋" w:hint="eastAsia"/>
            <w:lang w:eastAsia="zh-CN"/>
          </w:rPr>
          <w:t>(一)、技术管理特点</w:t>
        </w:r>
        <w:r>
          <w:tab/>
        </w:r>
        <w:r>
          <w:fldChar w:fldCharType="begin"/>
        </w:r>
        <w:r>
          <w:instrText xml:space="preserve"> PAGEREF _Toc20498 \h </w:instrText>
        </w:r>
        <w:r>
          <w:fldChar w:fldCharType="separate"/>
        </w:r>
        <w:r>
          <w:t>3</w:t>
        </w:r>
        <w:r>
          <w:fldChar w:fldCharType="end"/>
        </w:r>
      </w:hyperlink>
    </w:p>
    <w:p>
      <w:pPr>
        <w:pStyle w:val="TOC2"/>
        <w:tabs>
          <w:tab w:val="right" w:leader="dot" w:pos="8306"/>
        </w:tabs>
      </w:pPr>
      <w:hyperlink w:anchor="_Toc25685" w:history="1">
        <w:r>
          <w:rPr>
            <w:rFonts w:ascii="仿宋" w:eastAsia="仿宋" w:hAnsi="仿宋" w:cs="仿宋" w:hint="eastAsia"/>
            <w:lang w:eastAsia="zh-CN"/>
          </w:rPr>
          <w:t>(二)、碱性染料项目工艺技术设计方案</w:t>
        </w:r>
        <w:r>
          <w:tab/>
        </w:r>
        <w:r>
          <w:fldChar w:fldCharType="begin"/>
        </w:r>
        <w:r>
          <w:instrText xml:space="preserve"> PAGEREF _Toc25685 \h </w:instrText>
        </w:r>
        <w:r>
          <w:fldChar w:fldCharType="separate"/>
        </w:r>
        <w:r>
          <w:t>4</w:t>
        </w:r>
        <w:r>
          <w:fldChar w:fldCharType="end"/>
        </w:r>
      </w:hyperlink>
    </w:p>
    <w:p>
      <w:pPr>
        <w:pStyle w:val="TOC2"/>
        <w:tabs>
          <w:tab w:val="right" w:leader="dot" w:pos="8306"/>
        </w:tabs>
      </w:pPr>
      <w:hyperlink w:anchor="_Toc20554" w:history="1">
        <w:r>
          <w:rPr>
            <w:rFonts w:ascii="仿宋" w:eastAsia="仿宋" w:hAnsi="仿宋" w:cs="仿宋" w:hint="eastAsia"/>
            <w:lang w:eastAsia="zh-CN"/>
          </w:rPr>
          <w:t>(三)、设备选型方案</w:t>
        </w:r>
        <w:r>
          <w:tab/>
        </w:r>
        <w:r>
          <w:fldChar w:fldCharType="begin"/>
        </w:r>
        <w:r>
          <w:instrText xml:space="preserve"> PAGEREF _Toc20554 \h </w:instrText>
        </w:r>
        <w:r>
          <w:fldChar w:fldCharType="separate"/>
        </w:r>
        <w:r>
          <w:t>5</w:t>
        </w:r>
        <w:r>
          <w:fldChar w:fldCharType="end"/>
        </w:r>
      </w:hyperlink>
    </w:p>
    <w:p>
      <w:pPr>
        <w:pStyle w:val="TOC1"/>
        <w:tabs>
          <w:tab w:val="right" w:leader="dot" w:pos="8306"/>
        </w:tabs>
      </w:pPr>
      <w:hyperlink w:anchor="_Toc3295" w:history="1">
        <w:r>
          <w:rPr>
            <w:rFonts w:ascii="仿宋" w:eastAsia="仿宋" w:hAnsi="仿宋" w:cs="仿宋" w:hint="eastAsia"/>
            <w:lang w:eastAsia="zh-CN"/>
          </w:rPr>
          <w:t>二、碱性染料项目危机管理</w:t>
        </w:r>
        <w:r>
          <w:tab/>
        </w:r>
        <w:r>
          <w:fldChar w:fldCharType="begin"/>
        </w:r>
        <w:r>
          <w:instrText xml:space="preserve"> PAGEREF _Toc3295 \h </w:instrText>
        </w:r>
        <w:r>
          <w:fldChar w:fldCharType="separate"/>
        </w:r>
        <w:r>
          <w:t>7</w:t>
        </w:r>
        <w:r>
          <w:fldChar w:fldCharType="end"/>
        </w:r>
      </w:hyperlink>
    </w:p>
    <w:p>
      <w:pPr>
        <w:pStyle w:val="TOC2"/>
        <w:tabs>
          <w:tab w:val="right" w:leader="dot" w:pos="8306"/>
        </w:tabs>
      </w:pPr>
      <w:hyperlink w:anchor="_Toc9654" w:history="1">
        <w:r>
          <w:rPr>
            <w:rFonts w:ascii="仿宋" w:eastAsia="仿宋" w:hAnsi="仿宋" w:cs="仿宋" w:hint="eastAsia"/>
            <w:lang w:eastAsia="zh-CN"/>
          </w:rPr>
          <w:t>(一)、危机预警与识别</w:t>
        </w:r>
        <w:r>
          <w:tab/>
        </w:r>
        <w:r>
          <w:fldChar w:fldCharType="begin"/>
        </w:r>
        <w:r>
          <w:instrText xml:space="preserve"> PAGEREF _Toc9654 \h </w:instrText>
        </w:r>
        <w:r>
          <w:fldChar w:fldCharType="separate"/>
        </w:r>
        <w:r>
          <w:t>7</w:t>
        </w:r>
        <w:r>
          <w:fldChar w:fldCharType="end"/>
        </w:r>
      </w:hyperlink>
    </w:p>
    <w:p>
      <w:pPr>
        <w:pStyle w:val="TOC2"/>
        <w:tabs>
          <w:tab w:val="right" w:leader="dot" w:pos="8306"/>
        </w:tabs>
      </w:pPr>
      <w:hyperlink w:anchor="_Toc16287" w:history="1">
        <w:r>
          <w:rPr>
            <w:rFonts w:ascii="仿宋" w:eastAsia="仿宋" w:hAnsi="仿宋" w:cs="仿宋" w:hint="eastAsia"/>
            <w:lang w:eastAsia="zh-CN"/>
          </w:rPr>
          <w:t>(二)、危机应对与恢复</w:t>
        </w:r>
        <w:r>
          <w:tab/>
        </w:r>
        <w:r>
          <w:fldChar w:fldCharType="begin"/>
        </w:r>
        <w:r>
          <w:instrText xml:space="preserve"> PAGEREF _Toc16287 \h </w:instrText>
        </w:r>
        <w:r>
          <w:fldChar w:fldCharType="separate"/>
        </w:r>
        <w:r>
          <w:t>8</w:t>
        </w:r>
        <w:r>
          <w:fldChar w:fldCharType="end"/>
        </w:r>
      </w:hyperlink>
    </w:p>
    <w:p>
      <w:pPr>
        <w:pStyle w:val="TOC1"/>
        <w:tabs>
          <w:tab w:val="right" w:leader="dot" w:pos="8306"/>
        </w:tabs>
      </w:pPr>
      <w:hyperlink w:anchor="_Toc5132" w:history="1">
        <w:r>
          <w:rPr>
            <w:rFonts w:ascii="仿宋" w:eastAsia="仿宋" w:hAnsi="仿宋" w:cs="仿宋" w:hint="eastAsia"/>
            <w:lang w:eastAsia="zh-CN"/>
          </w:rPr>
          <w:t>三、碱性染料项目可持续发展</w:t>
        </w:r>
        <w:r>
          <w:tab/>
        </w:r>
        <w:r>
          <w:fldChar w:fldCharType="begin"/>
        </w:r>
        <w:r>
          <w:instrText xml:space="preserve"> PAGEREF _Toc5132 \h </w:instrText>
        </w:r>
        <w:r>
          <w:fldChar w:fldCharType="separate"/>
        </w:r>
        <w:r>
          <w:t>9</w:t>
        </w:r>
        <w:r>
          <w:fldChar w:fldCharType="end"/>
        </w:r>
      </w:hyperlink>
    </w:p>
    <w:p>
      <w:pPr>
        <w:pStyle w:val="TOC2"/>
        <w:tabs>
          <w:tab w:val="right" w:leader="dot" w:pos="8306"/>
        </w:tabs>
      </w:pPr>
      <w:hyperlink w:anchor="_Toc507" w:history="1">
        <w:r>
          <w:rPr>
            <w:rFonts w:ascii="仿宋" w:eastAsia="仿宋" w:hAnsi="仿宋" w:cs="仿宋" w:hint="eastAsia"/>
            <w:lang w:eastAsia="zh-CN"/>
          </w:rPr>
          <w:t>(一)、可持续战略与实践</w:t>
        </w:r>
        <w:r>
          <w:tab/>
        </w:r>
        <w:r>
          <w:fldChar w:fldCharType="begin"/>
        </w:r>
        <w:r>
          <w:instrText xml:space="preserve"> PAGEREF _Toc507 \h </w:instrText>
        </w:r>
        <w:r>
          <w:fldChar w:fldCharType="separate"/>
        </w:r>
        <w:r>
          <w:t>9</w:t>
        </w:r>
        <w:r>
          <w:fldChar w:fldCharType="end"/>
        </w:r>
      </w:hyperlink>
    </w:p>
    <w:p>
      <w:pPr>
        <w:pStyle w:val="TOC2"/>
        <w:tabs>
          <w:tab w:val="right" w:leader="dot" w:pos="8306"/>
        </w:tabs>
      </w:pPr>
      <w:hyperlink w:anchor="_Toc16764" w:history="1">
        <w:r>
          <w:rPr>
            <w:rFonts w:ascii="仿宋" w:eastAsia="仿宋" w:hAnsi="仿宋" w:cs="仿宋" w:hint="eastAsia"/>
            <w:lang w:eastAsia="zh-CN"/>
          </w:rPr>
          <w:t>(二)、环保与社会责任</w:t>
        </w:r>
        <w:r>
          <w:tab/>
        </w:r>
        <w:r>
          <w:fldChar w:fldCharType="begin"/>
        </w:r>
        <w:r>
          <w:instrText xml:space="preserve"> PAGEREF _Toc16764 \h </w:instrText>
        </w:r>
        <w:r>
          <w:fldChar w:fldCharType="separate"/>
        </w:r>
        <w:r>
          <w:t>10</w:t>
        </w:r>
        <w:r>
          <w:fldChar w:fldCharType="end"/>
        </w:r>
      </w:hyperlink>
    </w:p>
    <w:p>
      <w:pPr>
        <w:pStyle w:val="TOC1"/>
        <w:tabs>
          <w:tab w:val="right" w:leader="dot" w:pos="8306"/>
        </w:tabs>
      </w:pPr>
      <w:hyperlink w:anchor="_Toc17983" w:history="1">
        <w:r>
          <w:rPr>
            <w:rFonts w:ascii="仿宋" w:eastAsia="仿宋" w:hAnsi="仿宋" w:cs="仿宋" w:hint="eastAsia"/>
            <w:lang w:eastAsia="zh-CN"/>
          </w:rPr>
          <w:t>四、碱性染料项目建设单位说明</w:t>
        </w:r>
        <w:r>
          <w:tab/>
        </w:r>
        <w:r>
          <w:fldChar w:fldCharType="begin"/>
        </w:r>
        <w:r>
          <w:instrText xml:space="preserve"> PAGEREF _Toc17983 \h </w:instrText>
        </w:r>
        <w:r>
          <w:fldChar w:fldCharType="separate"/>
        </w:r>
        <w:r>
          <w:t>11</w:t>
        </w:r>
        <w:r>
          <w:fldChar w:fldCharType="end"/>
        </w:r>
      </w:hyperlink>
    </w:p>
    <w:p>
      <w:pPr>
        <w:pStyle w:val="TOC2"/>
        <w:tabs>
          <w:tab w:val="right" w:leader="dot" w:pos="8306"/>
        </w:tabs>
      </w:pPr>
      <w:hyperlink w:anchor="_Toc4245" w:history="1">
        <w:r>
          <w:rPr>
            <w:rFonts w:ascii="仿宋" w:eastAsia="仿宋" w:hAnsi="仿宋" w:cs="仿宋" w:hint="eastAsia"/>
            <w:lang w:eastAsia="zh-CN"/>
          </w:rPr>
          <w:t>(一)、碱性染料项目承办单位基本情况</w:t>
        </w:r>
        <w:r>
          <w:tab/>
        </w:r>
        <w:r>
          <w:fldChar w:fldCharType="begin"/>
        </w:r>
        <w:r>
          <w:instrText xml:space="preserve"> PAGEREF _Toc4245 \h </w:instrText>
        </w:r>
        <w:r>
          <w:fldChar w:fldCharType="separate"/>
        </w:r>
        <w:r>
          <w:t>11</w:t>
        </w:r>
        <w:r>
          <w:fldChar w:fldCharType="end"/>
        </w:r>
      </w:hyperlink>
    </w:p>
    <w:p>
      <w:pPr>
        <w:pStyle w:val="TOC2"/>
        <w:tabs>
          <w:tab w:val="right" w:leader="dot" w:pos="8306"/>
        </w:tabs>
      </w:pPr>
      <w:hyperlink w:anchor="_Toc104" w:history="1">
        <w:r>
          <w:rPr>
            <w:rFonts w:ascii="仿宋" w:eastAsia="仿宋" w:hAnsi="仿宋" w:cs="仿宋" w:hint="eastAsia"/>
            <w:lang w:eastAsia="zh-CN"/>
          </w:rPr>
          <w:t>(二)、公司经济效益分析</w:t>
        </w:r>
        <w:r>
          <w:tab/>
        </w:r>
        <w:r>
          <w:fldChar w:fldCharType="begin"/>
        </w:r>
        <w:r>
          <w:instrText xml:space="preserve"> PAGEREF _Toc104 \h </w:instrText>
        </w:r>
        <w:r>
          <w:fldChar w:fldCharType="separate"/>
        </w:r>
        <w:r>
          <w:t>11</w:t>
        </w:r>
        <w:r>
          <w:fldChar w:fldCharType="end"/>
        </w:r>
      </w:hyperlink>
    </w:p>
    <w:p>
      <w:pPr>
        <w:pStyle w:val="TOC1"/>
        <w:tabs>
          <w:tab w:val="right" w:leader="dot" w:pos="8306"/>
        </w:tabs>
      </w:pPr>
      <w:hyperlink w:anchor="_Toc31328" w:history="1">
        <w:r>
          <w:rPr>
            <w:rFonts w:ascii="仿宋" w:eastAsia="仿宋" w:hAnsi="仿宋" w:cs="仿宋" w:hint="eastAsia"/>
            <w:lang w:eastAsia="zh-CN"/>
          </w:rPr>
          <w:t>五、碱性染料项目绩效评估</w:t>
        </w:r>
        <w:r>
          <w:tab/>
        </w:r>
        <w:r>
          <w:fldChar w:fldCharType="begin"/>
        </w:r>
        <w:r>
          <w:instrText xml:space="preserve"> PAGEREF _Toc31328 \h </w:instrText>
        </w:r>
        <w:r>
          <w:fldChar w:fldCharType="separate"/>
        </w:r>
        <w:r>
          <w:t>12</w:t>
        </w:r>
        <w:r>
          <w:fldChar w:fldCharType="end"/>
        </w:r>
      </w:hyperlink>
    </w:p>
    <w:p>
      <w:pPr>
        <w:pStyle w:val="TOC2"/>
        <w:tabs>
          <w:tab w:val="right" w:leader="dot" w:pos="8306"/>
        </w:tabs>
      </w:pPr>
      <w:hyperlink w:anchor="_Toc20050" w:history="1">
        <w:r>
          <w:rPr>
            <w:rFonts w:ascii="仿宋" w:eastAsia="仿宋" w:hAnsi="仿宋" w:cs="仿宋" w:hint="eastAsia"/>
            <w:lang w:eastAsia="zh-CN"/>
          </w:rPr>
          <w:t>(一)、绩效评估指标</w:t>
        </w:r>
        <w:r>
          <w:tab/>
        </w:r>
        <w:r>
          <w:fldChar w:fldCharType="begin"/>
        </w:r>
        <w:r>
          <w:instrText xml:space="preserve"> PAGEREF _Toc20050 \h </w:instrText>
        </w:r>
        <w:r>
          <w:fldChar w:fldCharType="separate"/>
        </w:r>
        <w:r>
          <w:t>12</w:t>
        </w:r>
        <w:r>
          <w:fldChar w:fldCharType="end"/>
        </w:r>
      </w:hyperlink>
    </w:p>
    <w:p>
      <w:pPr>
        <w:pStyle w:val="TOC2"/>
        <w:tabs>
          <w:tab w:val="right" w:leader="dot" w:pos="8306"/>
        </w:tabs>
      </w:pPr>
      <w:hyperlink w:anchor="_Toc29276" w:history="1">
        <w:r>
          <w:rPr>
            <w:rFonts w:ascii="仿宋" w:eastAsia="仿宋" w:hAnsi="仿宋" w:cs="仿宋" w:hint="eastAsia"/>
            <w:lang w:eastAsia="zh-CN"/>
          </w:rPr>
          <w:t>(二)、绩效评估方法</w:t>
        </w:r>
        <w:r>
          <w:tab/>
        </w:r>
        <w:r>
          <w:fldChar w:fldCharType="begin"/>
        </w:r>
        <w:r>
          <w:instrText xml:space="preserve"> PAGEREF _Toc29276 \h </w:instrText>
        </w:r>
        <w:r>
          <w:fldChar w:fldCharType="separate"/>
        </w:r>
        <w:r>
          <w:t>13</w:t>
        </w:r>
        <w:r>
          <w:fldChar w:fldCharType="end"/>
        </w:r>
      </w:hyperlink>
    </w:p>
    <w:p>
      <w:pPr>
        <w:pStyle w:val="TOC2"/>
        <w:tabs>
          <w:tab w:val="right" w:leader="dot" w:pos="8306"/>
        </w:tabs>
      </w:pPr>
      <w:hyperlink w:anchor="_Toc13903" w:history="1">
        <w:r>
          <w:rPr>
            <w:rFonts w:ascii="仿宋" w:eastAsia="仿宋" w:hAnsi="仿宋" w:cs="仿宋" w:hint="eastAsia"/>
            <w:lang w:eastAsia="zh-CN"/>
          </w:rPr>
          <w:t>(三)、绩效评估周期</w:t>
        </w:r>
        <w:r>
          <w:tab/>
        </w:r>
        <w:r>
          <w:fldChar w:fldCharType="begin"/>
        </w:r>
        <w:r>
          <w:instrText xml:space="preserve"> PAGEREF _Toc13903 \h </w:instrText>
        </w:r>
        <w:r>
          <w:fldChar w:fldCharType="separate"/>
        </w:r>
        <w:r>
          <w:t>14</w:t>
        </w:r>
        <w:r>
          <w:fldChar w:fldCharType="end"/>
        </w:r>
      </w:hyperlink>
    </w:p>
    <w:p>
      <w:pPr>
        <w:pStyle w:val="TOC1"/>
        <w:tabs>
          <w:tab w:val="right" w:leader="dot" w:pos="8306"/>
        </w:tabs>
      </w:pPr>
      <w:hyperlink w:anchor="_Toc27446" w:history="1">
        <w:r>
          <w:rPr>
            <w:rFonts w:ascii="仿宋" w:eastAsia="仿宋" w:hAnsi="仿宋" w:cs="仿宋" w:hint="eastAsia"/>
            <w:lang w:eastAsia="zh-CN"/>
          </w:rPr>
          <w:t>六、碱性染料项目选址可行性分析</w:t>
        </w:r>
        <w:r>
          <w:tab/>
        </w:r>
        <w:r>
          <w:fldChar w:fldCharType="begin"/>
        </w:r>
        <w:r>
          <w:instrText xml:space="preserve"> PAGEREF _Toc27446 \h </w:instrText>
        </w:r>
        <w:r>
          <w:fldChar w:fldCharType="separate"/>
        </w:r>
        <w:r>
          <w:t>15</w:t>
        </w:r>
        <w:r>
          <w:fldChar w:fldCharType="end"/>
        </w:r>
      </w:hyperlink>
    </w:p>
    <w:p>
      <w:pPr>
        <w:pStyle w:val="TOC2"/>
        <w:tabs>
          <w:tab w:val="right" w:leader="dot" w:pos="8306"/>
        </w:tabs>
      </w:pPr>
      <w:hyperlink w:anchor="_Toc22379" w:history="1">
        <w:r>
          <w:rPr>
            <w:rFonts w:ascii="仿宋" w:eastAsia="仿宋" w:hAnsi="仿宋" w:cs="仿宋" w:hint="eastAsia"/>
            <w:lang w:eastAsia="zh-CN"/>
          </w:rPr>
          <w:t>(一)、碱性染料项目选址</w:t>
        </w:r>
        <w:r>
          <w:tab/>
        </w:r>
        <w:r>
          <w:fldChar w:fldCharType="begin"/>
        </w:r>
        <w:r>
          <w:instrText xml:space="preserve"> PAGEREF _Toc22379 \h </w:instrText>
        </w:r>
        <w:r>
          <w:fldChar w:fldCharType="separate"/>
        </w:r>
        <w:r>
          <w:t>15</w:t>
        </w:r>
        <w:r>
          <w:fldChar w:fldCharType="end"/>
        </w:r>
      </w:hyperlink>
    </w:p>
    <w:p>
      <w:pPr>
        <w:pStyle w:val="TOC2"/>
        <w:tabs>
          <w:tab w:val="right" w:leader="dot" w:pos="8306"/>
        </w:tabs>
      </w:pPr>
      <w:hyperlink w:anchor="_Toc2684" w:history="1">
        <w:r>
          <w:rPr>
            <w:rFonts w:ascii="仿宋" w:eastAsia="仿宋" w:hAnsi="仿宋" w:cs="仿宋" w:hint="eastAsia"/>
            <w:lang w:eastAsia="zh-CN"/>
          </w:rPr>
          <w:t>(二)、用地控制指标</w:t>
        </w:r>
        <w:r>
          <w:tab/>
        </w:r>
        <w:r>
          <w:fldChar w:fldCharType="begin"/>
        </w:r>
        <w:r>
          <w:instrText xml:space="preserve"> PAGEREF _Toc2684 \h </w:instrText>
        </w:r>
        <w:r>
          <w:fldChar w:fldCharType="separate"/>
        </w:r>
        <w:r>
          <w:t>15</w:t>
        </w:r>
        <w:r>
          <w:fldChar w:fldCharType="end"/>
        </w:r>
      </w:hyperlink>
    </w:p>
    <w:p>
      <w:pPr>
        <w:pStyle w:val="TOC2"/>
        <w:tabs>
          <w:tab w:val="right" w:leader="dot" w:pos="8306"/>
        </w:tabs>
      </w:pPr>
      <w:hyperlink w:anchor="_Toc239" w:history="1">
        <w:r>
          <w:rPr>
            <w:rFonts w:ascii="仿宋" w:eastAsia="仿宋" w:hAnsi="仿宋" w:cs="仿宋" w:hint="eastAsia"/>
            <w:lang w:eastAsia="zh-CN"/>
          </w:rPr>
          <w:t>(三)、节约用地措施</w:t>
        </w:r>
        <w:r>
          <w:tab/>
        </w:r>
        <w:r>
          <w:fldChar w:fldCharType="begin"/>
        </w:r>
        <w:r>
          <w:instrText xml:space="preserve"> PAGEREF _Toc239 \h </w:instrText>
        </w:r>
        <w:r>
          <w:fldChar w:fldCharType="separate"/>
        </w:r>
        <w:r>
          <w:t>17</w:t>
        </w:r>
        <w:r>
          <w:fldChar w:fldCharType="end"/>
        </w:r>
      </w:hyperlink>
    </w:p>
    <w:p>
      <w:pPr>
        <w:pStyle w:val="TOC2"/>
        <w:tabs>
          <w:tab w:val="right" w:leader="dot" w:pos="8306"/>
        </w:tabs>
      </w:pPr>
      <w:hyperlink w:anchor="_Toc19090" w:history="1">
        <w:r>
          <w:rPr>
            <w:rFonts w:ascii="仿宋" w:eastAsia="仿宋" w:hAnsi="仿宋" w:cs="仿宋" w:hint="eastAsia"/>
            <w:lang w:eastAsia="zh-CN"/>
          </w:rPr>
          <w:t>(四)、总图布置方案</w:t>
        </w:r>
        <w:r>
          <w:tab/>
        </w:r>
        <w:r>
          <w:fldChar w:fldCharType="begin"/>
        </w:r>
        <w:r>
          <w:instrText xml:space="preserve"> PAGEREF _Toc19090 \h </w:instrText>
        </w:r>
        <w:r>
          <w:fldChar w:fldCharType="separate"/>
        </w:r>
        <w:r>
          <w:t>18</w:t>
        </w:r>
        <w:r>
          <w:fldChar w:fldCharType="end"/>
        </w:r>
      </w:hyperlink>
    </w:p>
    <w:p>
      <w:pPr>
        <w:pStyle w:val="TOC2"/>
        <w:tabs>
          <w:tab w:val="right" w:leader="dot" w:pos="8306"/>
        </w:tabs>
      </w:pPr>
      <w:hyperlink w:anchor="_Toc4835" w:history="1">
        <w:r>
          <w:rPr>
            <w:rFonts w:ascii="仿宋" w:eastAsia="仿宋" w:hAnsi="仿宋" w:cs="仿宋" w:hint="eastAsia"/>
            <w:lang w:eastAsia="zh-CN"/>
          </w:rPr>
          <w:t>(五)、选址综合评价</w:t>
        </w:r>
        <w:r>
          <w:tab/>
        </w:r>
        <w:r>
          <w:fldChar w:fldCharType="begin"/>
        </w:r>
        <w:r>
          <w:instrText xml:space="preserve"> PAGEREF _Toc4835 \h </w:instrText>
        </w:r>
        <w:r>
          <w:fldChar w:fldCharType="separate"/>
        </w:r>
        <w:r>
          <w:t>19</w:t>
        </w:r>
        <w:r>
          <w:fldChar w:fldCharType="end"/>
        </w:r>
      </w:hyperlink>
    </w:p>
    <w:p>
      <w:pPr>
        <w:pStyle w:val="TOC1"/>
        <w:tabs>
          <w:tab w:val="right" w:leader="dot" w:pos="8306"/>
        </w:tabs>
      </w:pPr>
      <w:hyperlink w:anchor="_Toc1463" w:history="1">
        <w:r>
          <w:rPr>
            <w:rFonts w:ascii="仿宋" w:eastAsia="仿宋" w:hAnsi="仿宋" w:cs="仿宋" w:hint="eastAsia"/>
            <w:lang w:eastAsia="zh-CN"/>
          </w:rPr>
          <w:t>七、碱性染料项目环境影响分析</w:t>
        </w:r>
        <w:r>
          <w:tab/>
        </w:r>
        <w:r>
          <w:fldChar w:fldCharType="begin"/>
        </w:r>
        <w:r>
          <w:instrText xml:space="preserve"> PAGEREF _Toc1463 \h </w:instrText>
        </w:r>
        <w:r>
          <w:fldChar w:fldCharType="separate"/>
        </w:r>
        <w:r>
          <w:t>21</w:t>
        </w:r>
        <w:r>
          <w:fldChar w:fldCharType="end"/>
        </w:r>
      </w:hyperlink>
    </w:p>
    <w:p>
      <w:pPr>
        <w:pStyle w:val="TOC2"/>
        <w:tabs>
          <w:tab w:val="right" w:leader="dot" w:pos="8306"/>
        </w:tabs>
      </w:pPr>
      <w:hyperlink w:anchor="_Toc22419" w:history="1">
        <w:r>
          <w:rPr>
            <w:rFonts w:ascii="仿宋" w:eastAsia="仿宋" w:hAnsi="仿宋" w:cs="仿宋" w:hint="eastAsia"/>
            <w:lang w:eastAsia="zh-CN"/>
          </w:rPr>
          <w:t>(一)、建设区域环境质量现状</w:t>
        </w:r>
        <w:r>
          <w:tab/>
        </w:r>
        <w:r>
          <w:fldChar w:fldCharType="begin"/>
        </w:r>
        <w:r>
          <w:instrText xml:space="preserve"> PAGEREF _Toc22419 \h </w:instrText>
        </w:r>
        <w:r>
          <w:fldChar w:fldCharType="separate"/>
        </w:r>
        <w:r>
          <w:t>21</w:t>
        </w:r>
        <w:r>
          <w:fldChar w:fldCharType="end"/>
        </w:r>
      </w:hyperlink>
    </w:p>
    <w:p>
      <w:pPr>
        <w:pStyle w:val="TOC2"/>
        <w:tabs>
          <w:tab w:val="right" w:leader="dot" w:pos="8306"/>
        </w:tabs>
      </w:pPr>
      <w:hyperlink w:anchor="_Toc31205" w:history="1">
        <w:r>
          <w:rPr>
            <w:rFonts w:ascii="仿宋" w:eastAsia="仿宋" w:hAnsi="仿宋" w:cs="仿宋" w:hint="eastAsia"/>
            <w:lang w:eastAsia="zh-CN"/>
          </w:rPr>
          <w:t>(二)、建设期环境保护</w:t>
        </w:r>
        <w:r>
          <w:tab/>
        </w:r>
        <w:r>
          <w:fldChar w:fldCharType="begin"/>
        </w:r>
        <w:r>
          <w:instrText xml:space="preserve"> PAGEREF _Toc31205 \h </w:instrText>
        </w:r>
        <w:r>
          <w:fldChar w:fldCharType="separate"/>
        </w:r>
        <w:r>
          <w:t>22</w:t>
        </w:r>
        <w:r>
          <w:fldChar w:fldCharType="end"/>
        </w:r>
      </w:hyperlink>
    </w:p>
    <w:p>
      <w:pPr>
        <w:pStyle w:val="TOC2"/>
        <w:tabs>
          <w:tab w:val="right" w:leader="dot" w:pos="8306"/>
        </w:tabs>
      </w:pPr>
      <w:hyperlink w:anchor="_Toc18032" w:history="1">
        <w:r>
          <w:rPr>
            <w:rFonts w:ascii="仿宋" w:eastAsia="仿宋" w:hAnsi="仿宋" w:cs="仿宋" w:hint="eastAsia"/>
            <w:lang w:eastAsia="zh-CN"/>
          </w:rPr>
          <w:t>(三)、运营期环境保护</w:t>
        </w:r>
        <w:r>
          <w:tab/>
        </w:r>
        <w:r>
          <w:fldChar w:fldCharType="begin"/>
        </w:r>
        <w:r>
          <w:instrText xml:space="preserve"> PAGEREF _Toc18032 \h </w:instrText>
        </w:r>
        <w:r>
          <w:fldChar w:fldCharType="separate"/>
        </w:r>
        <w:r>
          <w:t>23</w:t>
        </w:r>
        <w:r>
          <w:fldChar w:fldCharType="end"/>
        </w:r>
      </w:hyperlink>
    </w:p>
    <w:p>
      <w:pPr>
        <w:pStyle w:val="TOC2"/>
        <w:tabs>
          <w:tab w:val="right" w:leader="dot" w:pos="8306"/>
        </w:tabs>
      </w:pPr>
      <w:hyperlink w:anchor="_Toc5307" w:history="1">
        <w:r>
          <w:rPr>
            <w:rFonts w:ascii="仿宋" w:eastAsia="仿宋" w:hAnsi="仿宋" w:cs="仿宋" w:hint="eastAsia"/>
            <w:lang w:eastAsia="zh-CN"/>
          </w:rPr>
          <w:t>(四)、碱性染料项目建设对区域经济的影响</w:t>
        </w:r>
        <w:r>
          <w:tab/>
        </w:r>
        <w:r>
          <w:fldChar w:fldCharType="begin"/>
        </w:r>
        <w:r>
          <w:instrText xml:space="preserve"> PAGEREF _Toc5307 \h </w:instrText>
        </w:r>
        <w:r>
          <w:fldChar w:fldCharType="separate"/>
        </w:r>
        <w:r>
          <w:t>25</w:t>
        </w:r>
        <w:r>
          <w:fldChar w:fldCharType="end"/>
        </w:r>
      </w:hyperlink>
    </w:p>
    <w:p>
      <w:pPr>
        <w:pStyle w:val="TOC2"/>
        <w:tabs>
          <w:tab w:val="right" w:leader="dot" w:pos="8306"/>
        </w:tabs>
      </w:pPr>
      <w:hyperlink w:anchor="_Toc25281" w:history="1">
        <w:r>
          <w:rPr>
            <w:rFonts w:ascii="仿宋" w:eastAsia="仿宋" w:hAnsi="仿宋" w:cs="仿宋" w:hint="eastAsia"/>
            <w:lang w:eastAsia="zh-CN"/>
          </w:rPr>
          <w:t>(五)、废弃物处理</w:t>
        </w:r>
        <w:r>
          <w:tab/>
        </w:r>
        <w:r>
          <w:fldChar w:fldCharType="begin"/>
        </w:r>
        <w:r>
          <w:instrText xml:space="preserve"> PAGEREF _Toc25281 \h </w:instrText>
        </w:r>
        <w:r>
          <w:fldChar w:fldCharType="separate"/>
        </w:r>
        <w:r>
          <w:t>26</w:t>
        </w:r>
        <w:r>
          <w:fldChar w:fldCharType="end"/>
        </w:r>
      </w:hyperlink>
    </w:p>
    <w:p>
      <w:pPr>
        <w:pStyle w:val="TOC2"/>
        <w:tabs>
          <w:tab w:val="right" w:leader="dot" w:pos="8306"/>
        </w:tabs>
      </w:pPr>
      <w:hyperlink w:anchor="_Toc4072" w:history="1">
        <w:r>
          <w:rPr>
            <w:rFonts w:ascii="仿宋" w:eastAsia="仿宋" w:hAnsi="仿宋" w:cs="仿宋" w:hint="eastAsia"/>
            <w:lang w:eastAsia="zh-CN"/>
          </w:rPr>
          <w:t>(六)、特殊环境影响分析</w:t>
        </w:r>
        <w:r>
          <w:tab/>
        </w:r>
        <w:r>
          <w:fldChar w:fldCharType="begin"/>
        </w:r>
        <w:r>
          <w:instrText xml:space="preserve"> PAGEREF _Toc4072 \h </w:instrText>
        </w:r>
        <w:r>
          <w:fldChar w:fldCharType="separate"/>
        </w:r>
        <w:r>
          <w:t>28</w:t>
        </w:r>
        <w:r>
          <w:fldChar w:fldCharType="end"/>
        </w:r>
      </w:hyperlink>
    </w:p>
    <w:p>
      <w:pPr>
        <w:pStyle w:val="TOC2"/>
        <w:tabs>
          <w:tab w:val="right" w:leader="dot" w:pos="8306"/>
        </w:tabs>
      </w:pPr>
      <w:hyperlink w:anchor="_Toc15609" w:history="1">
        <w:r>
          <w:rPr>
            <w:rFonts w:ascii="仿宋" w:eastAsia="仿宋" w:hAnsi="仿宋" w:cs="仿宋" w:hint="eastAsia"/>
            <w:lang w:eastAsia="zh-CN"/>
          </w:rPr>
          <w:t>(七)、清洁生产</w:t>
        </w:r>
        <w:r>
          <w:tab/>
        </w:r>
        <w:r>
          <w:fldChar w:fldCharType="begin"/>
        </w:r>
        <w:r>
          <w:instrText xml:space="preserve"> PAGEREF _Toc15609 \h </w:instrText>
        </w:r>
        <w:r>
          <w:fldChar w:fldCharType="separate"/>
        </w:r>
        <w:r>
          <w:t>29</w:t>
        </w:r>
        <w:r>
          <w:fldChar w:fldCharType="end"/>
        </w:r>
      </w:hyperlink>
    </w:p>
    <w:p>
      <w:pPr>
        <w:pStyle w:val="TOC2"/>
        <w:tabs>
          <w:tab w:val="right" w:leader="dot" w:pos="8306"/>
        </w:tabs>
      </w:pPr>
      <w:hyperlink w:anchor="_Toc27045" w:history="1">
        <w:r>
          <w:rPr>
            <w:rFonts w:ascii="仿宋" w:eastAsia="仿宋" w:hAnsi="仿宋" w:cs="仿宋" w:hint="eastAsia"/>
            <w:lang w:eastAsia="zh-CN"/>
          </w:rPr>
          <w:t>(八)、环境保护综合评价</w:t>
        </w:r>
        <w:r>
          <w:tab/>
        </w:r>
        <w:r>
          <w:fldChar w:fldCharType="begin"/>
        </w:r>
        <w:r>
          <w:instrText xml:space="preserve"> PAGEREF _Toc27045 \h </w:instrText>
        </w:r>
        <w:r>
          <w:fldChar w:fldCharType="separate"/>
        </w:r>
        <w:r>
          <w:t>30</w:t>
        </w:r>
        <w:r>
          <w:fldChar w:fldCharType="end"/>
        </w:r>
      </w:hyperlink>
    </w:p>
    <w:p>
      <w:pPr>
        <w:pStyle w:val="TOC1"/>
        <w:tabs>
          <w:tab w:val="right" w:leader="dot" w:pos="8306"/>
        </w:tabs>
      </w:pPr>
      <w:hyperlink w:anchor="_Toc5045" w:history="1">
        <w:r>
          <w:rPr>
            <w:rFonts w:ascii="仿宋" w:eastAsia="仿宋" w:hAnsi="仿宋" w:cs="仿宋" w:hint="eastAsia"/>
            <w:lang w:eastAsia="zh-CN"/>
          </w:rPr>
          <w:t>八、碱性染料项目社会影响</w:t>
        </w:r>
        <w:r>
          <w:tab/>
        </w:r>
        <w:r>
          <w:fldChar w:fldCharType="begin"/>
        </w:r>
        <w:r>
          <w:instrText xml:space="preserve"> PAGEREF _Toc5045 \h </w:instrText>
        </w:r>
        <w:r>
          <w:fldChar w:fldCharType="separate"/>
        </w:r>
        <w:r>
          <w:t>31</w:t>
        </w:r>
        <w:r>
          <w:fldChar w:fldCharType="end"/>
        </w:r>
      </w:hyperlink>
    </w:p>
    <w:p>
      <w:pPr>
        <w:pStyle w:val="TOC2"/>
        <w:tabs>
          <w:tab w:val="right" w:leader="dot" w:pos="8306"/>
        </w:tabs>
      </w:pPr>
      <w:hyperlink w:anchor="_Toc25150" w:history="1">
        <w:r>
          <w:rPr>
            <w:rFonts w:ascii="仿宋" w:eastAsia="仿宋" w:hAnsi="仿宋" w:cs="仿宋" w:hint="eastAsia"/>
            <w:lang w:eastAsia="zh-CN"/>
          </w:rPr>
          <w:t>(一)、社会责任与义务</w:t>
        </w:r>
        <w:r>
          <w:tab/>
        </w:r>
        <w:r>
          <w:fldChar w:fldCharType="begin"/>
        </w:r>
        <w:r>
          <w:instrText xml:space="preserve"> PAGEREF _Toc25150 \h </w:instrText>
        </w:r>
        <w:r>
          <w:fldChar w:fldCharType="separate"/>
        </w:r>
        <w:r>
          <w:t>31</w:t>
        </w:r>
        <w:r>
          <w:fldChar w:fldCharType="end"/>
        </w:r>
      </w:hyperlink>
    </w:p>
    <w:p>
      <w:pPr>
        <w:pStyle w:val="TOC2"/>
        <w:tabs>
          <w:tab w:val="right" w:leader="dot" w:pos="8306"/>
        </w:tabs>
      </w:pPr>
      <w:hyperlink w:anchor="_Toc14761" w:history="1">
        <w:r>
          <w:rPr>
            <w:rFonts w:ascii="仿宋" w:eastAsia="仿宋" w:hAnsi="仿宋" w:cs="仿宋" w:hint="eastAsia"/>
            <w:lang w:eastAsia="zh-CN"/>
          </w:rPr>
          <w:t>(二)、社会参与与沟通</w:t>
        </w:r>
        <w:r>
          <w:tab/>
        </w:r>
        <w:r>
          <w:fldChar w:fldCharType="begin"/>
        </w:r>
        <w:r>
          <w:instrText xml:space="preserve"> PAGEREF _Toc14761 \h </w:instrText>
        </w:r>
        <w:r>
          <w:fldChar w:fldCharType="separate"/>
        </w:r>
        <w:r>
          <w:t>32</w:t>
        </w:r>
        <w:r>
          <w:fldChar w:fldCharType="end"/>
        </w:r>
      </w:hyperlink>
    </w:p>
    <w:p>
      <w:pPr>
        <w:pStyle w:val="TOC1"/>
        <w:tabs>
          <w:tab w:val="right" w:leader="dot" w:pos="8306"/>
        </w:tabs>
      </w:pPr>
      <w:hyperlink w:anchor="_Toc11972" w:history="1">
        <w:r>
          <w:rPr>
            <w:rFonts w:ascii="仿宋" w:eastAsia="仿宋" w:hAnsi="仿宋" w:cs="仿宋" w:hint="eastAsia"/>
            <w:lang w:eastAsia="zh-CN"/>
          </w:rPr>
          <w:t>九、碱性染料项目创新与研发</w:t>
        </w:r>
        <w:r>
          <w:tab/>
        </w:r>
        <w:r>
          <w:fldChar w:fldCharType="begin"/>
        </w:r>
        <w:r>
          <w:instrText xml:space="preserve"> PAGEREF _Toc11972 \h </w:instrText>
        </w:r>
        <w:r>
          <w:fldChar w:fldCharType="separate"/>
        </w:r>
        <w:r>
          <w:t>33</w:t>
        </w:r>
        <w:r>
          <w:fldChar w:fldCharType="end"/>
        </w:r>
      </w:hyperlink>
    </w:p>
    <w:p>
      <w:pPr>
        <w:pStyle w:val="TOC2"/>
        <w:tabs>
          <w:tab w:val="right" w:leader="dot" w:pos="8306"/>
        </w:tabs>
      </w:pPr>
      <w:hyperlink w:anchor="_Toc20494" w:history="1">
        <w:r>
          <w:rPr>
            <w:rFonts w:ascii="仿宋" w:eastAsia="仿宋" w:hAnsi="仿宋" w:cs="仿宋" w:hint="eastAsia"/>
            <w:lang w:eastAsia="zh-CN"/>
          </w:rPr>
          <w:t>(一)、创新策略与方向</w:t>
        </w:r>
        <w:r>
          <w:tab/>
        </w:r>
        <w:r>
          <w:fldChar w:fldCharType="begin"/>
        </w:r>
        <w:r>
          <w:instrText xml:space="preserve"> PAGEREF _Toc20494 \h </w:instrText>
        </w:r>
        <w:r>
          <w:fldChar w:fldCharType="separate"/>
        </w:r>
        <w:r>
          <w:t>33</w:t>
        </w:r>
        <w:r>
          <w:fldChar w:fldCharType="end"/>
        </w:r>
      </w:hyperlink>
    </w:p>
    <w:p>
      <w:pPr>
        <w:pStyle w:val="TOC2"/>
        <w:tabs>
          <w:tab w:val="right" w:leader="dot" w:pos="8306"/>
        </w:tabs>
      </w:pPr>
      <w:hyperlink w:anchor="_Toc21077" w:history="1">
        <w:r>
          <w:rPr>
            <w:rFonts w:ascii="仿宋" w:eastAsia="仿宋" w:hAnsi="仿宋" w:cs="仿宋" w:hint="eastAsia"/>
            <w:lang w:eastAsia="zh-CN"/>
          </w:rPr>
          <w:t>(二)、研发规划与投入</w:t>
        </w:r>
        <w:r>
          <w:tab/>
        </w:r>
        <w:r>
          <w:fldChar w:fldCharType="begin"/>
        </w:r>
        <w:r>
          <w:instrText xml:space="preserve"> PAGEREF _Toc21077 \h </w:instrText>
        </w:r>
        <w:r>
          <w:fldChar w:fldCharType="separate"/>
        </w:r>
        <w:r>
          <w:t>34</w:t>
        </w:r>
        <w:r>
          <w:fldChar w:fldCharType="end"/>
        </w:r>
      </w:hyperlink>
    </w:p>
    <w:p>
      <w:pPr>
        <w:pStyle w:val="TOC1"/>
        <w:tabs>
          <w:tab w:val="right" w:leader="dot" w:pos="8306"/>
        </w:tabs>
      </w:pPr>
      <w:hyperlink w:anchor="_Toc8515" w:history="1">
        <w:r>
          <w:rPr>
            <w:rFonts w:ascii="仿宋" w:eastAsia="仿宋" w:hAnsi="仿宋" w:cs="仿宋" w:hint="eastAsia"/>
            <w:lang w:eastAsia="zh-CN"/>
          </w:rPr>
          <w:t>十、碱性染料项目人力资源管理</w:t>
        </w:r>
        <w:r>
          <w:tab/>
        </w:r>
        <w:r>
          <w:fldChar w:fldCharType="begin"/>
        </w:r>
        <w:r>
          <w:instrText xml:space="preserve"> PAGEREF _Toc8515 \h </w:instrText>
        </w:r>
        <w:r>
          <w:fldChar w:fldCharType="separate"/>
        </w:r>
        <w:r>
          <w:t>36</w:t>
        </w:r>
        <w:r>
          <w:fldChar w:fldCharType="end"/>
        </w:r>
      </w:hyperlink>
    </w:p>
    <w:p>
      <w:pPr>
        <w:pStyle w:val="TOC2"/>
        <w:tabs>
          <w:tab w:val="right" w:leader="dot" w:pos="8306"/>
        </w:tabs>
      </w:pPr>
      <w:hyperlink w:anchor="_Toc23199" w:history="1">
        <w:r>
          <w:rPr>
            <w:rFonts w:ascii="仿宋" w:eastAsia="仿宋" w:hAnsi="仿宋" w:cs="仿宋" w:hint="eastAsia"/>
            <w:lang w:eastAsia="zh-CN"/>
          </w:rPr>
          <w:t>(一)、建立健全的预算管理制度</w:t>
        </w:r>
        <w:r>
          <w:tab/>
        </w:r>
        <w:r>
          <w:fldChar w:fldCharType="begin"/>
        </w:r>
        <w:r>
          <w:instrText xml:space="preserve"> PAGEREF _Toc23199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 w:history="1">
        <w:r>
          <w:rPr>
            <w:rFonts w:ascii="仿宋" w:eastAsia="仿宋" w:hAnsi="仿宋" w:cs="仿宋" w:hint="eastAsia"/>
            <w:lang w:eastAsia="zh-CN"/>
          </w:rPr>
          <w:t>(二)、加强资金流动监控</w:t>
        </w:r>
        <w:r>
          <w:tab/>
        </w:r>
        <w:r>
          <w:fldChar w:fldCharType="begin"/>
        </w:r>
        <w:r>
          <w:instrText xml:space="preserve"> PAGEREF _Toc1478 \h </w:instrText>
        </w:r>
        <w:r>
          <w:fldChar w:fldCharType="separate"/>
        </w:r>
        <w:r>
          <w:t>38</w:t>
        </w:r>
        <w:r>
          <w:fldChar w:fldCharType="end"/>
        </w:r>
      </w:hyperlink>
    </w:p>
    <w:p>
      <w:pPr>
        <w:pStyle w:val="TOC2"/>
        <w:tabs>
          <w:tab w:val="right" w:leader="dot" w:pos="8306"/>
        </w:tabs>
      </w:pPr>
      <w:hyperlink w:anchor="_Toc24973" w:history="1">
        <w:r>
          <w:rPr>
            <w:rFonts w:ascii="仿宋" w:eastAsia="仿宋" w:hAnsi="仿宋" w:cs="仿宋" w:hint="eastAsia"/>
            <w:lang w:eastAsia="zh-CN"/>
          </w:rPr>
          <w:t>(三)、制定完善的风险控制机制</w:t>
        </w:r>
        <w:r>
          <w:tab/>
        </w:r>
        <w:r>
          <w:fldChar w:fldCharType="begin"/>
        </w:r>
        <w:r>
          <w:instrText xml:space="preserve"> PAGEREF _Toc24973 \h </w:instrText>
        </w:r>
        <w:r>
          <w:fldChar w:fldCharType="separate"/>
        </w:r>
        <w:r>
          <w:t>39</w:t>
        </w:r>
        <w:r>
          <w:fldChar w:fldCharType="end"/>
        </w:r>
      </w:hyperlink>
    </w:p>
    <w:p>
      <w:pPr>
        <w:pStyle w:val="TOC2"/>
        <w:tabs>
          <w:tab w:val="right" w:leader="dot" w:pos="8306"/>
        </w:tabs>
      </w:pPr>
      <w:hyperlink w:anchor="_Toc19893" w:history="1">
        <w:r>
          <w:rPr>
            <w:rFonts w:ascii="仿宋" w:eastAsia="仿宋" w:hAnsi="仿宋" w:cs="仿宋" w:hint="eastAsia"/>
            <w:lang w:eastAsia="zh-CN"/>
          </w:rPr>
          <w:t>(四)、优化成本管理</w:t>
        </w:r>
        <w:r>
          <w:tab/>
        </w:r>
        <w:r>
          <w:fldChar w:fldCharType="begin"/>
        </w:r>
        <w:r>
          <w:instrText xml:space="preserve"> PAGEREF _Toc19893 \h </w:instrText>
        </w:r>
        <w:r>
          <w:fldChar w:fldCharType="separate"/>
        </w:r>
        <w:r>
          <w:t>40</w:t>
        </w:r>
        <w:r>
          <w:fldChar w:fldCharType="end"/>
        </w:r>
      </w:hyperlink>
    </w:p>
    <w:p>
      <w:pPr>
        <w:pStyle w:val="TOC1"/>
        <w:tabs>
          <w:tab w:val="right" w:leader="dot" w:pos="8306"/>
        </w:tabs>
      </w:pPr>
      <w:hyperlink w:anchor="_Toc1337" w:history="1">
        <w:r>
          <w:rPr>
            <w:rFonts w:ascii="仿宋" w:eastAsia="仿宋" w:hAnsi="仿宋" w:cs="仿宋" w:hint="eastAsia"/>
            <w:lang w:eastAsia="zh-CN"/>
          </w:rPr>
          <w:t>十一、碱性染料项目投资规划</w:t>
        </w:r>
        <w:r>
          <w:tab/>
        </w:r>
        <w:r>
          <w:fldChar w:fldCharType="begin"/>
        </w:r>
        <w:r>
          <w:instrText xml:space="preserve"> PAGEREF _Toc1337 \h </w:instrText>
        </w:r>
        <w:r>
          <w:fldChar w:fldCharType="separate"/>
        </w:r>
        <w:r>
          <w:t>41</w:t>
        </w:r>
        <w:r>
          <w:fldChar w:fldCharType="end"/>
        </w:r>
      </w:hyperlink>
    </w:p>
    <w:p>
      <w:pPr>
        <w:pStyle w:val="TOC2"/>
        <w:tabs>
          <w:tab w:val="right" w:leader="dot" w:pos="8306"/>
        </w:tabs>
      </w:pPr>
      <w:hyperlink w:anchor="_Toc15207" w:history="1">
        <w:r>
          <w:rPr>
            <w:rFonts w:ascii="仿宋" w:eastAsia="仿宋" w:hAnsi="仿宋" w:cs="仿宋" w:hint="eastAsia"/>
            <w:lang w:eastAsia="zh-CN"/>
          </w:rPr>
          <w:t>(一)、碱性染料项目总投资估算</w:t>
        </w:r>
        <w:r>
          <w:tab/>
        </w:r>
        <w:r>
          <w:fldChar w:fldCharType="begin"/>
        </w:r>
        <w:r>
          <w:instrText xml:space="preserve"> PAGEREF _Toc15207 \h </w:instrText>
        </w:r>
        <w:r>
          <w:fldChar w:fldCharType="separate"/>
        </w:r>
        <w:r>
          <w:t>41</w:t>
        </w:r>
        <w:r>
          <w:fldChar w:fldCharType="end"/>
        </w:r>
      </w:hyperlink>
    </w:p>
    <w:p>
      <w:pPr>
        <w:pStyle w:val="TOC2"/>
        <w:tabs>
          <w:tab w:val="right" w:leader="dot" w:pos="8306"/>
        </w:tabs>
      </w:pPr>
      <w:hyperlink w:anchor="_Toc20636" w:history="1">
        <w:r>
          <w:rPr>
            <w:rFonts w:ascii="仿宋" w:eastAsia="仿宋" w:hAnsi="仿宋" w:cs="仿宋" w:hint="eastAsia"/>
            <w:lang w:eastAsia="zh-CN"/>
          </w:rPr>
          <w:t>(二)、资金筹措</w:t>
        </w:r>
        <w:r>
          <w:tab/>
        </w:r>
        <w:r>
          <w:fldChar w:fldCharType="begin"/>
        </w:r>
        <w:r>
          <w:instrText xml:space="preserve"> PAGEREF _Toc20636 \h </w:instrText>
        </w:r>
        <w:r>
          <w:fldChar w:fldCharType="separate"/>
        </w:r>
        <w:r>
          <w:t>43</w:t>
        </w:r>
        <w:r>
          <w:fldChar w:fldCharType="end"/>
        </w:r>
      </w:hyperlink>
    </w:p>
    <w:p>
      <w:pPr>
        <w:pStyle w:val="TOC1"/>
        <w:tabs>
          <w:tab w:val="right" w:leader="dot" w:pos="8306"/>
        </w:tabs>
      </w:pPr>
      <w:hyperlink w:anchor="_Toc16367" w:history="1">
        <w:r>
          <w:rPr>
            <w:rFonts w:ascii="仿宋" w:eastAsia="仿宋" w:hAnsi="仿宋" w:cs="仿宋" w:hint="eastAsia"/>
            <w:lang w:eastAsia="zh-CN"/>
          </w:rPr>
          <w:t>十二、碱性染料项目计划安排</w:t>
        </w:r>
        <w:r>
          <w:tab/>
        </w:r>
        <w:r>
          <w:fldChar w:fldCharType="begin"/>
        </w:r>
        <w:r>
          <w:instrText xml:space="preserve"> PAGEREF _Toc16367 \h </w:instrText>
        </w:r>
        <w:r>
          <w:fldChar w:fldCharType="separate"/>
        </w:r>
        <w:r>
          <w:t>43</w:t>
        </w:r>
        <w:r>
          <w:fldChar w:fldCharType="end"/>
        </w:r>
      </w:hyperlink>
    </w:p>
    <w:p>
      <w:pPr>
        <w:pStyle w:val="TOC2"/>
        <w:tabs>
          <w:tab w:val="right" w:leader="dot" w:pos="8306"/>
        </w:tabs>
      </w:pPr>
      <w:hyperlink w:anchor="_Toc8851" w:history="1">
        <w:r>
          <w:rPr>
            <w:rFonts w:ascii="仿宋" w:eastAsia="仿宋" w:hAnsi="仿宋" w:cs="仿宋" w:hint="eastAsia"/>
            <w:lang w:eastAsia="zh-CN"/>
          </w:rPr>
          <w:t>(一)、建设周期</w:t>
        </w:r>
        <w:r>
          <w:tab/>
        </w:r>
        <w:r>
          <w:fldChar w:fldCharType="begin"/>
        </w:r>
        <w:r>
          <w:instrText xml:space="preserve"> PAGEREF _Toc8851 \h </w:instrText>
        </w:r>
        <w:r>
          <w:fldChar w:fldCharType="separate"/>
        </w:r>
        <w:r>
          <w:t>43</w:t>
        </w:r>
        <w:r>
          <w:fldChar w:fldCharType="end"/>
        </w:r>
      </w:hyperlink>
    </w:p>
    <w:p>
      <w:pPr>
        <w:pStyle w:val="TOC2"/>
        <w:tabs>
          <w:tab w:val="right" w:leader="dot" w:pos="8306"/>
        </w:tabs>
      </w:pPr>
      <w:hyperlink w:anchor="_Toc28796" w:history="1">
        <w:r>
          <w:rPr>
            <w:rFonts w:ascii="仿宋" w:eastAsia="仿宋" w:hAnsi="仿宋" w:cs="仿宋" w:hint="eastAsia"/>
            <w:lang w:eastAsia="zh-CN"/>
          </w:rPr>
          <w:t>(二)、建设进度</w:t>
        </w:r>
        <w:r>
          <w:tab/>
        </w:r>
        <w:r>
          <w:fldChar w:fldCharType="begin"/>
        </w:r>
        <w:r>
          <w:instrText xml:space="preserve"> PAGEREF _Toc28796 \h </w:instrText>
        </w:r>
        <w:r>
          <w:fldChar w:fldCharType="separate"/>
        </w:r>
        <w:r>
          <w:t>44</w:t>
        </w:r>
        <w:r>
          <w:fldChar w:fldCharType="end"/>
        </w:r>
      </w:hyperlink>
    </w:p>
    <w:p>
      <w:pPr>
        <w:pStyle w:val="TOC2"/>
        <w:tabs>
          <w:tab w:val="right" w:leader="dot" w:pos="8306"/>
        </w:tabs>
      </w:pPr>
      <w:hyperlink w:anchor="_Toc20017" w:history="1">
        <w:r>
          <w:rPr>
            <w:rFonts w:ascii="仿宋" w:eastAsia="仿宋" w:hAnsi="仿宋" w:cs="仿宋" w:hint="eastAsia"/>
            <w:lang w:eastAsia="zh-CN"/>
          </w:rPr>
          <w:t>(三)、进度安排注意事项</w:t>
        </w:r>
        <w:r>
          <w:tab/>
        </w:r>
        <w:r>
          <w:fldChar w:fldCharType="begin"/>
        </w:r>
        <w:r>
          <w:instrText xml:space="preserve"> PAGEREF _Toc20017 \h </w:instrText>
        </w:r>
        <w:r>
          <w:fldChar w:fldCharType="separate"/>
        </w:r>
        <w:r>
          <w:t>45</w:t>
        </w:r>
        <w:r>
          <w:fldChar w:fldCharType="end"/>
        </w:r>
      </w:hyperlink>
    </w:p>
    <w:p>
      <w:pPr>
        <w:pStyle w:val="TOC2"/>
        <w:tabs>
          <w:tab w:val="right" w:leader="dot" w:pos="8306"/>
        </w:tabs>
      </w:pPr>
      <w:hyperlink w:anchor="_Toc9205" w:history="1">
        <w:r>
          <w:rPr>
            <w:rFonts w:ascii="仿宋" w:eastAsia="仿宋" w:hAnsi="仿宋" w:cs="仿宋" w:hint="eastAsia"/>
            <w:lang w:eastAsia="zh-CN"/>
          </w:rPr>
          <w:t>(四)、人力资源配置</w:t>
        </w:r>
        <w:r>
          <w:tab/>
        </w:r>
        <w:r>
          <w:fldChar w:fldCharType="begin"/>
        </w:r>
        <w:r>
          <w:instrText xml:space="preserve"> PAGEREF _Toc9205 \h </w:instrText>
        </w:r>
        <w:r>
          <w:fldChar w:fldCharType="separate"/>
        </w:r>
        <w:r>
          <w:t>47</w:t>
        </w:r>
        <w:r>
          <w:fldChar w:fldCharType="end"/>
        </w:r>
      </w:hyperlink>
    </w:p>
    <w:p>
      <w:pPr>
        <w:pStyle w:val="TOC1"/>
        <w:tabs>
          <w:tab w:val="right" w:leader="dot" w:pos="8306"/>
        </w:tabs>
      </w:pPr>
      <w:hyperlink w:anchor="_Toc18035" w:history="1">
        <w:r>
          <w:rPr>
            <w:rFonts w:ascii="仿宋" w:eastAsia="仿宋" w:hAnsi="仿宋" w:cs="仿宋" w:hint="eastAsia"/>
            <w:lang w:eastAsia="zh-CN"/>
          </w:rPr>
          <w:t>十三、碱性染料项目治理与监督</w:t>
        </w:r>
        <w:r>
          <w:tab/>
        </w:r>
        <w:r>
          <w:fldChar w:fldCharType="begin"/>
        </w:r>
        <w:r>
          <w:instrText xml:space="preserve"> PAGEREF _Toc18035 \h </w:instrText>
        </w:r>
        <w:r>
          <w:fldChar w:fldCharType="separate"/>
        </w:r>
        <w:r>
          <w:t>47</w:t>
        </w:r>
        <w:r>
          <w:fldChar w:fldCharType="end"/>
        </w:r>
      </w:hyperlink>
    </w:p>
    <w:p>
      <w:pPr>
        <w:pStyle w:val="TOC2"/>
        <w:tabs>
          <w:tab w:val="right" w:leader="dot" w:pos="8306"/>
        </w:tabs>
      </w:pPr>
      <w:hyperlink w:anchor="_Toc25158" w:history="1">
        <w:r>
          <w:rPr>
            <w:rFonts w:ascii="仿宋" w:eastAsia="仿宋" w:hAnsi="仿宋" w:cs="仿宋" w:hint="eastAsia"/>
            <w:lang w:eastAsia="zh-CN"/>
          </w:rPr>
          <w:t>(一)、碱性染料项目治理结构</w:t>
        </w:r>
        <w:r>
          <w:tab/>
        </w:r>
        <w:r>
          <w:fldChar w:fldCharType="begin"/>
        </w:r>
        <w:r>
          <w:instrText xml:space="preserve"> PAGEREF _Toc25158 \h </w:instrText>
        </w:r>
        <w:r>
          <w:fldChar w:fldCharType="separate"/>
        </w:r>
        <w:r>
          <w:t>47</w:t>
        </w:r>
        <w:r>
          <w:fldChar w:fldCharType="end"/>
        </w:r>
      </w:hyperlink>
    </w:p>
    <w:p>
      <w:pPr>
        <w:pStyle w:val="TOC2"/>
        <w:tabs>
          <w:tab w:val="right" w:leader="dot" w:pos="8306"/>
        </w:tabs>
      </w:pPr>
      <w:hyperlink w:anchor="_Toc30935" w:history="1">
        <w:r>
          <w:rPr>
            <w:rFonts w:ascii="仿宋" w:eastAsia="仿宋" w:hAnsi="仿宋" w:cs="仿宋" w:hint="eastAsia"/>
            <w:lang w:eastAsia="zh-CN"/>
          </w:rPr>
          <w:t>(二)、监督与审计</w:t>
        </w:r>
        <w:r>
          <w:tab/>
        </w:r>
        <w:r>
          <w:fldChar w:fldCharType="begin"/>
        </w:r>
        <w:r>
          <w:instrText xml:space="preserve"> PAGEREF _Toc30935 \h </w:instrText>
        </w:r>
        <w:r>
          <w:fldChar w:fldCharType="separate"/>
        </w:r>
        <w:r>
          <w:t>49</w:t>
        </w:r>
        <w:r>
          <w:fldChar w:fldCharType="end"/>
        </w:r>
      </w:hyperlink>
    </w:p>
    <w:p>
      <w:pPr>
        <w:pStyle w:val="TOC1"/>
        <w:tabs>
          <w:tab w:val="right" w:leader="dot" w:pos="8306"/>
        </w:tabs>
      </w:pPr>
      <w:hyperlink w:anchor="_Toc23347" w:history="1">
        <w:r>
          <w:rPr>
            <w:rFonts w:ascii="仿宋" w:eastAsia="仿宋" w:hAnsi="仿宋" w:cs="仿宋" w:hint="eastAsia"/>
            <w:lang w:eastAsia="zh-CN"/>
          </w:rPr>
          <w:t>十四、质量管理体系</w:t>
        </w:r>
        <w:r>
          <w:tab/>
        </w:r>
        <w:r>
          <w:fldChar w:fldCharType="begin"/>
        </w:r>
        <w:r>
          <w:instrText xml:space="preserve"> PAGEREF _Toc23347 \h </w:instrText>
        </w:r>
        <w:r>
          <w:fldChar w:fldCharType="separate"/>
        </w:r>
        <w:r>
          <w:t>50</w:t>
        </w:r>
        <w:r>
          <w:fldChar w:fldCharType="end"/>
        </w:r>
      </w:hyperlink>
    </w:p>
    <w:p>
      <w:pPr>
        <w:pStyle w:val="TOC2"/>
        <w:tabs>
          <w:tab w:val="right" w:leader="dot" w:pos="8306"/>
        </w:tabs>
      </w:pPr>
      <w:hyperlink w:anchor="_Toc21860" w:history="1">
        <w:r>
          <w:rPr>
            <w:rFonts w:ascii="仿宋" w:eastAsia="仿宋" w:hAnsi="仿宋" w:cs="仿宋" w:hint="eastAsia"/>
            <w:lang w:eastAsia="zh-CN"/>
          </w:rPr>
          <w:t>(一)、质量目标与方针</w:t>
        </w:r>
        <w:r>
          <w:tab/>
        </w:r>
        <w:r>
          <w:fldChar w:fldCharType="begin"/>
        </w:r>
        <w:r>
          <w:instrText xml:space="preserve"> PAGEREF _Toc21860 \h </w:instrText>
        </w:r>
        <w:r>
          <w:fldChar w:fldCharType="separate"/>
        </w:r>
        <w:r>
          <w:t>50</w:t>
        </w:r>
        <w:r>
          <w:fldChar w:fldCharType="end"/>
        </w:r>
      </w:hyperlink>
    </w:p>
    <w:p>
      <w:pPr>
        <w:pStyle w:val="TOC2"/>
        <w:tabs>
          <w:tab w:val="right" w:leader="dot" w:pos="8306"/>
        </w:tabs>
      </w:pPr>
      <w:hyperlink w:anchor="_Toc2225" w:history="1">
        <w:r>
          <w:rPr>
            <w:rFonts w:ascii="仿宋" w:eastAsia="仿宋" w:hAnsi="仿宋" w:cs="仿宋" w:hint="eastAsia"/>
            <w:lang w:eastAsia="zh-CN"/>
          </w:rPr>
          <w:t>(二)、质量管理责任</w:t>
        </w:r>
        <w:r>
          <w:tab/>
        </w:r>
        <w:r>
          <w:fldChar w:fldCharType="begin"/>
        </w:r>
        <w:r>
          <w:instrText xml:space="preserve"> PAGEREF _Toc2225 \h </w:instrText>
        </w:r>
        <w:r>
          <w:fldChar w:fldCharType="separate"/>
        </w:r>
        <w:r>
          <w:t>51</w:t>
        </w:r>
        <w:r>
          <w:fldChar w:fldCharType="end"/>
        </w:r>
      </w:hyperlink>
    </w:p>
    <w:p>
      <w:pPr>
        <w:pStyle w:val="TOC2"/>
        <w:tabs>
          <w:tab w:val="right" w:leader="dot" w:pos="8306"/>
        </w:tabs>
      </w:pPr>
      <w:hyperlink w:anchor="_Toc14364" w:history="1">
        <w:r>
          <w:rPr>
            <w:rFonts w:ascii="仿宋" w:eastAsia="仿宋" w:hAnsi="仿宋" w:cs="仿宋" w:hint="eastAsia"/>
            <w:lang w:eastAsia="zh-CN"/>
          </w:rPr>
          <w:t>(三)、质量管理体系文件</w:t>
        </w:r>
        <w:r>
          <w:tab/>
        </w:r>
        <w:r>
          <w:fldChar w:fldCharType="begin"/>
        </w:r>
        <w:r>
          <w:instrText xml:space="preserve"> PAGEREF _Toc14364 \h </w:instrText>
        </w:r>
        <w:r>
          <w:fldChar w:fldCharType="separate"/>
        </w:r>
        <w:r>
          <w:t>53</w:t>
        </w:r>
        <w:r>
          <w:fldChar w:fldCharType="end"/>
        </w:r>
      </w:hyperlink>
    </w:p>
    <w:p>
      <w:pPr>
        <w:pStyle w:val="TOC2"/>
        <w:tabs>
          <w:tab w:val="right" w:leader="dot" w:pos="8306"/>
        </w:tabs>
      </w:pPr>
      <w:hyperlink w:anchor="_Toc274" w:history="1">
        <w:r>
          <w:rPr>
            <w:rFonts w:ascii="仿宋" w:eastAsia="仿宋" w:hAnsi="仿宋" w:cs="仿宋" w:hint="eastAsia"/>
            <w:lang w:eastAsia="zh-CN"/>
          </w:rPr>
          <w:t>(四)、质量培训与教育</w:t>
        </w:r>
        <w:r>
          <w:tab/>
        </w:r>
        <w:r>
          <w:fldChar w:fldCharType="begin"/>
        </w:r>
        <w:r>
          <w:instrText xml:space="preserve"> PAGEREF _Toc274 \h </w:instrText>
        </w:r>
        <w:r>
          <w:fldChar w:fldCharType="separate"/>
        </w:r>
        <w:r>
          <w:t>55</w:t>
        </w:r>
        <w:r>
          <w:fldChar w:fldCharType="end"/>
        </w:r>
      </w:hyperlink>
    </w:p>
    <w:p>
      <w:pPr>
        <w:pStyle w:val="TOC2"/>
        <w:tabs>
          <w:tab w:val="right" w:leader="dot" w:pos="8306"/>
        </w:tabs>
      </w:pPr>
      <w:hyperlink w:anchor="_Toc18174" w:history="1">
        <w:r>
          <w:rPr>
            <w:rFonts w:ascii="仿宋" w:eastAsia="仿宋" w:hAnsi="仿宋" w:cs="仿宋" w:hint="eastAsia"/>
            <w:lang w:eastAsia="zh-CN"/>
          </w:rPr>
          <w:t>(五)、质量审核与评价</w:t>
        </w:r>
        <w:r>
          <w:tab/>
        </w:r>
        <w:r>
          <w:fldChar w:fldCharType="begin"/>
        </w:r>
        <w:r>
          <w:instrText xml:space="preserve"> PAGEREF _Toc18174 \h </w:instrText>
        </w:r>
        <w:r>
          <w:fldChar w:fldCharType="separate"/>
        </w:r>
        <w:r>
          <w:t>56</w:t>
        </w:r>
        <w:r>
          <w:fldChar w:fldCharType="end"/>
        </w:r>
      </w:hyperlink>
    </w:p>
    <w:p>
      <w:pPr>
        <w:pStyle w:val="TOC2"/>
        <w:tabs>
          <w:tab w:val="right" w:leader="dot" w:pos="8306"/>
        </w:tabs>
      </w:pPr>
      <w:hyperlink w:anchor="_Toc24454" w:history="1">
        <w:r>
          <w:rPr>
            <w:rFonts w:ascii="仿宋" w:eastAsia="仿宋" w:hAnsi="仿宋" w:cs="仿宋" w:hint="eastAsia"/>
            <w:lang w:eastAsia="zh-CN"/>
          </w:rPr>
          <w:t>(六)、不符合与纠正措施</w:t>
        </w:r>
        <w:r>
          <w:tab/>
        </w:r>
        <w:r>
          <w:fldChar w:fldCharType="begin"/>
        </w:r>
        <w:r>
          <w:instrText xml:space="preserve"> PAGEREF _Toc24454 \h </w:instrText>
        </w:r>
        <w:r>
          <w:fldChar w:fldCharType="separate"/>
        </w:r>
        <w:r>
          <w:t>57</w:t>
        </w:r>
        <w:r>
          <w:fldChar w:fldCharType="end"/>
        </w:r>
      </w:hyperlink>
    </w:p>
    <w:p>
      <w:pPr>
        <w:pStyle w:val="TOC1"/>
        <w:tabs>
          <w:tab w:val="right" w:leader="dot" w:pos="8306"/>
        </w:tabs>
      </w:pPr>
      <w:hyperlink w:anchor="_Toc12531" w:history="1">
        <w:r>
          <w:rPr>
            <w:rFonts w:ascii="仿宋" w:eastAsia="仿宋" w:hAnsi="仿宋" w:cs="仿宋" w:hint="eastAsia"/>
            <w:lang w:eastAsia="zh-CN"/>
          </w:rPr>
          <w:t>十五、碱性染料项目实施时间节点</w:t>
        </w:r>
        <w:r>
          <w:tab/>
        </w:r>
        <w:r>
          <w:fldChar w:fldCharType="begin"/>
        </w:r>
        <w:r>
          <w:instrText xml:space="preserve"> PAGEREF _Toc12531 \h </w:instrText>
        </w:r>
        <w:r>
          <w:fldChar w:fldCharType="separate"/>
        </w:r>
        <w:r>
          <w:t>58</w:t>
        </w:r>
        <w:r>
          <w:fldChar w:fldCharType="end"/>
        </w:r>
      </w:hyperlink>
    </w:p>
    <w:p>
      <w:pPr>
        <w:pStyle w:val="TOC2"/>
        <w:tabs>
          <w:tab w:val="right" w:leader="dot" w:pos="8306"/>
        </w:tabs>
      </w:pPr>
      <w:hyperlink w:anchor="_Toc7624" w:history="1">
        <w:r>
          <w:rPr>
            <w:rFonts w:ascii="仿宋" w:eastAsia="仿宋" w:hAnsi="仿宋" w:cs="仿宋" w:hint="eastAsia"/>
            <w:lang w:eastAsia="zh-CN"/>
          </w:rPr>
          <w:t>(一)、碱性染料项目启动阶段时间节点</w:t>
        </w:r>
        <w:r>
          <w:tab/>
        </w:r>
        <w:r>
          <w:fldChar w:fldCharType="begin"/>
        </w:r>
        <w:r>
          <w:instrText xml:space="preserve"> PAGEREF _Toc7624 \h </w:instrText>
        </w:r>
        <w:r>
          <w:fldChar w:fldCharType="separate"/>
        </w:r>
        <w:r>
          <w:t>58</w:t>
        </w:r>
        <w:r>
          <w:fldChar w:fldCharType="end"/>
        </w:r>
      </w:hyperlink>
    </w:p>
    <w:p>
      <w:pPr>
        <w:pStyle w:val="TOC2"/>
        <w:tabs>
          <w:tab w:val="right" w:leader="dot" w:pos="8306"/>
        </w:tabs>
      </w:pPr>
      <w:hyperlink w:anchor="_Toc23911" w:history="1">
        <w:r>
          <w:rPr>
            <w:rFonts w:ascii="仿宋" w:eastAsia="仿宋" w:hAnsi="仿宋" w:cs="仿宋" w:hint="eastAsia"/>
            <w:lang w:eastAsia="zh-CN"/>
          </w:rPr>
          <w:t>(二)、碱性染料项目执行阶段时间节点</w:t>
        </w:r>
        <w:r>
          <w:tab/>
        </w:r>
        <w:r>
          <w:fldChar w:fldCharType="begin"/>
        </w:r>
        <w:r>
          <w:instrText xml:space="preserve"> PAGEREF _Toc23911 \h </w:instrText>
        </w:r>
        <w:r>
          <w:fldChar w:fldCharType="separate"/>
        </w:r>
        <w:r>
          <w:t>59</w:t>
        </w:r>
        <w:r>
          <w:fldChar w:fldCharType="end"/>
        </w:r>
      </w:hyperlink>
    </w:p>
    <w:p>
      <w:pPr>
        <w:pStyle w:val="TOC2"/>
        <w:tabs>
          <w:tab w:val="right" w:leader="dot" w:pos="8306"/>
        </w:tabs>
      </w:pPr>
      <w:hyperlink w:anchor="_Toc20450" w:history="1">
        <w:r>
          <w:rPr>
            <w:rFonts w:ascii="仿宋" w:eastAsia="仿宋" w:hAnsi="仿宋" w:cs="仿宋" w:hint="eastAsia"/>
            <w:lang w:eastAsia="zh-CN"/>
          </w:rPr>
          <w:t>(三)、碱性染料项目完成阶段时间节点</w:t>
        </w:r>
        <w:r>
          <w:tab/>
        </w:r>
        <w:r>
          <w:fldChar w:fldCharType="begin"/>
        </w:r>
        <w:r>
          <w:instrText xml:space="preserve"> PAGEREF _Toc20450 \h </w:instrText>
        </w:r>
        <w:r>
          <w:fldChar w:fldCharType="separate"/>
        </w:r>
        <w:r>
          <w:t>60</w:t>
        </w:r>
        <w:r>
          <w:fldChar w:fldCharType="end"/>
        </w:r>
      </w:hyperlink>
    </w:p>
    <w:p>
      <w:pPr>
        <w:pStyle w:val="TOC1"/>
        <w:tabs>
          <w:tab w:val="right" w:leader="dot" w:pos="8306"/>
        </w:tabs>
      </w:pPr>
      <w:hyperlink w:anchor="_Toc22872" w:history="1">
        <w:r>
          <w:rPr>
            <w:rFonts w:ascii="仿宋" w:eastAsia="仿宋" w:hAnsi="仿宋" w:cs="仿宋" w:hint="eastAsia"/>
            <w:lang w:eastAsia="zh-CN"/>
          </w:rPr>
          <w:t>十六、营销与推广策略</w:t>
        </w:r>
        <w:r>
          <w:tab/>
        </w:r>
        <w:r>
          <w:fldChar w:fldCharType="begin"/>
        </w:r>
        <w:r>
          <w:instrText xml:space="preserve"> PAGEREF _Toc22872 \h </w:instrText>
        </w:r>
        <w:r>
          <w:fldChar w:fldCharType="separate"/>
        </w:r>
        <w:r>
          <w:t>61</w:t>
        </w:r>
        <w:r>
          <w:fldChar w:fldCharType="end"/>
        </w:r>
      </w:hyperlink>
    </w:p>
    <w:p>
      <w:pPr>
        <w:pStyle w:val="TOC2"/>
        <w:tabs>
          <w:tab w:val="right" w:leader="dot" w:pos="8306"/>
        </w:tabs>
      </w:pPr>
      <w:hyperlink w:anchor="_Toc31604" w:history="1">
        <w:r>
          <w:rPr>
            <w:rFonts w:ascii="仿宋" w:eastAsia="仿宋" w:hAnsi="仿宋" w:cs="仿宋" w:hint="eastAsia"/>
            <w:lang w:eastAsia="zh-CN"/>
          </w:rPr>
          <w:t>(一)、产品/服务定位与特点</w:t>
        </w:r>
        <w:r>
          <w:tab/>
        </w:r>
        <w:r>
          <w:fldChar w:fldCharType="begin"/>
        </w:r>
        <w:r>
          <w:instrText xml:space="preserve"> PAGEREF _Toc31604 \h </w:instrText>
        </w:r>
        <w:r>
          <w:fldChar w:fldCharType="separate"/>
        </w:r>
        <w:r>
          <w:t>61</w:t>
        </w:r>
        <w:r>
          <w:fldChar w:fldCharType="end"/>
        </w:r>
      </w:hyperlink>
    </w:p>
    <w:p>
      <w:pPr>
        <w:pStyle w:val="TOC2"/>
        <w:tabs>
          <w:tab w:val="right" w:leader="dot" w:pos="8306"/>
        </w:tabs>
      </w:pPr>
      <w:hyperlink w:anchor="_Toc30234" w:history="1">
        <w:r>
          <w:rPr>
            <w:rFonts w:ascii="仿宋" w:eastAsia="仿宋" w:hAnsi="仿宋" w:cs="仿宋" w:hint="eastAsia"/>
            <w:lang w:eastAsia="zh-CN"/>
          </w:rPr>
          <w:t>(二)、市场定位与竞争分析</w:t>
        </w:r>
        <w:r>
          <w:tab/>
        </w:r>
        <w:r>
          <w:fldChar w:fldCharType="begin"/>
        </w:r>
        <w:r>
          <w:instrText xml:space="preserve"> PAGEREF _Toc30234 \h </w:instrText>
        </w:r>
        <w:r>
          <w:fldChar w:fldCharType="separate"/>
        </w:r>
        <w:r>
          <w:t>62</w:t>
        </w:r>
        <w:r>
          <w:fldChar w:fldCharType="end"/>
        </w:r>
      </w:hyperlink>
    </w:p>
    <w:p>
      <w:pPr>
        <w:pStyle w:val="TOC2"/>
        <w:tabs>
          <w:tab w:val="right" w:leader="dot" w:pos="8306"/>
        </w:tabs>
      </w:pPr>
      <w:hyperlink w:anchor="_Toc19943" w:history="1">
        <w:r>
          <w:rPr>
            <w:rFonts w:ascii="仿宋" w:eastAsia="仿宋" w:hAnsi="仿宋" w:cs="仿宋" w:hint="eastAsia"/>
            <w:lang w:eastAsia="zh-CN"/>
          </w:rPr>
          <w:t>(三)、营销渠道与策略</w:t>
        </w:r>
        <w:r>
          <w:tab/>
        </w:r>
        <w:r>
          <w:fldChar w:fldCharType="begin"/>
        </w:r>
        <w:r>
          <w:instrText xml:space="preserve"> PAGEREF _Toc19943 \h </w:instrText>
        </w:r>
        <w:r>
          <w:fldChar w:fldCharType="separate"/>
        </w:r>
        <w:r>
          <w:t>64</w:t>
        </w:r>
        <w:r>
          <w:fldChar w:fldCharType="end"/>
        </w:r>
      </w:hyperlink>
    </w:p>
    <w:p>
      <w:pPr>
        <w:pStyle w:val="TOC2"/>
        <w:tabs>
          <w:tab w:val="right" w:leader="dot" w:pos="8306"/>
        </w:tabs>
      </w:pPr>
      <w:hyperlink w:anchor="_Toc28466" w:history="1">
        <w:r>
          <w:rPr>
            <w:rFonts w:ascii="仿宋" w:eastAsia="仿宋" w:hAnsi="仿宋" w:cs="仿宋" w:hint="eastAsia"/>
            <w:lang w:eastAsia="zh-CN"/>
          </w:rPr>
          <w:t>(四)、推广与宣传活动</w:t>
        </w:r>
        <w:r>
          <w:tab/>
        </w:r>
        <w:r>
          <w:fldChar w:fldCharType="begin"/>
        </w:r>
        <w:r>
          <w:instrText xml:space="preserve"> PAGEREF _Toc28466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4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的技术管理特点体现在其创新导向。通过引入最先进的技术趋势和解决方案，碱性染料项目致力于提升科技含量、提高质量和效率水平。这意味着我们将采用最新的工具和方法，确保碱性染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性染料项目技术管理的显著特征。通过整合不同领域的技术资源，我们实现了跨学科的协同工作。这有助于优化技术架构，提高整体效能。此外，整合性策略还促进了不同技术团队之间的紧密沟通和高效合作，确保碱性染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性染料项目所采用的技术。通过不断优化技术方案，碱性染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性染料项目团队将在碱性染料项目初期识别可能的技术风险，并采取相应的预防和应对措施。通过建立健全的风险评估机制，碱性染料项目能够在实施过程中及时发现并解决潜在的技术问题，保障碱性染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性染料项目中，技术将成为碱性染料项目成功的有力支持。这一深度剖析揭示了技术管理在碱性染料项目实施中的关键作用，为碱性染料项目的技术基础奠定了坚实的基础。</w:t>
      </w:r>
    </w:p>
    <w:p>
      <w:pPr>
        <w:pStyle w:val="Heading2"/>
        <w:ind w:firstLine="560" w:firstLineChars="200"/>
        <w:rPr>
          <w:rFonts w:ascii="仿宋" w:eastAsia="仿宋" w:hAnsi="仿宋" w:cs="仿宋" w:hint="eastAsia"/>
          <w:sz w:val="28"/>
          <w:lang w:eastAsia="zh-CN"/>
        </w:rPr>
      </w:pPr>
      <w:bookmarkStart w:id="4" w:name="_Toc25685"/>
      <w:r>
        <w:rPr>
          <w:rFonts w:ascii="仿宋" w:eastAsia="仿宋" w:hAnsi="仿宋" w:cs="仿宋" w:hint="eastAsia"/>
          <w:sz w:val="28"/>
          <w:lang w:eastAsia="zh-CN"/>
        </w:rPr>
        <w:t>(二)、碱性染料项目工艺技术设计方案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性染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性染料项目将严格按照相关行业规范要求进行组织。通过有效控制产品质量，碱性染料项目将致力于为顾客提供优质的碱性染料项目产品和良好的服务。这体现了碱性染料项目对于生产活动合规性和质量标准的高度重视，为碱性染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碱性染料项目注重生态效益和清洁生产原则。碱性染料项目建设将紧密结合地方特色经济发展，与社会经济发展规划和区域环境保护规划方案相协调一致。通过与当地区域自然生态系统的结合，碱性染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性染料项目产品具有多样化的客户需求和个性化的特点。因此，碱性染料项目产品规格品种多样，且单批生产数量较小。为满足这一特点，碱性染料项目承办单位将建设先进的柔性制造生产线。通过广泛应用柔性制造技术，碱性染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性染料项目采用的技术具有较高的技术含量和自动化水平，处于国内先进水平。这一技术选用不仅体现了对生产效率、质量和环境友好性的高标准要求，同时为碱性染料项目的可持续发展奠定了坚实的基础。</w:t>
      </w:r>
    </w:p>
    <w:p>
      <w:pPr>
        <w:pStyle w:val="Heading2"/>
        <w:ind w:firstLine="560" w:firstLineChars="200"/>
        <w:rPr>
          <w:rFonts w:ascii="仿宋" w:eastAsia="仿宋" w:hAnsi="仿宋" w:cs="仿宋" w:hint="eastAsia"/>
          <w:sz w:val="28"/>
          <w:lang w:eastAsia="zh-CN"/>
        </w:rPr>
      </w:pPr>
      <w:bookmarkStart w:id="5" w:name="_Toc205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为确保碱性染料项目的高效生产和技术实施，我们制定了一套精心设计的设备选型方案，以满足碱性染料项目生产、质量和环保的要求。该方案的主要特点如下：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碱性染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针对碱性染料项目产品的多样性和小批量生产的特点，我们将建设柔性制造生产线。通过在设备选型中考虑柔性制造技术，可以灵活应对不同产品规格和生产需求，实现生产线的高度灵活性和适应性。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95"/>
      <w:r>
        <w:rPr>
          <w:rFonts w:ascii="仿宋" w:eastAsia="仿宋" w:hAnsi="仿宋" w:cs="仿宋" w:hint="eastAsia"/>
          <w:sz w:val="28"/>
          <w:lang w:eastAsia="zh-CN"/>
        </w:rPr>
        <w:t>二、碱性染料项目危机管理</w:t>
      </w:r>
      <w:bookmarkEnd w:id="6"/>
    </w:p>
    <w:p>
      <w:pPr>
        <w:pStyle w:val="Heading2"/>
        <w:rPr>
          <w:rFonts w:ascii="仿宋" w:eastAsia="仿宋" w:hAnsi="仿宋" w:cs="仿宋" w:hint="eastAsia"/>
          <w:lang w:eastAsia="zh-CN"/>
        </w:rPr>
      </w:pPr>
      <w:bookmarkStart w:id="7" w:name="_Toc965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碱性染料项目危机管理中，危机预警与识别是确保碱性染料项目稳健运行的核心步骤。通过建立全面的监测机制，碱性染料项目团队旨在及时发现和理解潜在的风险和危机因素，以便采取及时的预防和应对措施，确保碱性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首先，通过深入的风险评估，碱性染料项目团队全面分析了整个碱性染料项目和各个阶段可能存在的威胁。这包括准确评估每个潜在风险的发生概率和可能影响的程度，为后续危机预警提供了有力支持。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碱性染料项目团队着重于明确定义碱性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碱性染料项目进展的持续监控，团队能够及时发现潜在问题并作出迅速反应。碱性染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在这一阶段，团队的专业素养和反应速度将发挥至关重要的作用，以确保潜在危机能够在初期得到有效的处理，最大程度地减轻负面影响。通过危机预警与识别，碱性染料项目得以更有序、可控地推进。</w:t>
      </w:r>
    </w:p>
    <w:p>
      <w:pPr>
        <w:pStyle w:val="Heading2"/>
        <w:ind w:firstLine="560" w:firstLineChars="200"/>
        <w:rPr>
          <w:rFonts w:ascii="仿宋" w:eastAsia="仿宋" w:hAnsi="仿宋" w:cs="仿宋" w:hint="eastAsia"/>
          <w:sz w:val="28"/>
          <w:lang w:eastAsia="zh-CN"/>
        </w:rPr>
      </w:pPr>
      <w:bookmarkStart w:id="8" w:name="_Toc1628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在危机发生时，碱性染料项目团队立即行动，成立了应急小组。该小组的任务是迅速制定并实施紧急应对措施，以最小化潜在损失。以下是采取的主要措施：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暂停碱性染料项目进度：为遏制危机蔓延，碱性染料项目暂时停止进行，以便全面评估当前状况。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资源重新分配：重新评估碱性染料项目资源的分配，确保最大限度地减小损失。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实时沟通：与关键利益相关者建立实时沟通机制，向他们传递碱性染料项目危机的实际状况，保障碱性染料项目核心利益。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在紧急应对的同时，碱性染料项目团队强调了团队协作和有效沟通的重要性。以下是团队协作的关键举措：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信息共享机制：建立了信息共享平台，确保团队成员能够及时获取碱性染料项目危机的实时信息。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领导者沟通：碱性染料项目领导者通过定期会议和即时沟通工具，指导团队应对危机，保持团队稳定运行。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随着危机得到初步控制，碱性染料项目团队转向制定恢复计划，以确保碱性染料项目能够从中迅速恢复。主要恢复计划包括：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修复受损的进度计划：重新评估碱性染料项目进度，制定修复计划，确保碱性染料项目尽快回归正常进程。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重新调整资源分配：优化资源分配，确保碱性染料项目在有限资源下高效运转。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风险管理机制加强：对碱性染料项目风险进行全面评估，制定更强化的风险管理策略，以预防未来可能的危机。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5132"/>
      <w:r>
        <w:rPr>
          <w:rFonts w:ascii="仿宋" w:eastAsia="仿宋" w:hAnsi="仿宋" w:cs="仿宋" w:hint="eastAsia"/>
          <w:sz w:val="28"/>
          <w:lang w:eastAsia="zh-CN"/>
        </w:rPr>
        <w:t>三、碱性染料项目可持续发展</w:t>
      </w:r>
      <w:bookmarkEnd w:id="9"/>
    </w:p>
    <w:p>
      <w:pPr>
        <w:pStyle w:val="Heading2"/>
        <w:rPr>
          <w:rFonts w:ascii="仿宋" w:eastAsia="仿宋" w:hAnsi="仿宋" w:cs="仿宋" w:hint="eastAsia"/>
          <w:lang w:eastAsia="zh-CN"/>
        </w:rPr>
      </w:pPr>
      <w:bookmarkStart w:id="10" w:name="_Toc50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染料项目中，碱性染料项目团队着眼于未来，明确了可持续发展的战略方向。制定的具体可持续发展目标包括降低资源使用、采用环保技术、最大化社会效益等。这一步骤不仅有助于碱性染料项目在环保和社会责任方面达到最高标准，也为未来提供了明确的指引，确保碱性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可持续实践的融入碱性染料项目管理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性染料项目管理周期。从碱性染料项目规划开始，碱性染料项目团队就考虑了环境和社会的因素。在执行阶段，碱性染料项目团队积极推动绿色技术的应用，优化资源利用。此外，关注员工的社会责任，通过培训和沟通活动提高员工对可持续发展的认知，使他们能够在日常工作中践行可持续实践。这些举措不仅为碱性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76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扎根于碱性染料项目的可持续发展理念，我们深信环保与社会责任是碱性染料项目成功的关键支柱。在碱性染料项目的每一步，我们都致力于通过创新和实践，履行对环境和社会的坚定责任。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团队通过引入先进的环保技术、建立高效的废物处理系统以及推动能源节约措施，积极履行环保责任。定期的环保监测和评估确保碱性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不仅致力于自身可持续发展，还注重对社会的回馈。通过支持社区碱性染料项目、参与慈善事业、提供培训机会等方式，碱性染料项目积极履行社会责任。与当地社区建立积极互动，关注员工的工作与生活平衡，以及员工的身心健康，是碱性染料项目在社会责任层面的关键举措。这样的实践不仅增强了碱性染料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7983"/>
      <w:r>
        <w:rPr>
          <w:rFonts w:ascii="仿宋" w:eastAsia="仿宋" w:hAnsi="仿宋" w:cs="仿宋" w:hint="eastAsia"/>
          <w:sz w:val="28"/>
          <w:lang w:eastAsia="zh-CN"/>
        </w:rPr>
        <w:t>四、碱性染料项目建设单位说明</w:t>
      </w:r>
      <w:bookmarkEnd w:id="12"/>
    </w:p>
    <w:p>
      <w:pPr>
        <w:pStyle w:val="Heading2"/>
        <w:rPr>
          <w:rFonts w:ascii="仿宋" w:eastAsia="仿宋" w:hAnsi="仿宋" w:cs="仿宋" w:hint="eastAsia"/>
          <w:lang w:eastAsia="zh-CN"/>
        </w:rPr>
      </w:pPr>
      <w:bookmarkStart w:id="13" w:name="_Toc4245"/>
      <w:r>
        <w:rPr>
          <w:rFonts w:ascii="仿宋" w:eastAsia="仿宋" w:hAnsi="仿宋" w:cs="仿宋" w:hint="eastAsia"/>
          <w:lang w:eastAsia="zh-CN"/>
        </w:rPr>
        <w:t>(一)、碱性染料项目承办单位基本情况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碱性染料项目承办单位的XXXX，我们着眼于实现可持续的经济效益。通过技术创新和解决方案的提供，公司预计在碱性染料项目执行期间将获得可观的收入增长。这一收入来源主要包括碱性染料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同时，我们注重成本控制和效率提升，以确保碱性染料项目的可持续盈利。透过精细的管理和资源优化，公司期望实现碱性染料项目利润最大化。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碱性染料项目实施进行全面的投资评估，包括碱性染料项目启动阶段的资金投入和后续运营成本。通过对碱性染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碱性染料项目实施过程中具备足够的资金流动性，公司将进行详尽的现金流分析。这包括资金需求的合理预测、碱性染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328"/>
      <w:r>
        <w:rPr>
          <w:rFonts w:ascii="仿宋" w:eastAsia="仿宋" w:hAnsi="仿宋" w:cs="仿宋" w:hint="eastAsia"/>
          <w:sz w:val="28"/>
          <w:lang w:eastAsia="zh-CN"/>
        </w:rPr>
        <w:t>五、碱性染料项目绩效评估</w:t>
      </w:r>
      <w:bookmarkEnd w:id="15"/>
    </w:p>
    <w:p>
      <w:pPr>
        <w:pStyle w:val="Heading2"/>
        <w:rPr>
          <w:rFonts w:ascii="仿宋" w:eastAsia="仿宋" w:hAnsi="仿宋" w:cs="仿宋" w:hint="eastAsia"/>
          <w:lang w:eastAsia="zh-CN"/>
        </w:rPr>
      </w:pPr>
      <w:bookmarkStart w:id="16" w:name="_Toc2005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碱性染料项目中，我们设计了一套全面的绩效评估指标，以确保碱性染料项目的可控和成功交付。这些指标跨足碱性染料项目目标、成本、进度和质量等多个维度，为我们提供了全面洞察碱性染料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目标达成率是我们关注的首要指标。我们设定了明确的目标，并通过定期监测和评估，迅速发现并应对潜在的目标偏差。这为碱性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成本绩效是另一个核心关注点。通过实际成本与预算成本的对比分析，我们深入了解成本差异的原因，及时调整资源分配，保持碱性染料项目在经济效益方面的合理水平。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进度作为关键的绩效指标之一，得到了精心的关注。我们制定了详细的碱性染料项目进度计划，并设立了进度符合度指标，确保实际进度与计划进度保持一致。这使我们能够快速发现和解决潜在的进度问题，保持碱性染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碱性染料项目绩效的不可或缺的一环。我们引入了一系列的质量标准和客户满意度指标，以确保碱性染料项目交付的成果在质量上达到或超越预期水平。通过持续监测这些指标，我们努力提升碱性染料项目整体质量水平，为碱性染料项目的成功交付提供有力保障。通过这些科学且全面的绩效评估，我们能够更好地引导碱性染料项目的持续改进，确保碱性染料项目目标的顺利达成。</w:t>
      </w:r>
    </w:p>
    <w:p>
      <w:pPr>
        <w:pStyle w:val="Heading2"/>
        <w:ind w:firstLine="560" w:firstLineChars="200"/>
        <w:rPr>
          <w:rFonts w:ascii="仿宋" w:eastAsia="仿宋" w:hAnsi="仿宋" w:cs="仿宋" w:hint="eastAsia"/>
          <w:sz w:val="28"/>
          <w:lang w:eastAsia="zh-CN"/>
        </w:rPr>
      </w:pPr>
      <w:bookmarkStart w:id="17" w:name="_Toc2927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绩效评估是碱性染料项目中的关键环节，为确保碱性染料项目达到预期目标，我们采用了多层次、多维度的绩效评估方法。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碱性染料项目的战略目标对齐，确保每个决策和行动都与碱性染料项目整体目标保持一致。团队会定期召开战略对齐会议，审视当前工作与碱性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碱性染料项目进度、质量、成本和风险等方面。这些指标通过数据收集和分析，为碱性染料项目管理团队提供了客观的评估依据。例如，我们通过碱性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绩效评估不仅仅停留在碱性染料项目内部，还考虑了碱性染料项目对外部环境的影响。我们定期进行干系人满意度调查，以了解各利益相关方对碱性染料项目的期望和满意度，并及时做出调整。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这种多层次、多角度的绩效评估方法，使得我们能够全面了解碱性染料项目的运行状态，及时做出调整，确保碱性染料项目在不断变化的环境中保持稳健前行。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1390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为了确保碱性染料项目的有效管理和不断优化，我们采用了精心设计的绩效评估周期。这个周期旨在实现灵活、实时和全面的评估，以适应碱性染料项目执行中的各种挑战。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碱性染料项目的不同需求，分为短期、中期和长期。短期评估关注每个迭代或工作周期，以及时发现和解决当前任务中的问题。中期评估涵盖几个迭代，深入了解整体碱性染料项目的趋势和性能。长期评估则着眼于整个碱性染料项目阶段，确保碱性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碱性染料项目管理工具和协作平台，团队成员能够随时更新和分享碱性染料项目数据。这种实时性的反馈机制使我们能够及时察觉潜在问题，快速调整，保持碱性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碱性染料项目的决策制定密不可分。每个周期的碱性染料项目回顾会议成为集体总结经验、识别问题深层次原因并找到创新解决方案的平台。这种定期的反思与调整机制使碱性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7446"/>
      <w:r>
        <w:rPr>
          <w:rFonts w:ascii="仿宋" w:eastAsia="仿宋" w:hAnsi="仿宋" w:cs="仿宋" w:hint="eastAsia"/>
          <w:sz w:val="28"/>
          <w:lang w:eastAsia="zh-CN"/>
        </w:rPr>
        <w:t>六、碱性染料项目选址可行性分析</w:t>
      </w:r>
      <w:bookmarkEnd w:id="19"/>
    </w:p>
    <w:p>
      <w:pPr>
        <w:pStyle w:val="Heading2"/>
        <w:rPr>
          <w:rFonts w:ascii="仿宋" w:eastAsia="仿宋" w:hAnsi="仿宋" w:cs="仿宋" w:hint="eastAsia"/>
          <w:lang w:eastAsia="zh-CN"/>
        </w:rPr>
      </w:pPr>
      <w:bookmarkStart w:id="20" w:name="_Toc22379"/>
      <w:r>
        <w:rPr>
          <w:rFonts w:ascii="仿宋" w:eastAsia="仿宋" w:hAnsi="仿宋" w:cs="仿宋" w:hint="eastAsia"/>
          <w:lang w:eastAsia="zh-CN"/>
        </w:rPr>
        <w:t>(一)、碱性染料项目选址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该碱性染料项目选址位于XX省XX市XX区XXX街道</w:t>
      </w:r>
    </w:p>
    <w:p>
      <w:pPr>
        <w:pStyle w:val="Heading2"/>
        <w:ind w:firstLine="560" w:firstLineChars="200"/>
        <w:rPr>
          <w:rFonts w:ascii="仿宋" w:eastAsia="仿宋" w:hAnsi="仿宋" w:cs="仿宋" w:hint="eastAsia"/>
          <w:sz w:val="28"/>
          <w:lang w:eastAsia="zh-CN"/>
        </w:rPr>
      </w:pPr>
      <w:bookmarkStart w:id="21" w:name="_Toc268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碱性染料项目的征地面积将根据碱性染料项目的实际规模和需求进行精确规划。具体面积XXX平方米，旨在确保碱性染料项目不仅能够满足当前的发展需求，还能够预留空间以适应未来的扩展。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净用地面积是在征地面积基础上去除不可利用面积后的实际可开发用地。具体面积XXX平方米，考虑到环保、交通、安全等多方面因素，以确保碱性染料项目在整体利用效率上达到最优。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碱性染料项目计划建设的建筑总规模具体面积XXX平方米。这一规模的确定综合考虑了碱性染料项目的性质、规模，以及城市规划的相关要求，确保建筑布局与周边环境协调一致。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绿地率是碱性染料项目用地中被规划为绿地的比例。具体面积XXX平方米，旨在通过合理规划绿地，改善碱性染料项目周边环境，提升居民生活质量，并符合城市整体绿化规划。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容积率是用地上可以建设的建筑总体积与用地面积之比。具体面积XXX，通过合理的容积率规划，确保碱性染料项目建筑规模与周边环境和谐共生。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确保碱性染料项目选址与当地城市规划相一致，具体面积XXX平方米。通过与城市规划部门深入沟通，确保碱性染料项目不仅符合城市的整体发展方向，还能够融入城市的发展布局，为城市的长远发展贡献力量。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碱性染料项目选址符合当地产业政策，具体面积XXX平方米。这包括碱性染料项目对当地经济的促进作用，以及对相关产业的带动效应，确保碱性染料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https://d.book118.com/847124041045006034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61FB1"/>
    <w:rsid w:val="45761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2404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2024-01-15T05:19:00Z</dcterms:created>
  <dcterms:modified xsi:type="dcterms:W3CDTF">2024-01-15T05:20:04Z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436CBD43A6044DBBBE28EF3C48C412E3_11</vt:lpwstr>
  </property>
  <property fmtid="{D5CDD505-2E9C-101B-9397-08002B2CF9AE}" pid="3" name="KSOProductBuildVer">
    <vt:lpwstr>2052-12.1.0.16120</vt:lpwstr>
  </property>
</Properties>
</file>