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even" r:id="rId4"/>
          <w:headerReference w:type="default" r:id="rId5"/>
          <w:footerReference w:type="default" r:id="rId6"/>
          <w:headerReference w:type="first" r:id="rId7"/>
          <w:pgSz w:w="11906" w:h="16838"/>
          <w:pgMar w:top="1440" w:right="1800" w:bottom="1440" w:left="1800" w:header="851" w:footer="992" w:gutter="0"/>
          <w:cols w:num="1" w:space="425"/>
          <w:titlePg w:val="0"/>
          <w:docGrid w:type="lines" w:linePitch="312" w:charSpace="0"/>
        </w:sectPr>
      </w:pPr>
      <w:r>
        <w:rPr>
          <w:rFonts w:ascii="宋体" w:eastAsia="宋体" w:hAnsi="宋体" w:cs="宋体" w:hint="eastAsia"/>
          <w:b/>
          <w:sz w:val="60"/>
          <w:lang w:eastAsia="zh-CN"/>
        </w:rPr>
        <w:t>工业气体处理设备相关项目创业计划书</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31545" w:history="1">
        <w:r>
          <w:rPr>
            <w:rFonts w:ascii="仿宋" w:eastAsia="仿宋" w:hAnsi="仿宋" w:cs="仿宋" w:hint="eastAsia"/>
            <w:lang w:eastAsia="zh-CN"/>
          </w:rPr>
          <w:t>序言</w:t>
        </w:r>
        <w:r>
          <w:tab/>
        </w:r>
        <w:r>
          <w:fldChar w:fldCharType="begin"/>
        </w:r>
        <w:r>
          <w:instrText xml:space="preserve"> PAGEREF _Toc31545 \h </w:instrText>
        </w:r>
        <w:r>
          <w:fldChar w:fldCharType="separate"/>
        </w:r>
        <w:r>
          <w:t>3</w:t>
        </w:r>
        <w:r>
          <w:fldChar w:fldCharType="end"/>
        </w:r>
      </w:hyperlink>
    </w:p>
    <w:p>
      <w:pPr>
        <w:pStyle w:val="TOC1"/>
        <w:tabs>
          <w:tab w:val="right" w:leader="dot" w:pos="8306"/>
        </w:tabs>
      </w:pPr>
      <w:hyperlink w:anchor="_Toc12590" w:history="1">
        <w:r>
          <w:rPr>
            <w:rFonts w:ascii="仿宋" w:eastAsia="仿宋" w:hAnsi="仿宋" w:cs="仿宋" w:hint="eastAsia"/>
            <w:lang w:eastAsia="zh-CN"/>
          </w:rPr>
          <w:t>一、运营模式分析</w:t>
        </w:r>
        <w:r>
          <w:tab/>
        </w:r>
        <w:r>
          <w:fldChar w:fldCharType="begin"/>
        </w:r>
        <w:r>
          <w:instrText xml:space="preserve"> PAGEREF _Toc12590 \h </w:instrText>
        </w:r>
        <w:r>
          <w:fldChar w:fldCharType="separate"/>
        </w:r>
        <w:r>
          <w:t>3</w:t>
        </w:r>
        <w:r>
          <w:fldChar w:fldCharType="end"/>
        </w:r>
      </w:hyperlink>
    </w:p>
    <w:p>
      <w:pPr>
        <w:pStyle w:val="TOC2"/>
        <w:tabs>
          <w:tab w:val="right" w:leader="dot" w:pos="8306"/>
        </w:tabs>
      </w:pPr>
      <w:hyperlink w:anchor="_Toc4" w:history="1">
        <w:r>
          <w:rPr>
            <w:rFonts w:ascii="仿宋" w:eastAsia="仿宋" w:hAnsi="仿宋" w:cs="仿宋" w:hint="eastAsia"/>
            <w:lang w:eastAsia="zh-CN"/>
          </w:rPr>
          <w:t>(一)、公司经营宗旨</w:t>
        </w:r>
        <w:r>
          <w:tab/>
        </w:r>
        <w:r>
          <w:fldChar w:fldCharType="begin"/>
        </w:r>
        <w:r>
          <w:instrText xml:space="preserve"> PAGEREF _Toc4 \h </w:instrText>
        </w:r>
        <w:r>
          <w:fldChar w:fldCharType="separate"/>
        </w:r>
        <w:r>
          <w:t>3</w:t>
        </w:r>
        <w:r>
          <w:fldChar w:fldCharType="end"/>
        </w:r>
      </w:hyperlink>
    </w:p>
    <w:p>
      <w:pPr>
        <w:pStyle w:val="TOC2"/>
        <w:tabs>
          <w:tab w:val="right" w:leader="dot" w:pos="8306"/>
        </w:tabs>
      </w:pPr>
      <w:hyperlink w:anchor="_Toc30547" w:history="1">
        <w:r>
          <w:rPr>
            <w:rFonts w:ascii="仿宋" w:eastAsia="仿宋" w:hAnsi="仿宋" w:cs="仿宋" w:hint="eastAsia"/>
            <w:lang w:eastAsia="zh-CN"/>
          </w:rPr>
          <w:t>(二)、公司的目标、主要职责</w:t>
        </w:r>
        <w:r>
          <w:tab/>
        </w:r>
        <w:r>
          <w:fldChar w:fldCharType="begin"/>
        </w:r>
        <w:r>
          <w:instrText xml:space="preserve"> PAGEREF _Toc30547 \h </w:instrText>
        </w:r>
        <w:r>
          <w:fldChar w:fldCharType="separate"/>
        </w:r>
        <w:r>
          <w:t>4</w:t>
        </w:r>
        <w:r>
          <w:fldChar w:fldCharType="end"/>
        </w:r>
      </w:hyperlink>
    </w:p>
    <w:p>
      <w:pPr>
        <w:pStyle w:val="TOC2"/>
        <w:tabs>
          <w:tab w:val="right" w:leader="dot" w:pos="8306"/>
        </w:tabs>
      </w:pPr>
      <w:hyperlink w:anchor="_Toc1057" w:history="1">
        <w:r>
          <w:rPr>
            <w:rFonts w:ascii="仿宋" w:eastAsia="仿宋" w:hAnsi="仿宋" w:cs="仿宋" w:hint="eastAsia"/>
            <w:lang w:eastAsia="zh-CN"/>
          </w:rPr>
          <w:t>(三)、各部门职责及权限</w:t>
        </w:r>
        <w:r>
          <w:tab/>
        </w:r>
        <w:r>
          <w:fldChar w:fldCharType="begin"/>
        </w:r>
        <w:r>
          <w:instrText xml:space="preserve"> PAGEREF _Toc1057 \h </w:instrText>
        </w:r>
        <w:r>
          <w:fldChar w:fldCharType="separate"/>
        </w:r>
        <w:r>
          <w:t>5</w:t>
        </w:r>
        <w:r>
          <w:fldChar w:fldCharType="end"/>
        </w:r>
      </w:hyperlink>
    </w:p>
    <w:p>
      <w:pPr>
        <w:pStyle w:val="TOC2"/>
        <w:tabs>
          <w:tab w:val="right" w:leader="dot" w:pos="8306"/>
        </w:tabs>
      </w:pPr>
      <w:hyperlink w:anchor="_Toc27383" w:history="1">
        <w:r>
          <w:rPr>
            <w:rFonts w:ascii="仿宋" w:eastAsia="仿宋" w:hAnsi="仿宋" w:cs="仿宋" w:hint="eastAsia"/>
            <w:lang w:eastAsia="zh-CN"/>
          </w:rPr>
          <w:t>(四)、财务会计制度</w:t>
        </w:r>
        <w:r>
          <w:tab/>
        </w:r>
        <w:r>
          <w:fldChar w:fldCharType="begin"/>
        </w:r>
        <w:r>
          <w:instrText xml:space="preserve"> PAGEREF _Toc27383 \h </w:instrText>
        </w:r>
        <w:r>
          <w:fldChar w:fldCharType="separate"/>
        </w:r>
        <w:r>
          <w:t>8</w:t>
        </w:r>
        <w:r>
          <w:fldChar w:fldCharType="end"/>
        </w:r>
      </w:hyperlink>
    </w:p>
    <w:p>
      <w:pPr>
        <w:pStyle w:val="TOC1"/>
        <w:tabs>
          <w:tab w:val="right" w:leader="dot" w:pos="8306"/>
        </w:tabs>
      </w:pPr>
      <w:hyperlink w:anchor="_Toc7781" w:history="1">
        <w:r>
          <w:rPr>
            <w:rFonts w:ascii="仿宋" w:eastAsia="仿宋" w:hAnsi="仿宋" w:cs="仿宋" w:hint="eastAsia"/>
            <w:lang w:eastAsia="zh-CN"/>
          </w:rPr>
          <w:t>二、原辅材料及成品分析</w:t>
        </w:r>
        <w:r>
          <w:tab/>
        </w:r>
        <w:r>
          <w:fldChar w:fldCharType="begin"/>
        </w:r>
        <w:r>
          <w:instrText xml:space="preserve"> PAGEREF _Toc7781 \h </w:instrText>
        </w:r>
        <w:r>
          <w:fldChar w:fldCharType="separate"/>
        </w:r>
        <w:r>
          <w:t>13</w:t>
        </w:r>
        <w:r>
          <w:fldChar w:fldCharType="end"/>
        </w:r>
      </w:hyperlink>
    </w:p>
    <w:p>
      <w:pPr>
        <w:pStyle w:val="TOC2"/>
        <w:tabs>
          <w:tab w:val="right" w:leader="dot" w:pos="8306"/>
        </w:tabs>
      </w:pPr>
      <w:hyperlink w:anchor="_Toc23869" w:history="1">
        <w:r>
          <w:rPr>
            <w:rFonts w:ascii="仿宋" w:eastAsia="仿宋" w:hAnsi="仿宋" w:cs="仿宋" w:hint="eastAsia"/>
            <w:lang w:eastAsia="zh-CN"/>
          </w:rPr>
          <w:t>(一)、工业气体处理设备项目建设期原辅材料供应情况</w:t>
        </w:r>
        <w:r>
          <w:tab/>
        </w:r>
        <w:r>
          <w:fldChar w:fldCharType="begin"/>
        </w:r>
        <w:r>
          <w:instrText xml:space="preserve"> PAGEREF _Toc23869 \h </w:instrText>
        </w:r>
        <w:r>
          <w:fldChar w:fldCharType="separate"/>
        </w:r>
        <w:r>
          <w:t>13</w:t>
        </w:r>
        <w:r>
          <w:fldChar w:fldCharType="end"/>
        </w:r>
      </w:hyperlink>
    </w:p>
    <w:p>
      <w:pPr>
        <w:pStyle w:val="TOC2"/>
        <w:tabs>
          <w:tab w:val="right" w:leader="dot" w:pos="8306"/>
        </w:tabs>
      </w:pPr>
      <w:hyperlink w:anchor="_Toc8832" w:history="1">
        <w:r>
          <w:rPr>
            <w:rFonts w:ascii="仿宋" w:eastAsia="仿宋" w:hAnsi="仿宋" w:cs="仿宋" w:hint="eastAsia"/>
            <w:lang w:eastAsia="zh-CN"/>
          </w:rPr>
          <w:t>(二)、工业气体处理设备项目运营期原辅材料供应及质量管理</w:t>
        </w:r>
        <w:r>
          <w:tab/>
        </w:r>
        <w:r>
          <w:fldChar w:fldCharType="begin"/>
        </w:r>
        <w:r>
          <w:instrText xml:space="preserve"> PAGEREF _Toc8832 \h </w:instrText>
        </w:r>
        <w:r>
          <w:fldChar w:fldCharType="separate"/>
        </w:r>
        <w:r>
          <w:t>13</w:t>
        </w:r>
        <w:r>
          <w:fldChar w:fldCharType="end"/>
        </w:r>
      </w:hyperlink>
    </w:p>
    <w:p>
      <w:pPr>
        <w:pStyle w:val="TOC1"/>
        <w:tabs>
          <w:tab w:val="right" w:leader="dot" w:pos="8306"/>
        </w:tabs>
      </w:pPr>
      <w:hyperlink w:anchor="_Toc26051" w:history="1">
        <w:r>
          <w:rPr>
            <w:rFonts w:ascii="仿宋" w:eastAsia="仿宋" w:hAnsi="仿宋" w:cs="仿宋" w:hint="eastAsia"/>
            <w:lang w:eastAsia="zh-CN"/>
          </w:rPr>
          <w:t>三、工业气体处理设备项目绪论</w:t>
        </w:r>
        <w:r>
          <w:tab/>
        </w:r>
        <w:r>
          <w:fldChar w:fldCharType="begin"/>
        </w:r>
        <w:r>
          <w:instrText xml:space="preserve"> PAGEREF _Toc26051 \h </w:instrText>
        </w:r>
        <w:r>
          <w:fldChar w:fldCharType="separate"/>
        </w:r>
        <w:r>
          <w:t>15</w:t>
        </w:r>
        <w:r>
          <w:fldChar w:fldCharType="end"/>
        </w:r>
      </w:hyperlink>
    </w:p>
    <w:p>
      <w:pPr>
        <w:pStyle w:val="TOC2"/>
        <w:tabs>
          <w:tab w:val="right" w:leader="dot" w:pos="8306"/>
        </w:tabs>
      </w:pPr>
      <w:hyperlink w:anchor="_Toc22913" w:history="1">
        <w:r>
          <w:rPr>
            <w:rFonts w:ascii="仿宋" w:eastAsia="仿宋" w:hAnsi="仿宋" w:cs="仿宋" w:hint="eastAsia"/>
            <w:lang w:eastAsia="zh-CN"/>
          </w:rPr>
          <w:t>(一)、工业气体处理设备项目名称及建设性质</w:t>
        </w:r>
        <w:r>
          <w:tab/>
        </w:r>
        <w:r>
          <w:fldChar w:fldCharType="begin"/>
        </w:r>
        <w:r>
          <w:instrText xml:space="preserve"> PAGEREF _Toc22913 \h </w:instrText>
        </w:r>
        <w:r>
          <w:fldChar w:fldCharType="separate"/>
        </w:r>
        <w:r>
          <w:t>15</w:t>
        </w:r>
        <w:r>
          <w:fldChar w:fldCharType="end"/>
        </w:r>
      </w:hyperlink>
    </w:p>
    <w:p>
      <w:pPr>
        <w:pStyle w:val="TOC2"/>
        <w:tabs>
          <w:tab w:val="right" w:leader="dot" w:pos="8306"/>
        </w:tabs>
      </w:pPr>
      <w:hyperlink w:anchor="_Toc8613" w:history="1">
        <w:r>
          <w:rPr>
            <w:rFonts w:ascii="仿宋" w:eastAsia="仿宋" w:hAnsi="仿宋" w:cs="仿宋" w:hint="eastAsia"/>
            <w:lang w:eastAsia="zh-CN"/>
          </w:rPr>
          <w:t>(二)、工业气体处理设备项目承办单位</w:t>
        </w:r>
        <w:r>
          <w:tab/>
        </w:r>
        <w:r>
          <w:fldChar w:fldCharType="begin"/>
        </w:r>
        <w:r>
          <w:instrText xml:space="preserve"> PAGEREF _Toc8613 \h </w:instrText>
        </w:r>
        <w:r>
          <w:fldChar w:fldCharType="separate"/>
        </w:r>
        <w:r>
          <w:t>15</w:t>
        </w:r>
        <w:r>
          <w:fldChar w:fldCharType="end"/>
        </w:r>
      </w:hyperlink>
    </w:p>
    <w:p>
      <w:pPr>
        <w:pStyle w:val="TOC2"/>
        <w:tabs>
          <w:tab w:val="right" w:leader="dot" w:pos="8306"/>
        </w:tabs>
      </w:pPr>
      <w:hyperlink w:anchor="_Toc2897" w:history="1">
        <w:r>
          <w:rPr>
            <w:rFonts w:ascii="仿宋" w:eastAsia="仿宋" w:hAnsi="仿宋" w:cs="仿宋" w:hint="eastAsia"/>
            <w:lang w:eastAsia="zh-CN"/>
          </w:rPr>
          <w:t>(三)、工业气体处理设备项目定位及建设理由</w:t>
        </w:r>
        <w:r>
          <w:tab/>
        </w:r>
        <w:r>
          <w:fldChar w:fldCharType="begin"/>
        </w:r>
        <w:r>
          <w:instrText xml:space="preserve"> PAGEREF _Toc2897 \h </w:instrText>
        </w:r>
        <w:r>
          <w:fldChar w:fldCharType="separate"/>
        </w:r>
        <w:r>
          <w:t>16</w:t>
        </w:r>
        <w:r>
          <w:fldChar w:fldCharType="end"/>
        </w:r>
      </w:hyperlink>
    </w:p>
    <w:p>
      <w:pPr>
        <w:pStyle w:val="TOC2"/>
        <w:tabs>
          <w:tab w:val="right" w:leader="dot" w:pos="8306"/>
        </w:tabs>
      </w:pPr>
      <w:hyperlink w:anchor="_Toc17269" w:history="1">
        <w:r>
          <w:rPr>
            <w:rFonts w:ascii="仿宋" w:eastAsia="仿宋" w:hAnsi="仿宋" w:cs="仿宋" w:hint="eastAsia"/>
            <w:lang w:eastAsia="zh-CN"/>
          </w:rPr>
          <w:t>(四)、报告编制说明</w:t>
        </w:r>
        <w:r>
          <w:tab/>
        </w:r>
        <w:r>
          <w:fldChar w:fldCharType="begin"/>
        </w:r>
        <w:r>
          <w:instrText xml:space="preserve"> PAGEREF _Toc17269 \h </w:instrText>
        </w:r>
        <w:r>
          <w:fldChar w:fldCharType="separate"/>
        </w:r>
        <w:r>
          <w:t>17</w:t>
        </w:r>
        <w:r>
          <w:fldChar w:fldCharType="end"/>
        </w:r>
      </w:hyperlink>
    </w:p>
    <w:p>
      <w:pPr>
        <w:pStyle w:val="TOC2"/>
        <w:tabs>
          <w:tab w:val="right" w:leader="dot" w:pos="8306"/>
        </w:tabs>
      </w:pPr>
      <w:hyperlink w:anchor="_Toc18754" w:history="1">
        <w:r>
          <w:rPr>
            <w:rFonts w:ascii="仿宋" w:eastAsia="仿宋" w:hAnsi="仿宋" w:cs="仿宋" w:hint="eastAsia"/>
            <w:lang w:eastAsia="zh-CN"/>
          </w:rPr>
          <w:t>(五)、工业气体处理设备项目建设选址</w:t>
        </w:r>
        <w:r>
          <w:tab/>
        </w:r>
        <w:r>
          <w:fldChar w:fldCharType="begin"/>
        </w:r>
        <w:r>
          <w:instrText xml:space="preserve"> PAGEREF _Toc18754 \h </w:instrText>
        </w:r>
        <w:r>
          <w:fldChar w:fldCharType="separate"/>
        </w:r>
        <w:r>
          <w:t>19</w:t>
        </w:r>
        <w:r>
          <w:fldChar w:fldCharType="end"/>
        </w:r>
      </w:hyperlink>
    </w:p>
    <w:p>
      <w:pPr>
        <w:pStyle w:val="TOC2"/>
        <w:tabs>
          <w:tab w:val="right" w:leader="dot" w:pos="8306"/>
        </w:tabs>
      </w:pPr>
      <w:hyperlink w:anchor="_Toc17439" w:history="1">
        <w:r>
          <w:rPr>
            <w:rFonts w:ascii="仿宋" w:eastAsia="仿宋" w:hAnsi="仿宋" w:cs="仿宋" w:hint="eastAsia"/>
            <w:lang w:eastAsia="zh-CN"/>
          </w:rPr>
          <w:t>(六)、工业气体处理设备项目生产规模</w:t>
        </w:r>
        <w:r>
          <w:tab/>
        </w:r>
        <w:r>
          <w:fldChar w:fldCharType="begin"/>
        </w:r>
        <w:r>
          <w:instrText xml:space="preserve"> PAGEREF _Toc17439 \h </w:instrText>
        </w:r>
        <w:r>
          <w:fldChar w:fldCharType="separate"/>
        </w:r>
        <w:r>
          <w:t>20</w:t>
        </w:r>
        <w:r>
          <w:fldChar w:fldCharType="end"/>
        </w:r>
      </w:hyperlink>
    </w:p>
    <w:p>
      <w:pPr>
        <w:pStyle w:val="TOC2"/>
        <w:tabs>
          <w:tab w:val="right" w:leader="dot" w:pos="8306"/>
        </w:tabs>
      </w:pPr>
      <w:hyperlink w:anchor="_Toc10729" w:history="1">
        <w:r>
          <w:rPr>
            <w:rFonts w:ascii="仿宋" w:eastAsia="仿宋" w:hAnsi="仿宋" w:cs="仿宋" w:hint="eastAsia"/>
            <w:lang w:eastAsia="zh-CN"/>
          </w:rPr>
          <w:t>(七)、建筑物建设规模</w:t>
        </w:r>
        <w:r>
          <w:tab/>
        </w:r>
        <w:r>
          <w:fldChar w:fldCharType="begin"/>
        </w:r>
        <w:r>
          <w:instrText xml:space="preserve"> PAGEREF _Toc10729 \h </w:instrText>
        </w:r>
        <w:r>
          <w:fldChar w:fldCharType="separate"/>
        </w:r>
        <w:r>
          <w:t>20</w:t>
        </w:r>
        <w:r>
          <w:fldChar w:fldCharType="end"/>
        </w:r>
      </w:hyperlink>
    </w:p>
    <w:p>
      <w:pPr>
        <w:pStyle w:val="TOC2"/>
        <w:tabs>
          <w:tab w:val="right" w:leader="dot" w:pos="8306"/>
        </w:tabs>
      </w:pPr>
      <w:hyperlink w:anchor="_Toc17369" w:history="1">
        <w:r>
          <w:rPr>
            <w:rFonts w:ascii="仿宋" w:eastAsia="仿宋" w:hAnsi="仿宋" w:cs="仿宋" w:hint="eastAsia"/>
            <w:lang w:eastAsia="zh-CN"/>
          </w:rPr>
          <w:t>(八)、环境影响</w:t>
        </w:r>
        <w:r>
          <w:tab/>
        </w:r>
        <w:r>
          <w:fldChar w:fldCharType="begin"/>
        </w:r>
        <w:r>
          <w:instrText xml:space="preserve"> PAGEREF _Toc17369 \h </w:instrText>
        </w:r>
        <w:r>
          <w:fldChar w:fldCharType="separate"/>
        </w:r>
        <w:r>
          <w:t>20</w:t>
        </w:r>
        <w:r>
          <w:fldChar w:fldCharType="end"/>
        </w:r>
      </w:hyperlink>
    </w:p>
    <w:p>
      <w:pPr>
        <w:pStyle w:val="TOC2"/>
        <w:tabs>
          <w:tab w:val="right" w:leader="dot" w:pos="8306"/>
        </w:tabs>
      </w:pPr>
      <w:hyperlink w:anchor="_Toc26832" w:history="1">
        <w:r>
          <w:rPr>
            <w:rFonts w:ascii="仿宋" w:eastAsia="仿宋" w:hAnsi="仿宋" w:cs="仿宋" w:hint="eastAsia"/>
            <w:lang w:eastAsia="zh-CN"/>
          </w:rPr>
          <w:t>(九)、工业气体处理设备项目总投资及资金构成</w:t>
        </w:r>
        <w:r>
          <w:tab/>
        </w:r>
        <w:r>
          <w:fldChar w:fldCharType="begin"/>
        </w:r>
        <w:r>
          <w:instrText xml:space="preserve"> PAGEREF _Toc26832 \h </w:instrText>
        </w:r>
        <w:r>
          <w:fldChar w:fldCharType="separate"/>
        </w:r>
        <w:r>
          <w:t>21</w:t>
        </w:r>
        <w:r>
          <w:fldChar w:fldCharType="end"/>
        </w:r>
      </w:hyperlink>
    </w:p>
    <w:p>
      <w:pPr>
        <w:pStyle w:val="TOC2"/>
        <w:tabs>
          <w:tab w:val="right" w:leader="dot" w:pos="8306"/>
        </w:tabs>
      </w:pPr>
      <w:hyperlink w:anchor="_Toc25476" w:history="1">
        <w:r>
          <w:rPr>
            <w:rFonts w:ascii="仿宋" w:eastAsia="仿宋" w:hAnsi="仿宋" w:cs="仿宋" w:hint="eastAsia"/>
            <w:lang w:eastAsia="zh-CN"/>
          </w:rPr>
          <w:t>(十)、资金筹措方案</w:t>
        </w:r>
        <w:r>
          <w:tab/>
        </w:r>
        <w:r>
          <w:fldChar w:fldCharType="begin"/>
        </w:r>
        <w:r>
          <w:instrText xml:space="preserve"> PAGEREF _Toc25476 \h </w:instrText>
        </w:r>
        <w:r>
          <w:fldChar w:fldCharType="separate"/>
        </w:r>
        <w:r>
          <w:t>22</w:t>
        </w:r>
        <w:r>
          <w:fldChar w:fldCharType="end"/>
        </w:r>
      </w:hyperlink>
    </w:p>
    <w:p>
      <w:pPr>
        <w:pStyle w:val="TOC2"/>
        <w:tabs>
          <w:tab w:val="right" w:leader="dot" w:pos="8306"/>
        </w:tabs>
      </w:pPr>
      <w:hyperlink w:anchor="_Toc12495" w:history="1">
        <w:r>
          <w:rPr>
            <w:rFonts w:ascii="仿宋" w:eastAsia="仿宋" w:hAnsi="仿宋" w:cs="仿宋" w:hint="eastAsia"/>
            <w:lang w:eastAsia="zh-CN"/>
          </w:rPr>
          <w:t>(十一)、工业气体处理设备项目预期经济效益规划目标</w:t>
        </w:r>
        <w:r>
          <w:tab/>
        </w:r>
        <w:r>
          <w:fldChar w:fldCharType="begin"/>
        </w:r>
        <w:r>
          <w:instrText xml:space="preserve"> PAGEREF _Toc12495 \h </w:instrText>
        </w:r>
        <w:r>
          <w:fldChar w:fldCharType="separate"/>
        </w:r>
        <w:r>
          <w:t>22</w:t>
        </w:r>
        <w:r>
          <w:fldChar w:fldCharType="end"/>
        </w:r>
      </w:hyperlink>
    </w:p>
    <w:p>
      <w:pPr>
        <w:pStyle w:val="TOC2"/>
        <w:tabs>
          <w:tab w:val="right" w:leader="dot" w:pos="8306"/>
        </w:tabs>
      </w:pPr>
      <w:hyperlink w:anchor="_Toc25133" w:history="1">
        <w:r>
          <w:rPr>
            <w:rFonts w:ascii="仿宋" w:eastAsia="仿宋" w:hAnsi="仿宋" w:cs="仿宋" w:hint="eastAsia"/>
            <w:lang w:eastAsia="zh-CN"/>
          </w:rPr>
          <w:t>(十二)、工业气体处理设备项目建设进度规划</w:t>
        </w:r>
        <w:r>
          <w:tab/>
        </w:r>
        <w:r>
          <w:fldChar w:fldCharType="begin"/>
        </w:r>
        <w:r>
          <w:instrText xml:space="preserve"> PAGEREF _Toc25133 \h </w:instrText>
        </w:r>
        <w:r>
          <w:fldChar w:fldCharType="separate"/>
        </w:r>
        <w:r>
          <w:t>23</w:t>
        </w:r>
        <w:r>
          <w:fldChar w:fldCharType="end"/>
        </w:r>
      </w:hyperlink>
    </w:p>
    <w:p>
      <w:pPr>
        <w:pStyle w:val="TOC2"/>
        <w:tabs>
          <w:tab w:val="right" w:leader="dot" w:pos="8306"/>
        </w:tabs>
      </w:pPr>
      <w:hyperlink w:anchor="_Toc19973" w:history="1">
        <w:r>
          <w:rPr>
            <w:rFonts w:ascii="仿宋" w:eastAsia="仿宋" w:hAnsi="仿宋" w:cs="仿宋" w:hint="eastAsia"/>
            <w:lang w:eastAsia="zh-CN"/>
          </w:rPr>
          <w:t>(十三)、工业气体处理设备项目综合评价</w:t>
        </w:r>
        <w:r>
          <w:tab/>
        </w:r>
        <w:r>
          <w:fldChar w:fldCharType="begin"/>
        </w:r>
        <w:r>
          <w:instrText xml:space="preserve"> PAGEREF _Toc19973 \h </w:instrText>
        </w:r>
        <w:r>
          <w:fldChar w:fldCharType="separate"/>
        </w:r>
        <w:r>
          <w:t>24</w:t>
        </w:r>
        <w:r>
          <w:fldChar w:fldCharType="end"/>
        </w:r>
      </w:hyperlink>
    </w:p>
    <w:p>
      <w:pPr>
        <w:pStyle w:val="TOC1"/>
        <w:tabs>
          <w:tab w:val="right" w:leader="dot" w:pos="8306"/>
        </w:tabs>
      </w:pPr>
      <w:hyperlink w:anchor="_Toc26516" w:history="1">
        <w:r>
          <w:rPr>
            <w:rFonts w:ascii="仿宋" w:eastAsia="仿宋" w:hAnsi="仿宋" w:cs="仿宋" w:hint="eastAsia"/>
            <w:lang w:eastAsia="zh-CN"/>
          </w:rPr>
          <w:t>四、建筑工程可行性分析</w:t>
        </w:r>
        <w:r>
          <w:tab/>
        </w:r>
        <w:r>
          <w:fldChar w:fldCharType="begin"/>
        </w:r>
        <w:r>
          <w:instrText xml:space="preserve"> PAGEREF _Toc26516 \h </w:instrText>
        </w:r>
        <w:r>
          <w:fldChar w:fldCharType="separate"/>
        </w:r>
        <w:r>
          <w:t>24</w:t>
        </w:r>
        <w:r>
          <w:fldChar w:fldCharType="end"/>
        </w:r>
      </w:hyperlink>
    </w:p>
    <w:p>
      <w:pPr>
        <w:pStyle w:val="TOC2"/>
        <w:tabs>
          <w:tab w:val="right" w:leader="dot" w:pos="8306"/>
        </w:tabs>
      </w:pPr>
      <w:hyperlink w:anchor="_Toc11469" w:history="1">
        <w:r>
          <w:rPr>
            <w:rFonts w:ascii="仿宋" w:eastAsia="仿宋" w:hAnsi="仿宋" w:cs="仿宋" w:hint="eastAsia"/>
            <w:lang w:eastAsia="zh-CN"/>
          </w:rPr>
          <w:t>(一)、工业气体处理设备项目工程设计总体要求</w:t>
        </w:r>
        <w:r>
          <w:tab/>
        </w:r>
        <w:r>
          <w:fldChar w:fldCharType="begin"/>
        </w:r>
        <w:r>
          <w:instrText xml:space="preserve"> PAGEREF _Toc11469 \h </w:instrText>
        </w:r>
        <w:r>
          <w:fldChar w:fldCharType="separate"/>
        </w:r>
        <w:r>
          <w:t>24</w:t>
        </w:r>
        <w:r>
          <w:fldChar w:fldCharType="end"/>
        </w:r>
      </w:hyperlink>
    </w:p>
    <w:p>
      <w:pPr>
        <w:pStyle w:val="TOC2"/>
        <w:tabs>
          <w:tab w:val="right" w:leader="dot" w:pos="8306"/>
        </w:tabs>
      </w:pPr>
      <w:hyperlink w:anchor="_Toc27616" w:history="1">
        <w:r>
          <w:rPr>
            <w:rFonts w:ascii="仿宋" w:eastAsia="仿宋" w:hAnsi="仿宋" w:cs="仿宋" w:hint="eastAsia"/>
            <w:lang w:eastAsia="zh-CN"/>
          </w:rPr>
          <w:t>(二)、建设方案</w:t>
        </w:r>
        <w:r>
          <w:tab/>
        </w:r>
        <w:r>
          <w:fldChar w:fldCharType="begin"/>
        </w:r>
        <w:r>
          <w:instrText xml:space="preserve"> PAGEREF _Toc27616 \h </w:instrText>
        </w:r>
        <w:r>
          <w:fldChar w:fldCharType="separate"/>
        </w:r>
        <w:r>
          <w:t>25</w:t>
        </w:r>
        <w:r>
          <w:fldChar w:fldCharType="end"/>
        </w:r>
      </w:hyperlink>
    </w:p>
    <w:p>
      <w:pPr>
        <w:pStyle w:val="TOC2"/>
        <w:tabs>
          <w:tab w:val="right" w:leader="dot" w:pos="8306"/>
        </w:tabs>
      </w:pPr>
      <w:hyperlink w:anchor="_Toc29986" w:history="1">
        <w:r>
          <w:rPr>
            <w:rFonts w:ascii="仿宋" w:eastAsia="仿宋" w:hAnsi="仿宋" w:cs="仿宋" w:hint="eastAsia"/>
            <w:lang w:eastAsia="zh-CN"/>
          </w:rPr>
          <w:t>(三)、建筑工程建设指标</w:t>
        </w:r>
        <w:r>
          <w:tab/>
        </w:r>
        <w:r>
          <w:fldChar w:fldCharType="begin"/>
        </w:r>
        <w:r>
          <w:instrText xml:space="preserve"> PAGEREF _Toc29986 \h </w:instrText>
        </w:r>
        <w:r>
          <w:fldChar w:fldCharType="separate"/>
        </w:r>
        <w:r>
          <w:t>27</w:t>
        </w:r>
        <w:r>
          <w:fldChar w:fldCharType="end"/>
        </w:r>
      </w:hyperlink>
    </w:p>
    <w:p>
      <w:pPr>
        <w:pStyle w:val="TOC1"/>
        <w:tabs>
          <w:tab w:val="right" w:leader="dot" w:pos="8306"/>
        </w:tabs>
      </w:pPr>
      <w:hyperlink w:anchor="_Toc28128" w:history="1">
        <w:r>
          <w:rPr>
            <w:rFonts w:ascii="仿宋" w:eastAsia="仿宋" w:hAnsi="仿宋" w:cs="仿宋" w:hint="eastAsia"/>
            <w:lang w:eastAsia="zh-CN"/>
          </w:rPr>
          <w:t>五、法人治理结构</w:t>
        </w:r>
        <w:r>
          <w:tab/>
        </w:r>
        <w:r>
          <w:fldChar w:fldCharType="begin"/>
        </w:r>
        <w:r>
          <w:instrText xml:space="preserve"> PAGEREF _Toc28128 \h </w:instrText>
        </w:r>
        <w:r>
          <w:fldChar w:fldCharType="separate"/>
        </w:r>
        <w:r>
          <w:t>27</w:t>
        </w:r>
        <w:r>
          <w:fldChar w:fldCharType="end"/>
        </w:r>
      </w:hyperlink>
    </w:p>
    <w:p>
      <w:pPr>
        <w:pStyle w:val="TOC2"/>
        <w:tabs>
          <w:tab w:val="right" w:leader="dot" w:pos="8306"/>
        </w:tabs>
      </w:pPr>
      <w:hyperlink w:anchor="_Toc20039" w:history="1">
        <w:r>
          <w:rPr>
            <w:rFonts w:ascii="仿宋" w:eastAsia="仿宋" w:hAnsi="仿宋" w:cs="仿宋" w:hint="eastAsia"/>
            <w:lang w:eastAsia="zh-CN"/>
          </w:rPr>
          <w:t>(一)、股东权利及义务</w:t>
        </w:r>
        <w:r>
          <w:tab/>
        </w:r>
        <w:r>
          <w:fldChar w:fldCharType="begin"/>
        </w:r>
        <w:r>
          <w:instrText xml:space="preserve"> PAGEREF _Toc20039 \h </w:instrText>
        </w:r>
        <w:r>
          <w:fldChar w:fldCharType="separate"/>
        </w:r>
        <w:r>
          <w:t>27</w:t>
        </w:r>
        <w:r>
          <w:fldChar w:fldCharType="end"/>
        </w:r>
      </w:hyperlink>
    </w:p>
    <w:p>
      <w:pPr>
        <w:pStyle w:val="TOC2"/>
        <w:tabs>
          <w:tab w:val="right" w:leader="dot" w:pos="8306"/>
        </w:tabs>
      </w:pPr>
      <w:hyperlink w:anchor="_Toc29849" w:history="1">
        <w:r>
          <w:rPr>
            <w:rFonts w:ascii="仿宋" w:eastAsia="仿宋" w:hAnsi="仿宋" w:cs="仿宋" w:hint="eastAsia"/>
            <w:lang w:eastAsia="zh-CN"/>
          </w:rPr>
          <w:t>(二)、董事</w:t>
        </w:r>
        <w:r>
          <w:tab/>
        </w:r>
        <w:r>
          <w:fldChar w:fldCharType="begin"/>
        </w:r>
        <w:r>
          <w:instrText xml:space="preserve"> PAGEREF _Toc29849 \h </w:instrText>
        </w:r>
        <w:r>
          <w:fldChar w:fldCharType="separate"/>
        </w:r>
        <w:r>
          <w:t>29</w:t>
        </w:r>
        <w:r>
          <w:fldChar w:fldCharType="end"/>
        </w:r>
      </w:hyperlink>
    </w:p>
    <w:p>
      <w:pPr>
        <w:pStyle w:val="TOC2"/>
        <w:tabs>
          <w:tab w:val="right" w:leader="dot" w:pos="8306"/>
        </w:tabs>
      </w:pPr>
      <w:hyperlink w:anchor="_Toc29888" w:history="1">
        <w:r>
          <w:rPr>
            <w:rFonts w:ascii="仿宋" w:eastAsia="仿宋" w:hAnsi="仿宋" w:cs="仿宋" w:hint="eastAsia"/>
            <w:lang w:eastAsia="zh-CN"/>
          </w:rPr>
          <w:t>(三)、高级管理人员</w:t>
        </w:r>
        <w:r>
          <w:tab/>
        </w:r>
        <w:r>
          <w:fldChar w:fldCharType="begin"/>
        </w:r>
        <w:r>
          <w:instrText xml:space="preserve"> PAGEREF _Toc29888 \h </w:instrText>
        </w:r>
        <w:r>
          <w:fldChar w:fldCharType="separate"/>
        </w:r>
        <w:r>
          <w:t>32</w:t>
        </w:r>
        <w:r>
          <w:fldChar w:fldCharType="end"/>
        </w:r>
      </w:hyperlink>
    </w:p>
    <w:p>
      <w:pPr>
        <w:pStyle w:val="TOC2"/>
        <w:tabs>
          <w:tab w:val="right" w:leader="dot" w:pos="8306"/>
        </w:tabs>
      </w:pPr>
      <w:hyperlink w:anchor="_Toc32232" w:history="1">
        <w:r>
          <w:rPr>
            <w:rFonts w:ascii="仿宋" w:eastAsia="仿宋" w:hAnsi="仿宋" w:cs="仿宋" w:hint="eastAsia"/>
            <w:lang w:eastAsia="zh-CN"/>
          </w:rPr>
          <w:t>(四)、监事</w:t>
        </w:r>
        <w:r>
          <w:tab/>
        </w:r>
        <w:r>
          <w:fldChar w:fldCharType="begin"/>
        </w:r>
        <w:r>
          <w:instrText xml:space="preserve"> PAGEREF _Toc32232 \h </w:instrText>
        </w:r>
        <w:r>
          <w:fldChar w:fldCharType="separate"/>
        </w:r>
        <w:r>
          <w:t>34</w:t>
        </w:r>
        <w:r>
          <w:fldChar w:fldCharType="end"/>
        </w:r>
      </w:hyperlink>
    </w:p>
    <w:p>
      <w:pPr>
        <w:pStyle w:val="TOC1"/>
        <w:tabs>
          <w:tab w:val="right" w:leader="dot" w:pos="8306"/>
        </w:tabs>
      </w:pPr>
      <w:hyperlink w:anchor="_Toc23756" w:history="1">
        <w:r>
          <w:rPr>
            <w:rFonts w:ascii="仿宋" w:eastAsia="仿宋" w:hAnsi="仿宋" w:cs="仿宋" w:hint="eastAsia"/>
            <w:lang w:eastAsia="zh-CN"/>
          </w:rPr>
          <w:t>六、风险风险及应对措施</w:t>
        </w:r>
        <w:r>
          <w:tab/>
        </w:r>
        <w:r>
          <w:fldChar w:fldCharType="begin"/>
        </w:r>
        <w:r>
          <w:instrText xml:space="preserve"> PAGEREF _Toc23756 \h </w:instrText>
        </w:r>
        <w:r>
          <w:fldChar w:fldCharType="separate"/>
        </w:r>
        <w:r>
          <w:t>35</w:t>
        </w:r>
        <w:r>
          <w:fldChar w:fldCharType="end"/>
        </w:r>
      </w:hyperlink>
    </w:p>
    <w:p>
      <w:pPr>
        <w:pStyle w:val="TOC2"/>
        <w:tabs>
          <w:tab w:val="right" w:leader="dot" w:pos="8306"/>
        </w:tabs>
      </w:pPr>
      <w:hyperlink w:anchor="_Toc19323" w:history="1">
        <w:r>
          <w:rPr>
            <w:rFonts w:ascii="仿宋" w:eastAsia="仿宋" w:hAnsi="仿宋" w:cs="仿宋" w:hint="eastAsia"/>
            <w:lang w:eastAsia="zh-CN"/>
          </w:rPr>
          <w:t>(一)、工业气体处理设备项目风险分析</w:t>
        </w:r>
        <w:r>
          <w:tab/>
        </w:r>
        <w:r>
          <w:fldChar w:fldCharType="begin"/>
        </w:r>
        <w:r>
          <w:instrText xml:space="preserve"> PAGEREF _Toc19323 \h </w:instrText>
        </w:r>
        <w:r>
          <w:fldChar w:fldCharType="separate"/>
        </w:r>
        <w:r>
          <w:t>35</w:t>
        </w:r>
        <w:r>
          <w:fldChar w:fldCharType="end"/>
        </w:r>
      </w:hyperlink>
    </w:p>
    <w:p>
      <w:pPr>
        <w:pStyle w:val="TOC2"/>
        <w:tabs>
          <w:tab w:val="right" w:leader="dot" w:pos="8306"/>
        </w:tabs>
      </w:pPr>
      <w:hyperlink w:anchor="_Toc11785" w:history="1">
        <w:r>
          <w:rPr>
            <w:rFonts w:ascii="仿宋" w:eastAsia="仿宋" w:hAnsi="仿宋" w:cs="仿宋" w:hint="eastAsia"/>
            <w:lang w:eastAsia="zh-CN"/>
          </w:rPr>
          <w:t>(二)、工业气体处理设备项目风险对策</w:t>
        </w:r>
        <w:r>
          <w:tab/>
        </w:r>
        <w:r>
          <w:fldChar w:fldCharType="begin"/>
        </w:r>
        <w:r>
          <w:instrText xml:space="preserve"> PAGEREF _Toc11785 \h </w:instrText>
        </w:r>
        <w:r>
          <w:fldChar w:fldCharType="separate"/>
        </w:r>
        <w:r>
          <w:t>38</w:t>
        </w:r>
        <w:r>
          <w:fldChar w:fldCharType="end"/>
        </w:r>
      </w:hyperlink>
    </w:p>
    <w:p>
      <w:pPr>
        <w:pStyle w:val="TOC1"/>
        <w:tabs>
          <w:tab w:val="right" w:leader="dot" w:pos="8306"/>
        </w:tabs>
      </w:pPr>
      <w:hyperlink w:anchor="_Toc18560" w:history="1">
        <w:r>
          <w:rPr>
            <w:rFonts w:ascii="仿宋" w:eastAsia="仿宋" w:hAnsi="仿宋" w:cs="仿宋" w:hint="eastAsia"/>
            <w:lang w:eastAsia="zh-CN"/>
          </w:rPr>
          <w:t>七、工业气体处理设备项目选址</w:t>
        </w:r>
        <w:r>
          <w:tab/>
        </w:r>
        <w:r>
          <w:fldChar w:fldCharType="begin"/>
        </w:r>
        <w:r>
          <w:instrText xml:space="preserve"> PAGEREF _Toc18560 \h </w:instrText>
        </w:r>
        <w:r>
          <w:fldChar w:fldCharType="separate"/>
        </w:r>
        <w:r>
          <w:t>39</w:t>
        </w:r>
        <w:r>
          <w:fldChar w:fldCharType="end"/>
        </w:r>
      </w:hyperlink>
    </w:p>
    <w:p>
      <w:pPr>
        <w:pStyle w:val="TOC2"/>
        <w:tabs>
          <w:tab w:val="right" w:leader="dot" w:pos="8306"/>
        </w:tabs>
      </w:pPr>
      <w:hyperlink w:anchor="_Toc2283" w:history="1">
        <w:r>
          <w:rPr>
            <w:rFonts w:ascii="仿宋" w:eastAsia="仿宋" w:hAnsi="仿宋" w:cs="仿宋" w:hint="eastAsia"/>
            <w:lang w:eastAsia="zh-CN"/>
          </w:rPr>
          <w:t>(一)、工业气体处理设备选址影响因素</w:t>
        </w:r>
        <w:r>
          <w:tab/>
        </w:r>
        <w:r>
          <w:fldChar w:fldCharType="begin"/>
        </w:r>
        <w:r>
          <w:instrText xml:space="preserve"> PAGEREF _Toc2283 \h </w:instrText>
        </w:r>
        <w:r>
          <w:fldChar w:fldCharType="separate"/>
        </w:r>
        <w:r>
          <w:t>39</w:t>
        </w:r>
        <w:r>
          <w:fldChar w:fldCharType="end"/>
        </w:r>
      </w:hyperlink>
    </w:p>
    <w:p>
      <w:pPr>
        <w:pStyle w:val="TOC2"/>
        <w:tabs>
          <w:tab w:val="right" w:leader="dot" w:pos="8306"/>
        </w:tabs>
      </w:pPr>
      <w:hyperlink w:anchor="_Toc21928" w:history="1">
        <w:r>
          <w:rPr>
            <w:rFonts w:ascii="仿宋" w:eastAsia="仿宋" w:hAnsi="仿宋" w:cs="仿宋" w:hint="eastAsia"/>
            <w:lang w:eastAsia="zh-CN"/>
          </w:rPr>
          <w:t>(二)、行业竞争对工业气体处理设备选址的影响</w:t>
        </w:r>
        <w:r>
          <w:tab/>
        </w:r>
        <w:r>
          <w:fldChar w:fldCharType="begin"/>
        </w:r>
        <w:r>
          <w:instrText xml:space="preserve"> PAGEREF _Toc21928 \h </w:instrText>
        </w:r>
        <w:r>
          <w:fldChar w:fldCharType="separate"/>
        </w:r>
        <w:r>
          <w:t>41</w:t>
        </w:r>
        <w:r>
          <w:fldChar w:fldCharType="end"/>
        </w:r>
      </w:hyperlink>
    </w:p>
    <w:p>
      <w:pPr>
        <w:pStyle w:val="TOC2"/>
        <w:tabs>
          <w:tab w:val="right" w:leader="dot" w:pos="8306"/>
        </w:tabs>
      </w:pPr>
      <w:hyperlink w:anchor="_Toc19751" w:history="1">
        <w:r>
          <w:rPr>
            <w:rFonts w:ascii="仿宋" w:eastAsia="仿宋" w:hAnsi="仿宋" w:cs="仿宋" w:hint="eastAsia"/>
            <w:lang w:eastAsia="zh-CN"/>
          </w:rPr>
          <w:t>(三)、经营成本对工业气体处理设备选址的影响</w:t>
        </w:r>
        <w:r>
          <w:tab/>
        </w:r>
        <w:r>
          <w:fldChar w:fldCharType="begin"/>
        </w:r>
        <w:r>
          <w:instrText xml:space="preserve"> PAGEREF _Toc19751 \h </w:instrText>
        </w:r>
        <w:r>
          <w:fldChar w:fldCharType="separate"/>
        </w:r>
        <w:r>
          <w:t>42</w:t>
        </w:r>
        <w:r>
          <w:fldChar w:fldCharType="end"/>
        </w:r>
      </w:hyperlink>
    </w:p>
    <w:p>
      <w:pPr>
        <w:pStyle w:val="TOC2"/>
        <w:tabs>
          <w:tab w:val="right" w:leader="dot" w:pos="8306"/>
        </w:tabs>
      </w:pPr>
      <w:hyperlink w:anchor="_Toc30328" w:history="1">
        <w:r>
          <w:rPr>
            <w:rFonts w:ascii="仿宋" w:eastAsia="仿宋" w:hAnsi="仿宋" w:cs="仿宋" w:hint="eastAsia"/>
            <w:lang w:eastAsia="zh-CN"/>
          </w:rPr>
          <w:t>(四)、消费习惯对工业气体处理设备选址的影响</w:t>
        </w:r>
        <w:r>
          <w:tab/>
        </w:r>
        <w:r>
          <w:fldChar w:fldCharType="begin"/>
        </w:r>
        <w:r>
          <w:instrText xml:space="preserve"> PAGEREF _Toc30328 \h </w:instrText>
        </w:r>
        <w:r>
          <w:fldChar w:fldCharType="separate"/>
        </w:r>
        <w:r>
          <w:t>43</w:t>
        </w:r>
        <w:r>
          <w:fldChar w:fldCharType="end"/>
        </w:r>
      </w:hyperlink>
    </w:p>
    <w:p>
      <w:pPr>
        <w:pStyle w:val="TOC2"/>
        <w:tabs>
          <w:tab w:val="right" w:leader="dot" w:pos="8306"/>
        </w:tabs>
      </w:pPr>
      <w:hyperlink w:anchor="_Toc4168" w:history="1">
        <w:r>
          <w:rPr>
            <w:rFonts w:ascii="仿宋" w:eastAsia="仿宋" w:hAnsi="仿宋" w:cs="仿宋" w:hint="eastAsia"/>
            <w:lang w:eastAsia="zh-CN"/>
          </w:rPr>
          <w:t>(五)、工业气体处理设备项目选址原则</w:t>
        </w:r>
        <w:r>
          <w:tab/>
        </w:r>
        <w:r>
          <w:fldChar w:fldCharType="begin"/>
        </w:r>
        <w:r>
          <w:instrText xml:space="preserve"> PAGEREF _Toc4168 \h </w:instrText>
        </w:r>
        <w:r>
          <w:fldChar w:fldCharType="separate"/>
        </w:r>
        <w:r>
          <w:t>45</w:t>
        </w:r>
        <w:r>
          <w:fldChar w:fldCharType="end"/>
        </w:r>
      </w:hyperlink>
    </w:p>
    <w:p>
      <w:pPr>
        <w:pStyle w:val="TOC2"/>
        <w:tabs>
          <w:tab w:val="right" w:leader="dot" w:pos="8306"/>
        </w:tabs>
        <w:sectPr>
          <w:headerReference w:type="even" r:id="rId8"/>
          <w:headerReference w:type="default" r:id="rId9"/>
          <w:footerReference w:type="default" r:id="rId10"/>
          <w:headerReference w:type="first" r:id="rId11"/>
          <w:type w:val="nextPage"/>
          <w:pgSz w:w="11906" w:h="16838"/>
          <w:pgMar w:top="1440" w:right="1800" w:bottom="1440" w:left="1800" w:header="851" w:footer="992" w:gutter="0"/>
          <w:pgNumType w:start="2"/>
          <w:cols w:num="1" w:space="425"/>
          <w:titlePg w:val="0"/>
          <w:docGrid w:type="lines" w:linePitch="312" w:charSpace="0"/>
        </w:sectPr>
      </w:pPr>
      <w:hyperlink w:anchor="_Toc29187" w:history="1">
        <w:r>
          <w:rPr>
            <w:rFonts w:ascii="仿宋" w:eastAsia="仿宋" w:hAnsi="仿宋" w:cs="仿宋" w:hint="eastAsia"/>
            <w:lang w:eastAsia="zh-CN"/>
          </w:rPr>
          <w:t>(六)、建设区基本情况</w:t>
        </w:r>
        <w:r>
          <w:tab/>
        </w:r>
        <w:r>
          <w:fldChar w:fldCharType="begin"/>
        </w:r>
        <w:r>
          <w:instrText xml:space="preserve"> PAGEREF _Toc29187 \h </w:instrText>
        </w:r>
        <w:r>
          <w:fldChar w:fldCharType="separate"/>
        </w:r>
        <w:r>
          <w:t>45</w:t>
        </w:r>
        <w:r>
          <w:fldChar w:fldCharType="end"/>
        </w:r>
      </w:hyperlink>
    </w:p>
    <w:p>
      <w:pPr>
        <w:pStyle w:val="TOC2"/>
        <w:tabs>
          <w:tab w:val="right" w:leader="dot" w:pos="8306"/>
        </w:tabs>
      </w:pPr>
      <w:hyperlink w:anchor="_Toc11773" w:history="1">
        <w:r>
          <w:rPr>
            <w:rFonts w:ascii="仿宋" w:eastAsia="仿宋" w:hAnsi="仿宋" w:cs="仿宋" w:hint="eastAsia"/>
            <w:lang w:eastAsia="zh-CN"/>
          </w:rPr>
          <w:t>(七)、工业气体处理设备项目选址综合评价</w:t>
        </w:r>
        <w:r>
          <w:tab/>
        </w:r>
        <w:r>
          <w:fldChar w:fldCharType="begin"/>
        </w:r>
        <w:r>
          <w:instrText xml:space="preserve"> PAGEREF _Toc11773 \h </w:instrText>
        </w:r>
        <w:r>
          <w:fldChar w:fldCharType="separate"/>
        </w:r>
        <w:r>
          <w:t>46</w:t>
        </w:r>
        <w:r>
          <w:fldChar w:fldCharType="end"/>
        </w:r>
      </w:hyperlink>
    </w:p>
    <w:p>
      <w:pPr>
        <w:pStyle w:val="TOC1"/>
        <w:tabs>
          <w:tab w:val="right" w:leader="dot" w:pos="8306"/>
        </w:tabs>
      </w:pPr>
      <w:hyperlink w:anchor="_Toc19067" w:history="1">
        <w:r>
          <w:rPr>
            <w:rFonts w:ascii="仿宋" w:eastAsia="仿宋" w:hAnsi="仿宋" w:cs="仿宋" w:hint="eastAsia"/>
            <w:lang w:eastAsia="zh-CN"/>
          </w:rPr>
          <w:t>八、劳动安全生产分析</w:t>
        </w:r>
        <w:r>
          <w:tab/>
        </w:r>
        <w:r>
          <w:fldChar w:fldCharType="begin"/>
        </w:r>
        <w:r>
          <w:instrText xml:space="preserve"> PAGEREF _Toc19067 \h </w:instrText>
        </w:r>
        <w:r>
          <w:fldChar w:fldCharType="separate"/>
        </w:r>
        <w:r>
          <w:t>46</w:t>
        </w:r>
        <w:r>
          <w:fldChar w:fldCharType="end"/>
        </w:r>
      </w:hyperlink>
    </w:p>
    <w:p>
      <w:pPr>
        <w:pStyle w:val="TOC2"/>
        <w:tabs>
          <w:tab w:val="right" w:leader="dot" w:pos="8306"/>
        </w:tabs>
      </w:pPr>
      <w:hyperlink w:anchor="_Toc26607" w:history="1">
        <w:r>
          <w:rPr>
            <w:rFonts w:ascii="仿宋" w:eastAsia="仿宋" w:hAnsi="仿宋" w:cs="仿宋" w:hint="eastAsia"/>
            <w:lang w:eastAsia="zh-CN"/>
          </w:rPr>
          <w:t>(一)、编制依据</w:t>
        </w:r>
        <w:r>
          <w:tab/>
        </w:r>
        <w:r>
          <w:fldChar w:fldCharType="begin"/>
        </w:r>
        <w:r>
          <w:instrText xml:space="preserve"> PAGEREF _Toc26607 \h </w:instrText>
        </w:r>
        <w:r>
          <w:fldChar w:fldCharType="separate"/>
        </w:r>
        <w:r>
          <w:t>46</w:t>
        </w:r>
        <w:r>
          <w:fldChar w:fldCharType="end"/>
        </w:r>
      </w:hyperlink>
    </w:p>
    <w:p>
      <w:pPr>
        <w:pStyle w:val="TOC2"/>
        <w:tabs>
          <w:tab w:val="right" w:leader="dot" w:pos="8306"/>
        </w:tabs>
      </w:pPr>
      <w:hyperlink w:anchor="_Toc19003" w:history="1">
        <w:r>
          <w:rPr>
            <w:rFonts w:ascii="仿宋" w:eastAsia="仿宋" w:hAnsi="仿宋" w:cs="仿宋" w:hint="eastAsia"/>
            <w:lang w:eastAsia="zh-CN"/>
          </w:rPr>
          <w:t>(二)、防范措施</w:t>
        </w:r>
        <w:r>
          <w:tab/>
        </w:r>
        <w:r>
          <w:fldChar w:fldCharType="begin"/>
        </w:r>
        <w:r>
          <w:instrText xml:space="preserve"> PAGEREF _Toc19003 \h </w:instrText>
        </w:r>
        <w:r>
          <w:fldChar w:fldCharType="separate"/>
        </w:r>
        <w:r>
          <w:t>47</w:t>
        </w:r>
        <w:r>
          <w:fldChar w:fldCharType="end"/>
        </w:r>
      </w:hyperlink>
    </w:p>
    <w:p>
      <w:pPr>
        <w:pStyle w:val="TOC2"/>
        <w:tabs>
          <w:tab w:val="right" w:leader="dot" w:pos="8306"/>
        </w:tabs>
      </w:pPr>
      <w:hyperlink w:anchor="_Toc30997" w:history="1">
        <w:r>
          <w:rPr>
            <w:rFonts w:ascii="仿宋" w:eastAsia="仿宋" w:hAnsi="仿宋" w:cs="仿宋" w:hint="eastAsia"/>
            <w:lang w:eastAsia="zh-CN"/>
          </w:rPr>
          <w:t>(三)、预期效果评价</w:t>
        </w:r>
        <w:r>
          <w:tab/>
        </w:r>
        <w:r>
          <w:fldChar w:fldCharType="begin"/>
        </w:r>
        <w:r>
          <w:instrText xml:space="preserve"> PAGEREF _Toc30997 \h </w:instrText>
        </w:r>
        <w:r>
          <w:fldChar w:fldCharType="separate"/>
        </w:r>
        <w:r>
          <w:t>49</w:t>
        </w:r>
        <w:r>
          <w:fldChar w:fldCharType="end"/>
        </w:r>
      </w:hyperlink>
    </w:p>
    <w:p>
      <w:pPr>
        <w:pStyle w:val="TOC1"/>
        <w:tabs>
          <w:tab w:val="right" w:leader="dot" w:pos="8306"/>
        </w:tabs>
      </w:pPr>
      <w:hyperlink w:anchor="_Toc6712" w:history="1">
        <w:r>
          <w:rPr>
            <w:rFonts w:ascii="仿宋" w:eastAsia="仿宋" w:hAnsi="仿宋" w:cs="仿宋" w:hint="eastAsia"/>
            <w:lang w:eastAsia="zh-CN"/>
          </w:rPr>
          <w:t>九、市场预测</w:t>
        </w:r>
        <w:r>
          <w:tab/>
        </w:r>
        <w:r>
          <w:fldChar w:fldCharType="begin"/>
        </w:r>
        <w:r>
          <w:instrText xml:space="preserve"> PAGEREF _Toc6712 \h </w:instrText>
        </w:r>
        <w:r>
          <w:fldChar w:fldCharType="separate"/>
        </w:r>
        <w:r>
          <w:t>50</w:t>
        </w:r>
        <w:r>
          <w:fldChar w:fldCharType="end"/>
        </w:r>
      </w:hyperlink>
    </w:p>
    <w:p>
      <w:pPr>
        <w:pStyle w:val="TOC2"/>
        <w:tabs>
          <w:tab w:val="right" w:leader="dot" w:pos="8306"/>
        </w:tabs>
      </w:pPr>
      <w:hyperlink w:anchor="_Toc24807" w:history="1">
        <w:r>
          <w:rPr>
            <w:rFonts w:ascii="仿宋" w:eastAsia="仿宋" w:hAnsi="仿宋" w:cs="仿宋" w:hint="eastAsia"/>
            <w:lang w:eastAsia="zh-CN"/>
          </w:rPr>
          <w:t>(一)、增强资金保障能力</w:t>
        </w:r>
        <w:r>
          <w:tab/>
        </w:r>
        <w:r>
          <w:fldChar w:fldCharType="begin"/>
        </w:r>
        <w:r>
          <w:instrText xml:space="preserve"> PAGEREF _Toc24807 \h </w:instrText>
        </w:r>
        <w:r>
          <w:fldChar w:fldCharType="separate"/>
        </w:r>
        <w:r>
          <w:t>50</w:t>
        </w:r>
        <w:r>
          <w:fldChar w:fldCharType="end"/>
        </w:r>
      </w:hyperlink>
    </w:p>
    <w:p>
      <w:pPr>
        <w:pStyle w:val="TOC2"/>
        <w:tabs>
          <w:tab w:val="right" w:leader="dot" w:pos="8306"/>
        </w:tabs>
      </w:pPr>
      <w:hyperlink w:anchor="_Toc13573" w:history="1">
        <w:r>
          <w:rPr>
            <w:rFonts w:ascii="仿宋" w:eastAsia="仿宋" w:hAnsi="仿宋" w:cs="仿宋" w:hint="eastAsia"/>
            <w:lang w:eastAsia="zh-CN"/>
          </w:rPr>
          <w:t>(二)、营造良好投资氛围</w:t>
        </w:r>
        <w:r>
          <w:tab/>
        </w:r>
        <w:r>
          <w:fldChar w:fldCharType="begin"/>
        </w:r>
        <w:r>
          <w:instrText xml:space="preserve"> PAGEREF _Toc13573 \h </w:instrText>
        </w:r>
        <w:r>
          <w:fldChar w:fldCharType="separate"/>
        </w:r>
        <w:r>
          <w:t>52</w:t>
        </w:r>
        <w:r>
          <w:fldChar w:fldCharType="end"/>
        </w:r>
      </w:hyperlink>
    </w:p>
    <w:p>
      <w:pPr>
        <w:pStyle w:val="TOC1"/>
        <w:tabs>
          <w:tab w:val="right" w:leader="dot" w:pos="8306"/>
        </w:tabs>
      </w:pPr>
      <w:hyperlink w:anchor="_Toc3290" w:history="1">
        <w:r>
          <w:rPr>
            <w:rFonts w:ascii="仿宋" w:eastAsia="仿宋" w:hAnsi="仿宋" w:cs="仿宋" w:hint="eastAsia"/>
            <w:lang w:eastAsia="zh-CN"/>
          </w:rPr>
          <w:t>十、S W O T 分 析</w:t>
        </w:r>
        <w:r>
          <w:tab/>
        </w:r>
        <w:r>
          <w:fldChar w:fldCharType="begin"/>
        </w:r>
        <w:r>
          <w:instrText xml:space="preserve"> PAGEREF _Toc3290 \h </w:instrText>
        </w:r>
        <w:r>
          <w:fldChar w:fldCharType="separate"/>
        </w:r>
        <w:r>
          <w:t>52</w:t>
        </w:r>
        <w:r>
          <w:fldChar w:fldCharType="end"/>
        </w:r>
      </w:hyperlink>
    </w:p>
    <w:p>
      <w:pPr>
        <w:pStyle w:val="TOC2"/>
        <w:tabs>
          <w:tab w:val="right" w:leader="dot" w:pos="8306"/>
        </w:tabs>
      </w:pPr>
      <w:hyperlink w:anchor="_Toc25280" w:history="1">
        <w:r>
          <w:rPr>
            <w:rFonts w:ascii="仿宋" w:eastAsia="仿宋" w:hAnsi="仿宋" w:cs="仿宋" w:hint="eastAsia"/>
            <w:lang w:eastAsia="zh-CN"/>
          </w:rPr>
          <w:t>(一)、优势分析(S)</w:t>
        </w:r>
        <w:r>
          <w:tab/>
        </w:r>
        <w:r>
          <w:fldChar w:fldCharType="begin"/>
        </w:r>
        <w:r>
          <w:instrText xml:space="preserve"> PAGEREF _Toc25280 \h </w:instrText>
        </w:r>
        <w:r>
          <w:fldChar w:fldCharType="separate"/>
        </w:r>
        <w:r>
          <w:t>52</w:t>
        </w:r>
        <w:r>
          <w:fldChar w:fldCharType="end"/>
        </w:r>
      </w:hyperlink>
    </w:p>
    <w:p>
      <w:pPr>
        <w:pStyle w:val="TOC2"/>
        <w:tabs>
          <w:tab w:val="right" w:leader="dot" w:pos="8306"/>
        </w:tabs>
      </w:pPr>
      <w:hyperlink w:anchor="_Toc31499" w:history="1">
        <w:r>
          <w:rPr>
            <w:rFonts w:ascii="仿宋" w:eastAsia="仿宋" w:hAnsi="仿宋" w:cs="仿宋" w:hint="eastAsia"/>
            <w:lang w:eastAsia="zh-CN"/>
          </w:rPr>
          <w:t>(二)、劣势分析(W)</w:t>
        </w:r>
        <w:r>
          <w:tab/>
        </w:r>
        <w:r>
          <w:fldChar w:fldCharType="begin"/>
        </w:r>
        <w:r>
          <w:instrText xml:space="preserve"> PAGEREF _Toc31499 \h </w:instrText>
        </w:r>
        <w:r>
          <w:fldChar w:fldCharType="separate"/>
        </w:r>
        <w:r>
          <w:t>54</w:t>
        </w:r>
        <w:r>
          <w:fldChar w:fldCharType="end"/>
        </w:r>
      </w:hyperlink>
    </w:p>
    <w:p>
      <w:pPr>
        <w:pStyle w:val="TOC2"/>
        <w:tabs>
          <w:tab w:val="right" w:leader="dot" w:pos="8306"/>
        </w:tabs>
      </w:pPr>
      <w:hyperlink w:anchor="_Toc3496" w:history="1">
        <w:r>
          <w:rPr>
            <w:rFonts w:ascii="仿宋" w:eastAsia="仿宋" w:hAnsi="仿宋" w:cs="仿宋" w:hint="eastAsia"/>
            <w:lang w:eastAsia="zh-CN"/>
          </w:rPr>
          <w:t>(三)、机会分析(O)</w:t>
        </w:r>
        <w:r>
          <w:tab/>
        </w:r>
        <w:r>
          <w:fldChar w:fldCharType="begin"/>
        </w:r>
        <w:r>
          <w:instrText xml:space="preserve"> PAGEREF _Toc3496 \h </w:instrText>
        </w:r>
        <w:r>
          <w:fldChar w:fldCharType="separate"/>
        </w:r>
        <w:r>
          <w:t>55</w:t>
        </w:r>
        <w:r>
          <w:fldChar w:fldCharType="end"/>
        </w:r>
      </w:hyperlink>
    </w:p>
    <w:p>
      <w:pPr>
        <w:pStyle w:val="TOC2"/>
        <w:tabs>
          <w:tab w:val="right" w:leader="dot" w:pos="8306"/>
        </w:tabs>
      </w:pPr>
      <w:hyperlink w:anchor="_Toc1800" w:history="1">
        <w:r>
          <w:rPr>
            <w:rFonts w:ascii="仿宋" w:eastAsia="仿宋" w:hAnsi="仿宋" w:cs="仿宋" w:hint="eastAsia"/>
            <w:lang w:eastAsia="zh-CN"/>
          </w:rPr>
          <w:t>(四)、威胁分析(T)</w:t>
        </w:r>
        <w:r>
          <w:tab/>
        </w:r>
        <w:r>
          <w:fldChar w:fldCharType="begin"/>
        </w:r>
        <w:r>
          <w:instrText xml:space="preserve"> PAGEREF _Toc1800 \h </w:instrText>
        </w:r>
        <w:r>
          <w:fldChar w:fldCharType="separate"/>
        </w:r>
        <w:r>
          <w:t>56</w:t>
        </w:r>
        <w:r>
          <w:fldChar w:fldCharType="end"/>
        </w:r>
      </w:hyperlink>
    </w:p>
    <w:p>
      <w:pPr>
        <w:pStyle w:val="TOC1"/>
        <w:tabs>
          <w:tab w:val="right" w:leader="dot" w:pos="8306"/>
        </w:tabs>
      </w:pPr>
      <w:hyperlink w:anchor="_Toc31791" w:history="1">
        <w:r>
          <w:rPr>
            <w:rFonts w:ascii="仿宋" w:eastAsia="仿宋" w:hAnsi="仿宋" w:cs="仿宋" w:hint="eastAsia"/>
            <w:lang w:eastAsia="zh-CN"/>
          </w:rPr>
          <w:t>十一、工业气体处理设备质量管理方案</w:t>
        </w:r>
        <w:r>
          <w:tab/>
        </w:r>
        <w:r>
          <w:fldChar w:fldCharType="begin"/>
        </w:r>
        <w:r>
          <w:instrText xml:space="preserve"> PAGEREF _Toc31791 \h </w:instrText>
        </w:r>
        <w:r>
          <w:fldChar w:fldCharType="separate"/>
        </w:r>
        <w:r>
          <w:t>58</w:t>
        </w:r>
        <w:r>
          <w:fldChar w:fldCharType="end"/>
        </w:r>
      </w:hyperlink>
    </w:p>
    <w:p>
      <w:pPr>
        <w:pStyle w:val="TOC2"/>
        <w:tabs>
          <w:tab w:val="right" w:leader="dot" w:pos="8306"/>
        </w:tabs>
      </w:pPr>
      <w:hyperlink w:anchor="_Toc23061" w:history="1">
        <w:r>
          <w:rPr>
            <w:rFonts w:ascii="仿宋" w:eastAsia="仿宋" w:hAnsi="仿宋" w:cs="仿宋" w:hint="eastAsia"/>
            <w:lang w:eastAsia="zh-CN"/>
          </w:rPr>
          <w:t>(一)、工业气体处理设备全面质量管理方案</w:t>
        </w:r>
        <w:r>
          <w:tab/>
        </w:r>
        <w:r>
          <w:fldChar w:fldCharType="begin"/>
        </w:r>
        <w:r>
          <w:instrText xml:space="preserve"> PAGEREF _Toc23061 \h </w:instrText>
        </w:r>
        <w:r>
          <w:fldChar w:fldCharType="separate"/>
        </w:r>
        <w:r>
          <w:t>58</w:t>
        </w:r>
        <w:r>
          <w:fldChar w:fldCharType="end"/>
        </w:r>
      </w:hyperlink>
    </w:p>
    <w:p>
      <w:pPr>
        <w:pStyle w:val="TOC2"/>
        <w:tabs>
          <w:tab w:val="right" w:leader="dot" w:pos="8306"/>
        </w:tabs>
      </w:pPr>
      <w:hyperlink w:anchor="_Toc9407" w:history="1">
        <w:r>
          <w:rPr>
            <w:rFonts w:ascii="仿宋" w:eastAsia="仿宋" w:hAnsi="仿宋" w:cs="仿宋" w:hint="eastAsia"/>
            <w:lang w:eastAsia="zh-CN"/>
          </w:rPr>
          <w:t>(二)、工业气体处理设备质量管理要求</w:t>
        </w:r>
        <w:r>
          <w:tab/>
        </w:r>
        <w:r>
          <w:fldChar w:fldCharType="begin"/>
        </w:r>
        <w:r>
          <w:instrText xml:space="preserve"> PAGEREF _Toc9407 \h </w:instrText>
        </w:r>
        <w:r>
          <w:fldChar w:fldCharType="separate"/>
        </w:r>
        <w:r>
          <w:t>59</w:t>
        </w:r>
        <w:r>
          <w:fldChar w:fldCharType="end"/>
        </w:r>
      </w:hyperlink>
    </w:p>
    <w:p>
      <w:pPr>
        <w:pStyle w:val="TOC2"/>
        <w:tabs>
          <w:tab w:val="right" w:leader="dot" w:pos="8306"/>
        </w:tabs>
      </w:pPr>
      <w:hyperlink w:anchor="_Toc608" w:history="1">
        <w:r>
          <w:rPr>
            <w:rFonts w:ascii="仿宋" w:eastAsia="仿宋" w:hAnsi="仿宋" w:cs="仿宋" w:hint="eastAsia"/>
            <w:lang w:eastAsia="zh-CN"/>
          </w:rPr>
          <w:t>(三)、工业气体处理设备质量成本管理方案</w:t>
        </w:r>
        <w:r>
          <w:tab/>
        </w:r>
        <w:r>
          <w:fldChar w:fldCharType="begin"/>
        </w:r>
        <w:r>
          <w:instrText xml:space="preserve"> PAGEREF _Toc608 \h </w:instrText>
        </w:r>
        <w:r>
          <w:fldChar w:fldCharType="separate"/>
        </w:r>
        <w:r>
          <w:t>61</w:t>
        </w:r>
        <w:r>
          <w:fldChar w:fldCharType="end"/>
        </w:r>
      </w:hyperlink>
    </w:p>
    <w:p>
      <w:pPr>
        <w:pStyle w:val="TOC2"/>
        <w:tabs>
          <w:tab w:val="right" w:leader="dot" w:pos="8306"/>
        </w:tabs>
      </w:pPr>
      <w:hyperlink w:anchor="_Toc12431" w:history="1">
        <w:r>
          <w:rPr>
            <w:rFonts w:ascii="仿宋" w:eastAsia="仿宋" w:hAnsi="仿宋" w:cs="仿宋" w:hint="eastAsia"/>
            <w:lang w:eastAsia="zh-CN"/>
          </w:rPr>
          <w:t>(四)、工业气体处理设备顾客需求管理方案</w:t>
        </w:r>
        <w:r>
          <w:tab/>
        </w:r>
        <w:r>
          <w:fldChar w:fldCharType="begin"/>
        </w:r>
        <w:r>
          <w:instrText xml:space="preserve"> PAGEREF _Toc12431 \h </w:instrText>
        </w:r>
        <w:r>
          <w:fldChar w:fldCharType="separate"/>
        </w:r>
        <w:r>
          <w:t>63</w:t>
        </w:r>
        <w:r>
          <w:fldChar w:fldCharType="end"/>
        </w:r>
      </w:hyperlink>
    </w:p>
    <w:p>
      <w:pPr>
        <w:pStyle w:val="TOC1"/>
        <w:tabs>
          <w:tab w:val="right" w:leader="dot" w:pos="8306"/>
        </w:tabs>
      </w:pPr>
      <w:hyperlink w:anchor="_Toc4348" w:history="1">
        <w:r>
          <w:rPr>
            <w:rFonts w:ascii="仿宋" w:eastAsia="仿宋" w:hAnsi="仿宋" w:cs="仿宋" w:hint="eastAsia"/>
            <w:lang w:eastAsia="zh-CN"/>
          </w:rPr>
          <w:t>十二、工业气体处理设备项目进度计划</w:t>
        </w:r>
        <w:r>
          <w:tab/>
        </w:r>
        <w:r>
          <w:fldChar w:fldCharType="begin"/>
        </w:r>
        <w:r>
          <w:instrText xml:space="preserve"> PAGEREF _Toc4348 \h </w:instrText>
        </w:r>
        <w:r>
          <w:fldChar w:fldCharType="separate"/>
        </w:r>
        <w:r>
          <w:t>65</w:t>
        </w:r>
        <w:r>
          <w:fldChar w:fldCharType="end"/>
        </w:r>
      </w:hyperlink>
    </w:p>
    <w:p>
      <w:pPr>
        <w:pStyle w:val="TOC2"/>
        <w:tabs>
          <w:tab w:val="right" w:leader="dot" w:pos="8306"/>
        </w:tabs>
      </w:pPr>
      <w:hyperlink w:anchor="_Toc11834" w:history="1">
        <w:r>
          <w:rPr>
            <w:rFonts w:ascii="仿宋" w:eastAsia="仿宋" w:hAnsi="仿宋" w:cs="仿宋" w:hint="eastAsia"/>
            <w:lang w:eastAsia="zh-CN"/>
          </w:rPr>
          <w:t>(一)、工业气体处理设备项目进度安排</w:t>
        </w:r>
        <w:r>
          <w:tab/>
        </w:r>
        <w:r>
          <w:fldChar w:fldCharType="begin"/>
        </w:r>
        <w:r>
          <w:instrText xml:space="preserve"> PAGEREF _Toc11834 \h </w:instrText>
        </w:r>
        <w:r>
          <w:fldChar w:fldCharType="separate"/>
        </w:r>
        <w:r>
          <w:t>65</w:t>
        </w:r>
        <w:r>
          <w:fldChar w:fldCharType="end"/>
        </w:r>
      </w:hyperlink>
    </w:p>
    <w:p>
      <w:pPr>
        <w:pStyle w:val="TOC2"/>
        <w:tabs>
          <w:tab w:val="right" w:leader="dot" w:pos="8306"/>
        </w:tabs>
      </w:pPr>
      <w:hyperlink w:anchor="_Toc23712" w:history="1">
        <w:r>
          <w:rPr>
            <w:rFonts w:ascii="仿宋" w:eastAsia="仿宋" w:hAnsi="仿宋" w:cs="仿宋" w:hint="eastAsia"/>
            <w:lang w:eastAsia="zh-CN"/>
          </w:rPr>
          <w:t>(二)、工业气体处理设备项目实施保障措施</w:t>
        </w:r>
        <w:r>
          <w:tab/>
        </w:r>
        <w:r>
          <w:fldChar w:fldCharType="begin"/>
        </w:r>
        <w:r>
          <w:instrText xml:space="preserve"> PAGEREF _Toc23712 \h </w:instrText>
        </w:r>
        <w:r>
          <w:fldChar w:fldCharType="separate"/>
        </w:r>
        <w:r>
          <w:t>65</w:t>
        </w:r>
        <w:r>
          <w:fldChar w:fldCharType="end"/>
        </w:r>
      </w:hyperlink>
    </w:p>
    <w:p>
      <w:pPr>
        <w:pStyle w:val="TOC1"/>
        <w:tabs>
          <w:tab w:val="right" w:leader="dot" w:pos="8306"/>
        </w:tabs>
      </w:pPr>
      <w:hyperlink w:anchor="_Toc14841" w:history="1">
        <w:r>
          <w:rPr>
            <w:rFonts w:ascii="仿宋" w:eastAsia="仿宋" w:hAnsi="仿宋" w:cs="仿宋" w:hint="eastAsia"/>
            <w:lang w:eastAsia="zh-CN"/>
          </w:rPr>
          <w:t>十三、工业气体处理设备场地规划方案</w:t>
        </w:r>
        <w:r>
          <w:tab/>
        </w:r>
        <w:r>
          <w:fldChar w:fldCharType="begin"/>
        </w:r>
        <w:r>
          <w:instrText xml:space="preserve"> PAGEREF _Toc14841 \h </w:instrText>
        </w:r>
        <w:r>
          <w:fldChar w:fldCharType="separate"/>
        </w:r>
        <w:r>
          <w:t>66</w:t>
        </w:r>
        <w:r>
          <w:fldChar w:fldCharType="end"/>
        </w:r>
      </w:hyperlink>
    </w:p>
    <w:p>
      <w:pPr>
        <w:pStyle w:val="TOC2"/>
        <w:tabs>
          <w:tab w:val="right" w:leader="dot" w:pos="8306"/>
        </w:tabs>
      </w:pPr>
      <w:hyperlink w:anchor="_Toc14208" w:history="1">
        <w:r>
          <w:rPr>
            <w:rFonts w:ascii="仿宋" w:eastAsia="仿宋" w:hAnsi="仿宋" w:cs="仿宋" w:hint="eastAsia"/>
            <w:lang w:eastAsia="zh-CN"/>
          </w:rPr>
          <w:t>(一)、工业气体处理设备场地布局原则</w:t>
        </w:r>
        <w:r>
          <w:tab/>
        </w:r>
        <w:r>
          <w:fldChar w:fldCharType="begin"/>
        </w:r>
        <w:r>
          <w:instrText xml:space="preserve"> PAGEREF _Toc14208 \h </w:instrText>
        </w:r>
        <w:r>
          <w:fldChar w:fldCharType="separate"/>
        </w:r>
        <w:r>
          <w:t>66</w:t>
        </w:r>
        <w:r>
          <w:fldChar w:fldCharType="end"/>
        </w:r>
      </w:hyperlink>
    </w:p>
    <w:p>
      <w:pPr>
        <w:pStyle w:val="TOC2"/>
        <w:tabs>
          <w:tab w:val="right" w:leader="dot" w:pos="8306"/>
        </w:tabs>
      </w:pPr>
      <w:hyperlink w:anchor="_Toc20647" w:history="1">
        <w:r>
          <w:rPr>
            <w:rFonts w:ascii="仿宋" w:eastAsia="仿宋" w:hAnsi="仿宋" w:cs="仿宋" w:hint="eastAsia"/>
            <w:lang w:eastAsia="zh-CN"/>
          </w:rPr>
          <w:t>(二)、工业气体处理设备场地装修设计方案</w:t>
        </w:r>
        <w:r>
          <w:tab/>
        </w:r>
        <w:r>
          <w:fldChar w:fldCharType="begin"/>
        </w:r>
        <w:r>
          <w:instrText xml:space="preserve"> PAGEREF _Toc20647 \h </w:instrText>
        </w:r>
        <w:r>
          <w:fldChar w:fldCharType="separate"/>
        </w:r>
        <w:r>
          <w:t>67</w:t>
        </w:r>
        <w:r>
          <w:fldChar w:fldCharType="end"/>
        </w:r>
      </w:hyperlink>
    </w:p>
    <w:p>
      <w:pPr>
        <w:pStyle w:val="TOC1"/>
        <w:tabs>
          <w:tab w:val="right" w:leader="dot" w:pos="8306"/>
        </w:tabs>
      </w:pPr>
      <w:hyperlink w:anchor="_Toc6322" w:history="1">
        <w:r>
          <w:rPr>
            <w:rFonts w:ascii="仿宋" w:eastAsia="仿宋" w:hAnsi="仿宋" w:cs="仿宋" w:hint="eastAsia"/>
            <w:lang w:eastAsia="zh-CN"/>
          </w:rPr>
          <w:t>十四、工业气体处理设备人力资源管理方案</w:t>
        </w:r>
        <w:r>
          <w:tab/>
        </w:r>
        <w:r>
          <w:fldChar w:fldCharType="begin"/>
        </w:r>
        <w:r>
          <w:instrText xml:space="preserve"> PAGEREF _Toc6322 \h </w:instrText>
        </w:r>
        <w:r>
          <w:fldChar w:fldCharType="separate"/>
        </w:r>
        <w:r>
          <w:t>69</w:t>
        </w:r>
        <w:r>
          <w:fldChar w:fldCharType="end"/>
        </w:r>
      </w:hyperlink>
    </w:p>
    <w:p>
      <w:pPr>
        <w:pStyle w:val="TOC2"/>
        <w:tabs>
          <w:tab w:val="right" w:leader="dot" w:pos="8306"/>
        </w:tabs>
      </w:pPr>
      <w:hyperlink w:anchor="_Toc27645" w:history="1">
        <w:r>
          <w:rPr>
            <w:rFonts w:ascii="仿宋" w:eastAsia="仿宋" w:hAnsi="仿宋" w:cs="仿宋" w:hint="eastAsia"/>
            <w:lang w:eastAsia="zh-CN"/>
          </w:rPr>
          <w:t>(一)、工业气体处理设备人力资源管理原则</w:t>
        </w:r>
        <w:r>
          <w:tab/>
        </w:r>
        <w:r>
          <w:fldChar w:fldCharType="begin"/>
        </w:r>
        <w:r>
          <w:instrText xml:space="preserve"> PAGEREF _Toc27645 \h </w:instrText>
        </w:r>
        <w:r>
          <w:fldChar w:fldCharType="separate"/>
        </w:r>
        <w:r>
          <w:t>69</w:t>
        </w:r>
        <w:r>
          <w:fldChar w:fldCharType="end"/>
        </w:r>
      </w:hyperlink>
    </w:p>
    <w:p>
      <w:pPr>
        <w:pStyle w:val="TOC2"/>
        <w:tabs>
          <w:tab w:val="right" w:leader="dot" w:pos="8306"/>
        </w:tabs>
      </w:pPr>
      <w:hyperlink w:anchor="_Toc32258" w:history="1">
        <w:r>
          <w:rPr>
            <w:rFonts w:ascii="仿宋" w:eastAsia="仿宋" w:hAnsi="仿宋" w:cs="仿宋" w:hint="eastAsia"/>
            <w:lang w:eastAsia="zh-CN"/>
          </w:rPr>
          <w:t>(二)、工业气体处理设备人力资源组织架构</w:t>
        </w:r>
        <w:r>
          <w:tab/>
        </w:r>
        <w:r>
          <w:fldChar w:fldCharType="begin"/>
        </w:r>
        <w:r>
          <w:instrText xml:space="preserve"> PAGEREF _Toc32258 \h </w:instrText>
        </w:r>
        <w:r>
          <w:fldChar w:fldCharType="separate"/>
        </w:r>
        <w:r>
          <w:t>70</w:t>
        </w:r>
        <w:r>
          <w:fldChar w:fldCharType="end"/>
        </w:r>
      </w:hyperlink>
    </w:p>
    <w:p>
      <w:pPr>
        <w:pStyle w:val="TOC2"/>
        <w:tabs>
          <w:tab w:val="right" w:leader="dot" w:pos="8306"/>
        </w:tabs>
      </w:pPr>
      <w:hyperlink w:anchor="_Toc14768" w:history="1">
        <w:r>
          <w:rPr>
            <w:rFonts w:ascii="仿宋" w:eastAsia="仿宋" w:hAnsi="仿宋" w:cs="仿宋" w:hint="eastAsia"/>
            <w:lang w:eastAsia="zh-CN"/>
          </w:rPr>
          <w:t>(三)、工业气体处理设备人力资源培训与开发方案</w:t>
        </w:r>
        <w:r>
          <w:tab/>
        </w:r>
        <w:r>
          <w:fldChar w:fldCharType="begin"/>
        </w:r>
        <w:r>
          <w:instrText xml:space="preserve"> PAGEREF _Toc14768 \h </w:instrText>
        </w:r>
        <w:r>
          <w:fldChar w:fldCharType="separate"/>
        </w:r>
        <w:r>
          <w:t>72</w:t>
        </w:r>
        <w:r>
          <w:fldChar w:fldCharType="end"/>
        </w:r>
      </w:hyperlink>
    </w:p>
    <w:p>
      <w:pPr>
        <w:pStyle w:val="TOC2"/>
        <w:tabs>
          <w:tab w:val="right" w:leader="dot" w:pos="8306"/>
        </w:tabs>
      </w:pPr>
      <w:hyperlink w:anchor="_Toc12580" w:history="1">
        <w:r>
          <w:rPr>
            <w:rFonts w:ascii="仿宋" w:eastAsia="仿宋" w:hAnsi="仿宋" w:cs="仿宋" w:hint="eastAsia"/>
            <w:lang w:eastAsia="zh-CN"/>
          </w:rPr>
          <w:t>(四)、工业气体处理设备人员配置方案</w:t>
        </w:r>
        <w:r>
          <w:tab/>
        </w:r>
        <w:r>
          <w:fldChar w:fldCharType="begin"/>
        </w:r>
        <w:r>
          <w:instrText xml:space="preserve"> PAGEREF _Toc12580 \h </w:instrText>
        </w:r>
        <w:r>
          <w:fldChar w:fldCharType="separate"/>
        </w:r>
        <w:r>
          <w:t>75</w:t>
        </w:r>
        <w:r>
          <w:fldChar w:fldCharType="end"/>
        </w:r>
      </w:hyperlink>
    </w:p>
    <w:p>
      <w:pPr>
        <w:pStyle w:val="TOC2"/>
        <w:tabs>
          <w:tab w:val="right" w:leader="dot" w:pos="8306"/>
        </w:tabs>
      </w:pPr>
      <w:hyperlink w:anchor="_Toc3141" w:history="1">
        <w:r>
          <w:rPr>
            <w:rFonts w:ascii="仿宋" w:eastAsia="仿宋" w:hAnsi="仿宋" w:cs="仿宋" w:hint="eastAsia"/>
            <w:lang w:eastAsia="zh-CN"/>
          </w:rPr>
          <w:t>(五)、工业气体处理设备绩效和薪酬管理方案</w:t>
        </w:r>
        <w:r>
          <w:tab/>
        </w:r>
        <w:r>
          <w:fldChar w:fldCharType="begin"/>
        </w:r>
        <w:r>
          <w:instrText xml:space="preserve"> PAGEREF _Toc3141 \h </w:instrText>
        </w:r>
        <w:r>
          <w:fldChar w:fldCharType="separate"/>
        </w:r>
        <w:r>
          <w:t>77</w:t>
        </w:r>
        <w:r>
          <w:fldChar w:fldCharType="end"/>
        </w:r>
      </w:hyperlink>
    </w:p>
    <w:p>
      <w:pPr>
        <w:pStyle w:val="TOC2"/>
        <w:tabs>
          <w:tab w:val="right" w:leader="dot" w:pos="8306"/>
        </w:tabs>
      </w:pPr>
      <w:hyperlink w:anchor="_Toc13210" w:history="1">
        <w:r>
          <w:rPr>
            <w:rFonts w:ascii="仿宋" w:eastAsia="仿宋" w:hAnsi="仿宋" w:cs="仿宋" w:hint="eastAsia"/>
            <w:lang w:eastAsia="zh-CN"/>
          </w:rPr>
          <w:t>(六)、工业气体处理设备员工福利管理方案</w:t>
        </w:r>
        <w:r>
          <w:tab/>
        </w:r>
        <w:r>
          <w:fldChar w:fldCharType="begin"/>
        </w:r>
        <w:r>
          <w:instrText xml:space="preserve"> PAGEREF _Toc13210 \h </w:instrText>
        </w:r>
        <w:r>
          <w:fldChar w:fldCharType="separate"/>
        </w:r>
        <w:r>
          <w:t>79</w:t>
        </w:r>
        <w:r>
          <w:fldChar w:fldCharType="end"/>
        </w:r>
      </w:hyperlink>
    </w:p>
    <w:p>
      <w:pPr>
        <w:pStyle w:val="TOC1"/>
        <w:tabs>
          <w:tab w:val="right" w:leader="dot" w:pos="8306"/>
        </w:tabs>
      </w:pPr>
      <w:hyperlink w:anchor="_Toc23524" w:history="1">
        <w:r>
          <w:rPr>
            <w:rFonts w:ascii="仿宋" w:eastAsia="仿宋" w:hAnsi="仿宋" w:cs="仿宋" w:hint="eastAsia"/>
            <w:lang w:eastAsia="zh-CN"/>
          </w:rPr>
          <w:t>十五、招标方案</w:t>
        </w:r>
        <w:r>
          <w:tab/>
        </w:r>
        <w:r>
          <w:fldChar w:fldCharType="begin"/>
        </w:r>
        <w:r>
          <w:instrText xml:space="preserve"> PAGEREF _Toc23524 \h </w:instrText>
        </w:r>
        <w:r>
          <w:fldChar w:fldCharType="separate"/>
        </w:r>
        <w:r>
          <w:t>80</w:t>
        </w:r>
        <w:r>
          <w:fldChar w:fldCharType="end"/>
        </w:r>
      </w:hyperlink>
    </w:p>
    <w:p>
      <w:pPr>
        <w:pStyle w:val="TOC2"/>
        <w:tabs>
          <w:tab w:val="right" w:leader="dot" w:pos="8306"/>
        </w:tabs>
      </w:pPr>
      <w:hyperlink w:anchor="_Toc28376" w:history="1">
        <w:r>
          <w:rPr>
            <w:rFonts w:ascii="仿宋" w:eastAsia="仿宋" w:hAnsi="仿宋" w:cs="仿宋" w:hint="eastAsia"/>
            <w:lang w:eastAsia="zh-CN"/>
          </w:rPr>
          <w:t>(一)、工业气体处理设备项目招标依据</w:t>
        </w:r>
        <w:r>
          <w:tab/>
        </w:r>
        <w:r>
          <w:fldChar w:fldCharType="begin"/>
        </w:r>
        <w:r>
          <w:instrText xml:space="preserve"> PAGEREF _Toc28376 \h </w:instrText>
        </w:r>
        <w:r>
          <w:fldChar w:fldCharType="separate"/>
        </w:r>
        <w:r>
          <w:t>80</w:t>
        </w:r>
        <w:r>
          <w:fldChar w:fldCharType="end"/>
        </w:r>
      </w:hyperlink>
    </w:p>
    <w:p>
      <w:pPr>
        <w:pStyle w:val="TOC2"/>
        <w:tabs>
          <w:tab w:val="right" w:leader="dot" w:pos="8306"/>
        </w:tabs>
      </w:pPr>
      <w:hyperlink w:anchor="_Toc7796" w:history="1">
        <w:r>
          <w:rPr>
            <w:rFonts w:ascii="仿宋" w:eastAsia="仿宋" w:hAnsi="仿宋" w:cs="仿宋" w:hint="eastAsia"/>
            <w:lang w:eastAsia="zh-CN"/>
          </w:rPr>
          <w:t>(二)、工业气体处理设备项目招标范围</w:t>
        </w:r>
        <w:r>
          <w:tab/>
        </w:r>
        <w:r>
          <w:fldChar w:fldCharType="begin"/>
        </w:r>
        <w:r>
          <w:instrText xml:space="preserve"> PAGEREF _Toc7796 \h </w:instrText>
        </w:r>
        <w:r>
          <w:fldChar w:fldCharType="separate"/>
        </w:r>
        <w:r>
          <w:t>81</w:t>
        </w:r>
        <w:r>
          <w:fldChar w:fldCharType="end"/>
        </w:r>
      </w:hyperlink>
    </w:p>
    <w:p>
      <w:pPr>
        <w:pStyle w:val="TOC2"/>
        <w:tabs>
          <w:tab w:val="right" w:leader="dot" w:pos="8306"/>
        </w:tabs>
      </w:pPr>
      <w:hyperlink w:anchor="_Toc29284" w:history="1">
        <w:r>
          <w:rPr>
            <w:rFonts w:ascii="仿宋" w:eastAsia="仿宋" w:hAnsi="仿宋" w:cs="仿宋" w:hint="eastAsia"/>
            <w:lang w:eastAsia="zh-CN"/>
          </w:rPr>
          <w:t>(三)、招标要求</w:t>
        </w:r>
        <w:r>
          <w:tab/>
        </w:r>
        <w:r>
          <w:fldChar w:fldCharType="begin"/>
        </w:r>
        <w:r>
          <w:instrText xml:space="preserve"> PAGEREF _Toc29284 \h </w:instrText>
        </w:r>
        <w:r>
          <w:fldChar w:fldCharType="separate"/>
        </w:r>
        <w:r>
          <w:t>81</w:t>
        </w:r>
        <w:r>
          <w:fldChar w:fldCharType="end"/>
        </w:r>
      </w:hyperlink>
    </w:p>
    <w:p>
      <w:pPr>
        <w:pStyle w:val="TOC2"/>
        <w:tabs>
          <w:tab w:val="right" w:leader="dot" w:pos="8306"/>
        </w:tabs>
      </w:pPr>
      <w:hyperlink w:anchor="_Toc14778" w:history="1">
        <w:r>
          <w:rPr>
            <w:rFonts w:ascii="仿宋" w:eastAsia="仿宋" w:hAnsi="仿宋" w:cs="仿宋" w:hint="eastAsia"/>
            <w:lang w:eastAsia="zh-CN"/>
          </w:rPr>
          <w:t>(四)、招标组织方式</w:t>
        </w:r>
        <w:r>
          <w:tab/>
        </w:r>
        <w:r>
          <w:fldChar w:fldCharType="begin"/>
        </w:r>
        <w:r>
          <w:instrText xml:space="preserve"> PAGEREF _Toc14778 \h </w:instrText>
        </w:r>
        <w:r>
          <w:fldChar w:fldCharType="separate"/>
        </w:r>
        <w:r>
          <w:t>82</w:t>
        </w:r>
        <w:r>
          <w:fldChar w:fldCharType="end"/>
        </w:r>
      </w:hyperlink>
    </w:p>
    <w:p>
      <w:pPr>
        <w:pStyle w:val="TOC2"/>
        <w:tabs>
          <w:tab w:val="right" w:leader="dot" w:pos="8306"/>
        </w:tabs>
      </w:pPr>
      <w:hyperlink w:anchor="_Toc6141" w:history="1">
        <w:r>
          <w:rPr>
            <w:rFonts w:ascii="仿宋" w:eastAsia="仿宋" w:hAnsi="仿宋" w:cs="仿宋" w:hint="eastAsia"/>
            <w:lang w:eastAsia="zh-CN"/>
          </w:rPr>
          <w:t>(五)、招标信息发布</w:t>
        </w:r>
        <w:r>
          <w:tab/>
        </w:r>
        <w:r>
          <w:fldChar w:fldCharType="begin"/>
        </w:r>
        <w:r>
          <w:instrText xml:space="preserve"> PAGEREF _Toc6141 \h </w:instrText>
        </w:r>
        <w:r>
          <w:fldChar w:fldCharType="separate"/>
        </w:r>
        <w:r>
          <w:t>82</w:t>
        </w:r>
        <w:r>
          <w:fldChar w:fldCharType="end"/>
        </w:r>
      </w:hyperlink>
    </w:p>
    <w:p>
      <w:pPr>
        <w:sectPr>
          <w:headerReference w:type="even" r:id="rId12"/>
          <w:headerReference w:type="default" r:id="rId13"/>
          <w:footerReference w:type="default" r:id="rId14"/>
          <w:headerReference w:type="first" r:id="rId15"/>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31545"/>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在未来的商业机会和潜力市场中，本计划书描述了一个充满活力、富有创新精神的企业的设想。该企业将专注于满足现实世界中存在的需求，推动社会和经济的进步，以及为利益相关方提供持续增长的机会。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这个计划书将全面分析市场和竞争环境，制定战略和运营计划，以确保企业的可持续成功。我们将着眼于提供卓越的产品或服务，开拓新市场，管理风险，并积极参与社会和环境的改善。</w:t>
      </w:r>
    </w:p>
    <w:p>
      <w:pPr>
        <w:ind w:firstLine="560" w:firstLineChars="200"/>
        <w:rPr>
          <w:rFonts w:ascii="仿宋" w:eastAsia="仿宋" w:hAnsi="仿宋" w:cs="仿宋" w:hint="eastAsia"/>
          <w:sz w:val="28"/>
        </w:rPr>
      </w:pPr>
      <w:r>
        <w:rPr>
          <w:rFonts w:ascii="仿宋" w:eastAsia="仿宋" w:hAnsi="仿宋" w:cs="仿宋" w:hint="eastAsia"/>
          <w:sz w:val="28"/>
          <w:lang w:eastAsia="zh-CN"/>
        </w:rPr>
        <w:t>计划书的目标是为企业的发展奠定坚实的基础，以实现长期成功和可持续增长。这一创业决心源于对市场的深刻理解和对未来的信心。</w:t>
      </w:r>
    </w:p>
    <w:p>
      <w:pPr>
        <w:pStyle w:val="Heading1"/>
        <w:ind w:firstLine="560" w:firstLineChars="200"/>
        <w:rPr>
          <w:rFonts w:ascii="仿宋" w:eastAsia="仿宋" w:hAnsi="仿宋" w:cs="仿宋" w:hint="eastAsia"/>
          <w:sz w:val="28"/>
          <w:lang w:eastAsia="zh-CN"/>
        </w:rPr>
      </w:pPr>
      <w:bookmarkStart w:id="2" w:name="_Toc12590"/>
      <w:r>
        <w:rPr>
          <w:rFonts w:ascii="仿宋" w:eastAsia="仿宋" w:hAnsi="仿宋" w:cs="仿宋" w:hint="eastAsia"/>
          <w:sz w:val="28"/>
          <w:lang w:eastAsia="zh-CN"/>
        </w:rPr>
        <w:t>一、运营模式分析</w:t>
      </w:r>
      <w:bookmarkEnd w:id="2"/>
    </w:p>
    <w:p>
      <w:pPr>
        <w:pStyle w:val="Heading2"/>
        <w:rPr>
          <w:rFonts w:ascii="仿宋" w:eastAsia="仿宋" w:hAnsi="仿宋" w:cs="仿宋" w:hint="eastAsia"/>
          <w:lang w:eastAsia="zh-CN"/>
        </w:rPr>
      </w:pPr>
      <w:bookmarkStart w:id="3" w:name="_Toc4"/>
      <w:r>
        <w:rPr>
          <w:rFonts w:ascii="仿宋" w:eastAsia="仿宋" w:hAnsi="仿宋" w:cs="仿宋" w:hint="eastAsia"/>
          <w:lang w:eastAsia="zh-CN"/>
        </w:rPr>
        <w:t>(一)、公司经营宗旨</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我们的使命是以科技创新为驱动，不断提升人们的生活品质，促进社会进步。我们致力于打造以客户需求为中心的创新解决方案，通过卓越的产品和服务，实现客户的成功和满意。</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我们的核心价值观是诚信、创新、共赢、责任。我们秉承诚信经营，坚持创新驱动，追求共赢合作，承担社会责任。我们以员工为基础，以客户为导向，以创新为动力，为股东创造价值。</w:t>
      </w:r>
    </w:p>
    <w:p>
      <w:pPr>
        <w:ind w:firstLine="560" w:firstLineChars="200"/>
        <w:rPr>
          <w:rFonts w:ascii="仿宋" w:eastAsia="仿宋" w:hAnsi="仿宋" w:cs="仿宋" w:hint="eastAsia"/>
          <w:sz w:val="28"/>
        </w:rPr>
        <w:sectPr>
          <w:headerReference w:type="even" r:id="rId16"/>
          <w:headerReference w:type="default" r:id="rId17"/>
          <w:footerReference w:type="default" r:id="rId18"/>
          <w:headerReference w:type="first" r:id="rId19"/>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长期目标是成为行业的领军企业，成为客户信赖的合作伙伴，成为员工自豪的事业家园，为社会可持续发展贡献力量。我们将持续努力，追求卓越，不断创新，实现可持续的业务增长，为股东创造丰厚回报。</w:t>
      </w:r>
    </w:p>
    <w:p>
      <w:pPr>
        <w:pStyle w:val="Heading2"/>
        <w:ind w:firstLine="560" w:firstLineChars="200"/>
        <w:rPr>
          <w:rFonts w:ascii="仿宋" w:eastAsia="仿宋" w:hAnsi="仿宋" w:cs="仿宋" w:hint="eastAsia"/>
          <w:sz w:val="28"/>
          <w:lang w:eastAsia="zh-CN"/>
        </w:rPr>
      </w:pPr>
      <w:bookmarkStart w:id="4" w:name="_Toc30547"/>
      <w:r>
        <w:rPr>
          <w:rFonts w:ascii="仿宋" w:eastAsia="仿宋" w:hAnsi="仿宋" w:cs="仿宋" w:hint="eastAsia"/>
          <w:sz w:val="28"/>
          <w:lang w:eastAsia="zh-CN"/>
        </w:rPr>
        <w:t>(二)、公司的目标、主要职责</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公司目标和主要职责：</w:t>
      </w:r>
    </w:p>
    <w:p>
      <w:pPr>
        <w:ind w:firstLine="560" w:firstLineChars="200"/>
        <w:rPr>
          <w:rFonts w:ascii="仿宋" w:eastAsia="仿宋" w:hAnsi="仿宋" w:cs="仿宋" w:hint="eastAsia"/>
          <w:sz w:val="28"/>
        </w:rPr>
      </w:pPr>
      <w:r>
        <w:rPr>
          <w:rFonts w:ascii="仿宋" w:eastAsia="仿宋" w:hAnsi="仿宋" w:cs="仿宋" w:hint="eastAsia"/>
          <w:sz w:val="28"/>
          <w:lang w:eastAsia="zh-CN"/>
        </w:rPr>
        <w:t>(一) 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短期目标：深化企业改革，加速调整结构，优化资源分配，强化企业管理，建立现代企业制度；专注核心业务，剥离非核心业务，提升企业市场竞争力，加速发展；提高经济效益，健全管理制度和运营网络。</w:t>
      </w:r>
    </w:p>
    <w:p>
      <w:pPr>
        <w:ind w:firstLine="560" w:firstLineChars="200"/>
        <w:rPr>
          <w:rFonts w:ascii="仿宋" w:eastAsia="仿宋" w:hAnsi="仿宋" w:cs="仿宋" w:hint="eastAsia"/>
          <w:sz w:val="28"/>
        </w:rPr>
      </w:pPr>
      <w:r>
        <w:rPr>
          <w:rFonts w:ascii="仿宋" w:eastAsia="仿宋" w:hAnsi="仿宋" w:cs="仿宋" w:hint="eastAsia"/>
          <w:sz w:val="28"/>
          <w:lang w:eastAsia="zh-CN"/>
        </w:rPr>
        <w:t>长期目标：探索产业发展的新思路，创新模式、制度和管理。坚持发展自主品牌，提高企业核心竞争力。面向国际和国内市场，优化资源配置，实施多元化战略，朝产业集团化方向发展，争取在35年内将公司打造成具有先进管理水平和强劲市场竞争力的大型企业集团。</w:t>
      </w:r>
    </w:p>
    <w:p>
      <w:pPr>
        <w:ind w:firstLine="560" w:firstLineChars="200"/>
        <w:rPr>
          <w:rFonts w:ascii="仿宋" w:eastAsia="仿宋" w:hAnsi="仿宋" w:cs="仿宋" w:hint="eastAsia"/>
          <w:sz w:val="28"/>
        </w:rPr>
      </w:pPr>
      <w:r>
        <w:rPr>
          <w:rFonts w:ascii="仿宋" w:eastAsia="仿宋" w:hAnsi="仿宋" w:cs="仿宋" w:hint="eastAsia"/>
          <w:sz w:val="28"/>
          <w:lang w:eastAsia="zh-CN"/>
        </w:rPr>
        <w:t>(二) 主要职责</w:t>
      </w:r>
    </w:p>
    <w:p>
      <w:pPr>
        <w:ind w:firstLine="560" w:firstLineChars="200"/>
        <w:rPr>
          <w:rFonts w:ascii="仿宋" w:eastAsia="仿宋" w:hAnsi="仿宋" w:cs="仿宋" w:hint="eastAsia"/>
          <w:sz w:val="28"/>
        </w:rPr>
      </w:pPr>
      <w:r>
        <w:rPr>
          <w:rFonts w:ascii="仿宋" w:eastAsia="仿宋" w:hAnsi="仿宋" w:cs="仿宋" w:hint="eastAsia"/>
          <w:sz w:val="28"/>
          <w:lang w:eastAsia="zh-CN"/>
        </w:rPr>
        <w:t>1、 遵守国家法律、法规和产业政策，以市场需求为导向，在国家宏观调控和行业监管下，自主依法经营。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2、 根据国家和地方产业政策、行业发展规划和市场需求，制定并实施公司的发展战略、中长期规划、年度计划和重大经营决策。</w:t>
      </w:r>
    </w:p>
    <w:p>
      <w:pPr>
        <w:ind w:firstLine="560" w:firstLineChars="200"/>
        <w:rPr>
          <w:rFonts w:ascii="仿宋" w:eastAsia="仿宋" w:hAnsi="仿宋" w:cs="仿宋" w:hint="eastAsia"/>
          <w:sz w:val="28"/>
        </w:rPr>
        <w:sectPr>
          <w:headerReference w:type="even" r:id="rId20"/>
          <w:headerReference w:type="default" r:id="rId21"/>
          <w:footerReference w:type="default" r:id="rId22"/>
          <w:headerReference w:type="first" r:id="rId2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3、</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依据国家法律、法规和行业政策，优化配置经营资源，实施重大投资活动，负责投入产出效果，增强市场竞争力，推动区域行业持续、快速、健康发展。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4、 深化企业改革，加速结构调整，转变经营机制，建立现代企业制度，强化内部管理，促进企业可持续发展。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5、 指导和加强企业思想政治工作和精神文明建设，统一管理公司的名称、商标、商誉等无形资产，推进公司企业文化建设。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6、 在保障股东合法权益和自身发展的前提下，公司可依照《公司法》等有关规定，集中资产收益，用于再投资和结构调整。</w:t>
      </w:r>
    </w:p>
    <w:p>
      <w:pPr>
        <w:pStyle w:val="Heading2"/>
        <w:ind w:firstLine="560" w:firstLineChars="200"/>
        <w:rPr>
          <w:rFonts w:ascii="仿宋" w:eastAsia="仿宋" w:hAnsi="仿宋" w:cs="仿宋" w:hint="eastAsia"/>
          <w:sz w:val="28"/>
          <w:lang w:eastAsia="zh-CN"/>
        </w:rPr>
      </w:pPr>
      <w:bookmarkStart w:id="5" w:name="_Toc1057"/>
      <w:r>
        <w:rPr>
          <w:rFonts w:ascii="仿宋" w:eastAsia="仿宋" w:hAnsi="仿宋" w:cs="仿宋" w:hint="eastAsia"/>
          <w:sz w:val="28"/>
          <w:lang w:eastAsia="zh-CN"/>
        </w:rPr>
        <w:t>(三)、各部门职责及权限</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(一) 销售部门职责阐述</w:t>
      </w:r>
    </w:p>
    <w:p>
      <w:pPr>
        <w:ind w:firstLine="560" w:firstLineChars="200"/>
        <w:rPr>
          <w:rFonts w:ascii="仿宋" w:eastAsia="仿宋" w:hAnsi="仿宋" w:cs="仿宋" w:hint="eastAsia"/>
          <w:sz w:val="28"/>
        </w:rPr>
      </w:pPr>
      <w:r>
        <w:rPr>
          <w:rFonts w:ascii="仿宋" w:eastAsia="仿宋" w:hAnsi="仿宋" w:cs="仿宋" w:hint="eastAsia"/>
          <w:sz w:val="28"/>
          <w:lang w:eastAsia="zh-CN"/>
        </w:rPr>
        <w:t>1. 协助总经理制定和分解年度销售目标和销售成本控制指标，积极参与目标的制定和具体实施，确保任务的完成和成本的控制。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2. 根据公司年度销售指标，明确销售策略和方向，制定全面的销售计划和拓展销售网络，对销售任务进行细致分解，策划和组织实施销售工作，以确保销售目标的达成。</w:t>
      </w:r>
    </w:p>
    <w:p>
      <w:pPr>
        <w:ind w:firstLine="560" w:firstLineChars="200"/>
        <w:rPr>
          <w:rFonts w:ascii="仿宋" w:eastAsia="仿宋" w:hAnsi="仿宋" w:cs="仿宋" w:hint="eastAsia"/>
          <w:sz w:val="28"/>
        </w:rPr>
      </w:pPr>
      <w:r>
        <w:rPr>
          <w:rFonts w:ascii="仿宋" w:eastAsia="仿宋" w:hAnsi="仿宋" w:cs="仿宋" w:hint="eastAsia"/>
          <w:sz w:val="28"/>
          <w:lang w:eastAsia="zh-CN"/>
        </w:rPr>
        <w:t>3. 负责市场信息的搜集、分析和整理，关注市场动向、销售情况和竞争态势，定期向商务发展部提交市场分析报告，为制定合适的销售策略提供数据支持。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 积极监督销售合同规定的收款事项，催收拖欠款项，并及时向商务发展部汇报收款情况，确保收款流程的顺利进行。</w:t>
      </w:r>
    </w:p>
    <w:p>
      <w:pPr>
        <w:ind w:firstLine="560" w:firstLineChars="200"/>
        <w:rPr>
          <w:rFonts w:ascii="仿宋" w:eastAsia="仿宋" w:hAnsi="仿宋" w:cs="仿宋" w:hint="eastAsia"/>
          <w:sz w:val="28"/>
        </w:rPr>
        <w:sectPr>
          <w:headerReference w:type="even" r:id="rId24"/>
          <w:headerReference w:type="default" r:id="rId25"/>
          <w:footerReference w:type="default" r:id="rId26"/>
          <w:headerReference w:type="first" r:id="rId27"/>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5.</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定期拜访客户，整理客户资料，建立客户数据库，维护客户关系，以提升客户满意度和忠诚度，从而促进再次合作和长期稳定的合作关系。</w:t>
      </w:r>
    </w:p>
    <w:p>
      <w:pPr>
        <w:ind w:firstLine="560" w:firstLineChars="200"/>
        <w:rPr>
          <w:rFonts w:ascii="仿宋" w:eastAsia="仿宋" w:hAnsi="仿宋" w:cs="仿宋" w:hint="eastAsia"/>
          <w:sz w:val="28"/>
        </w:rPr>
      </w:pPr>
      <w:r>
        <w:rPr>
          <w:rFonts w:ascii="仿宋" w:eastAsia="仿宋" w:hAnsi="仿宋" w:cs="仿宋" w:hint="eastAsia"/>
          <w:sz w:val="28"/>
          <w:lang w:eastAsia="zh-CN"/>
        </w:rPr>
        <w:t>6. 制定并填写各类销售统计报表，对销售数据进行分析和总结，及时向商务发展部总经理汇报，为制定销售策略和改进提供数据支持。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7. 负责市场物资信息的搜集和调查，建立可靠的物资供应网络，开发和优化物资供应渠道，以确保物资的及时供应和质量保障。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8. 负责收集产品供应商信息，评估供应商的质量、技术和供应能力，制定相应的采购计划，进行采购谈判和产品采购，以保障产品供应及时、价格合理、质量符合要求。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设计最佳的发运流程，选择合适的运输路线和工具，与合格的运输商合作，进行有效的运输成本管理，确保在预算范围内有效运输，不断提高运输效率。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10. 负责对销售团队进行业务素质和产品知识方面的培训，进行绩效考核和评估，积极发掘和培养销售人才，努力打造高素质、专业化的销售队伍。  (二) 战略发展部主要职责及权限</w:t>
      </w:r>
    </w:p>
    <w:p>
      <w:pPr>
        <w:ind w:firstLine="560" w:firstLineChars="200"/>
        <w:rPr>
          <w:rFonts w:ascii="仿宋" w:eastAsia="仿宋" w:hAnsi="仿宋" w:cs="仿宋" w:hint="eastAsia"/>
          <w:sz w:val="28"/>
        </w:rPr>
      </w:pPr>
      <w:r>
        <w:rPr>
          <w:rFonts w:ascii="仿宋" w:eastAsia="仿宋" w:hAnsi="仿宋" w:cs="仿宋" w:hint="eastAsia"/>
          <w:sz w:val="28"/>
          <w:lang w:eastAsia="zh-CN"/>
        </w:rPr>
        <w:t>1. 制定工业气体处理设备项目实施方案，对公司经营目标进行详尽规划和落实，确保工业气体处理设备项目的顺利进行和达成目标。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2. 负责市场信息的搜集、整理和分析，定期编制信息分析报告，及时向公司领导和相关部门报告，并对信息的时效性和有效性进行考核。</w:t>
      </w:r>
    </w:p>
    <w:p>
      <w:pPr>
        <w:ind w:firstLine="560" w:firstLineChars="200"/>
        <w:rPr>
          <w:rFonts w:ascii="仿宋" w:eastAsia="仿宋" w:hAnsi="仿宋" w:cs="仿宋" w:hint="eastAsia"/>
          <w:sz w:val="28"/>
        </w:rPr>
        <w:sectPr>
          <w:headerReference w:type="even" r:id="rId28"/>
          <w:headerReference w:type="default" r:id="rId29"/>
          <w:footerReference w:type="default" r:id="rId30"/>
          <w:headerReference w:type="first" r:id="rId31"/>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3. 对产品供应商的质量、技术、供应能力和财务状况进行综合评估，编制供应商评估报告，制定供应商合作方案和合作协议，并组织签订合同。</w:t>
      </w:r>
    </w:p>
    <w:p>
      <w:pPr>
        <w:ind w:firstLine="560" w:firstLineChars="200"/>
        <w:rPr>
          <w:rFonts w:ascii="仿宋" w:eastAsia="仿宋" w:hAnsi="仿宋" w:cs="仿宋" w:hint="eastAsia"/>
          <w:sz w:val="28"/>
        </w:rPr>
      </w:pPr>
      <w:r>
        <w:rPr>
          <w:rFonts w:ascii="仿宋" w:eastAsia="仿宋" w:hAnsi="仿宋" w:cs="仿宋" w:hint="eastAsia"/>
          <w:sz w:val="28"/>
          <w:lang w:eastAsia="zh-CN"/>
        </w:rPr>
        <w:t>4. 负责产品采购方案的制定，进行产品的询价、制定市场标准价格，并制定采购合同，确保产品采购合理、透明。</w:t>
      </w:r>
    </w:p>
    <w:p>
      <w:pPr>
        <w:ind w:firstLine="560" w:firstLineChars="200"/>
        <w:rPr>
          <w:rFonts w:ascii="仿宋" w:eastAsia="仿宋" w:hAnsi="仿宋" w:cs="仿宋" w:hint="eastAsia"/>
          <w:sz w:val="28"/>
        </w:rPr>
      </w:pPr>
      <w:r>
        <w:rPr>
          <w:rFonts w:ascii="仿宋" w:eastAsia="仿宋" w:hAnsi="仿宋" w:cs="仿宋" w:hint="eastAsia"/>
          <w:sz w:val="28"/>
          <w:lang w:eastAsia="zh-CN"/>
        </w:rPr>
        <w:t>5. 起草产品销售合同，根据财务部和总经理的修改意见修订合同，并通知销售部门执行合同。</w:t>
      </w:r>
    </w:p>
    <w:p>
      <w:pPr>
        <w:ind w:firstLine="560" w:firstLineChars="200"/>
        <w:rPr>
          <w:rFonts w:ascii="仿宋" w:eastAsia="仿宋" w:hAnsi="仿宋" w:cs="仿宋" w:hint="eastAsia"/>
          <w:sz w:val="28"/>
        </w:rPr>
      </w:pPr>
      <w:r>
        <w:rPr>
          <w:rFonts w:ascii="仿宋" w:eastAsia="仿宋" w:hAnsi="仿宋" w:cs="仿宋" w:hint="eastAsia"/>
          <w:sz w:val="28"/>
          <w:lang w:eastAsia="zh-CN"/>
        </w:rPr>
        <w:t>6. 协助销售部门进行销售人员技能培训，帮助销售部门催款，确保款项的及时收回。</w:t>
      </w:r>
    </w:p>
    <w:p>
      <w:pPr>
        <w:ind w:firstLine="560" w:firstLineChars="200"/>
        <w:rPr>
          <w:rFonts w:ascii="仿宋" w:eastAsia="仿宋" w:hAnsi="仿宋" w:cs="仿宋" w:hint="eastAsia"/>
          <w:sz w:val="28"/>
        </w:rPr>
      </w:pPr>
      <w:r>
        <w:rPr>
          <w:rFonts w:ascii="仿宋" w:eastAsia="仿宋" w:hAnsi="仿宋" w:cs="仿宋" w:hint="eastAsia"/>
          <w:sz w:val="28"/>
          <w:lang w:eastAsia="zh-CN"/>
        </w:rPr>
        <w:t>7. 确定、实施和修改客户服务标准，制定服务政策，并对服务资源进行统一规划和配置。</w:t>
      </w:r>
    </w:p>
    <w:p>
      <w:pPr>
        <w:ind w:firstLine="560" w:firstLineChars="200"/>
        <w:rPr>
          <w:rFonts w:ascii="仿宋" w:eastAsia="仿宋" w:hAnsi="仿宋" w:cs="仿宋" w:hint="eastAsia"/>
          <w:sz w:val="28"/>
        </w:rPr>
      </w:pPr>
      <w:r>
        <w:rPr>
          <w:rFonts w:ascii="仿宋" w:eastAsia="仿宋" w:hAnsi="仿宋" w:cs="仿宋" w:hint="eastAsia"/>
          <w:sz w:val="28"/>
          <w:lang w:eastAsia="zh-CN"/>
        </w:rPr>
        <w:t>8. 协调处理各类投诉问题，提出处理意见，建立投诉处理档案，并定期向公司上报投诉情况及处理结果。</w:t>
      </w:r>
    </w:p>
    <w:p>
      <w:pPr>
        <w:ind w:firstLine="560" w:firstLineChars="200"/>
        <w:rPr>
          <w:rFonts w:ascii="仿宋" w:eastAsia="仿宋" w:hAnsi="仿宋" w:cs="仿宋" w:hint="eastAsia"/>
          <w:sz w:val="28"/>
        </w:rPr>
      </w:pPr>
      <w:r>
        <w:rPr>
          <w:rFonts w:ascii="仿宋" w:eastAsia="仿宋" w:hAnsi="仿宋" w:cs="仿宋" w:hint="eastAsia"/>
          <w:sz w:val="28"/>
          <w:lang w:eastAsia="zh-CN"/>
        </w:rPr>
        <w:t>9. 负责公司文件资料的管理、归类、整理、建档和保管工作，包括客户档案、销售合同、营销类文件资料、价格表等。</w:t>
      </w:r>
    </w:p>
    <w:p>
      <w:pPr>
        <w:ind w:firstLine="560" w:firstLineChars="200"/>
        <w:rPr>
          <w:rFonts w:ascii="仿宋" w:eastAsia="仿宋" w:hAnsi="仿宋" w:cs="仿宋" w:hint="eastAsia"/>
          <w:sz w:val="28"/>
        </w:rPr>
      </w:pPr>
      <w:r>
        <w:rPr>
          <w:rFonts w:ascii="仿宋" w:eastAsia="仿宋" w:hAnsi="仿宋" w:cs="仿宋" w:hint="eastAsia"/>
          <w:sz w:val="28"/>
          <w:lang w:eastAsia="zh-CN"/>
        </w:rPr>
        <w:t>(三) 行政部主要职责及权限</w:t>
      </w:r>
    </w:p>
    <w:p>
      <w:pPr>
        <w:ind w:firstLine="560" w:firstLineChars="200"/>
        <w:rPr>
          <w:rFonts w:ascii="仿宋" w:eastAsia="仿宋" w:hAnsi="仿宋" w:cs="仿宋" w:hint="eastAsia"/>
          <w:sz w:val="28"/>
        </w:rPr>
      </w:pPr>
      <w:r>
        <w:rPr>
          <w:rFonts w:ascii="仿宋" w:eastAsia="仿宋" w:hAnsi="仿宋" w:cs="仿宋" w:hint="eastAsia"/>
          <w:sz w:val="28"/>
          <w:lang w:eastAsia="zh-CN"/>
        </w:rPr>
        <w:t>1. 负责公司运行、管理制度和流程的建立、完善和修订工作，确保公司运作顺畅。</w:t>
      </w:r>
    </w:p>
    <w:p>
      <w:pPr>
        <w:ind w:firstLine="560" w:firstLineChars="200"/>
        <w:rPr>
          <w:rFonts w:ascii="仿宋" w:eastAsia="仿宋" w:hAnsi="仿宋" w:cs="仿宋" w:hint="eastAsia"/>
          <w:sz w:val="28"/>
        </w:rPr>
      </w:pPr>
      <w:r>
        <w:rPr>
          <w:rFonts w:ascii="仿宋" w:eastAsia="仿宋" w:hAnsi="仿宋" w:cs="仿宋" w:hint="eastAsia"/>
          <w:sz w:val="28"/>
          <w:lang w:eastAsia="zh-CN"/>
        </w:rPr>
        <w:t>2. 根据公司业务发展需要，制定及优化公司的内部运行控制流程、方法及执行标准，降低管理风险。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3. 组织并执行内部运行控制工作，协助各部门规范业务流程及操作规程，确保公司运营的规范性和有效性。</w:t>
      </w:r>
    </w:p>
    <w:p>
      <w:pPr>
        <w:ind w:firstLine="560" w:firstLineChars="200"/>
        <w:rPr>
          <w:rFonts w:ascii="仿宋" w:eastAsia="仿宋" w:hAnsi="仿宋" w:cs="仿宋" w:hint="eastAsia"/>
          <w:sz w:val="28"/>
        </w:rPr>
      </w:pPr>
      <w:r>
        <w:rPr>
          <w:rFonts w:ascii="仿宋" w:eastAsia="仿宋" w:hAnsi="仿宋" w:cs="仿宋" w:hint="eastAsia"/>
          <w:sz w:val="28"/>
          <w:lang w:eastAsia="zh-CN"/>
        </w:rPr>
        <w:t>4. 定期利用各种统计信息和其他方法监督计划的执行情况，并对计划完成情况进行考核。</w:t>
      </w:r>
    </w:p>
    <w:p>
      <w:pPr>
        <w:ind w:firstLine="560" w:firstLineChars="200"/>
        <w:rPr>
          <w:rFonts w:ascii="仿宋" w:eastAsia="仿宋" w:hAnsi="仿宋" w:cs="仿宋" w:hint="eastAsia"/>
          <w:sz w:val="28"/>
        </w:rPr>
        <w:sectPr>
          <w:headerReference w:type="even" r:id="rId32"/>
          <w:headerReference w:type="default" r:id="rId33"/>
          <w:footerReference w:type="default" r:id="rId34"/>
          <w:headerReference w:type="first" r:id="rId35"/>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5.</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对公司的内部运行控制进行审查，提出审查意见，确保符合规定。</w:t>
      </w:r>
    </w:p>
    <w:p>
      <w:pPr>
        <w:ind w:firstLine="560" w:firstLineChars="200"/>
        <w:rPr>
          <w:rFonts w:ascii="仿宋" w:eastAsia="仿宋" w:hAnsi="仿宋" w:cs="仿宋" w:hint="eastAsia"/>
          <w:sz w:val="28"/>
        </w:rPr>
      </w:pPr>
      <w:r>
        <w:rPr>
          <w:rFonts w:ascii="仿宋" w:eastAsia="仿宋" w:hAnsi="仿宋" w:cs="仿宋" w:hint="eastAsia"/>
          <w:sz w:val="28"/>
          <w:lang w:eastAsia="zh-CN"/>
        </w:rPr>
        <w:t>6. 监督检查公司运营、财务、人事等业务政策及流程的执行情况，保障公司内部运行的有效性。</w:t>
      </w:r>
    </w:p>
    <w:p>
      <w:pPr>
        <w:ind w:firstLine="560" w:firstLineChars="200"/>
        <w:rPr>
          <w:rFonts w:ascii="仿宋" w:eastAsia="仿宋" w:hAnsi="仿宋" w:cs="仿宋" w:hint="eastAsia"/>
          <w:sz w:val="28"/>
        </w:rPr>
      </w:pPr>
      <w:r>
        <w:rPr>
          <w:rFonts w:ascii="仿宋" w:eastAsia="仿宋" w:hAnsi="仿宋" w:cs="仿宋" w:hint="eastAsia"/>
          <w:sz w:val="28"/>
          <w:lang w:eastAsia="zh-CN"/>
        </w:rPr>
        <w:t>7. 对公司的财务会计制度进行制定、修订和监督，确保会计制度符合法律和规定。</w:t>
      </w:r>
    </w:p>
    <w:p>
      <w:pPr>
        <w:ind w:firstLine="560" w:firstLineChars="200"/>
        <w:rPr>
          <w:rFonts w:ascii="仿宋" w:eastAsia="仿宋" w:hAnsi="仿宋" w:cs="仿宋" w:hint="eastAsia"/>
          <w:sz w:val="28"/>
        </w:rPr>
      </w:pPr>
      <w:r>
        <w:rPr>
          <w:rFonts w:ascii="仿宋" w:eastAsia="仿宋" w:hAnsi="仿宋" w:cs="仿宋" w:hint="eastAsia"/>
          <w:sz w:val="28"/>
          <w:lang w:eastAsia="zh-CN"/>
        </w:rPr>
        <w:t>8. 监督并审核会计师事务所的审计工作，确保审计工作的准确性和透明度。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9. 与其他部门协调配合，保障内部控制的要求与实际业务发展的一致性，提高公司内部运行效率。              </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6" w:name="_Toc27383"/>
      <w:r>
        <w:rPr>
          <w:rFonts w:ascii="仿宋" w:eastAsia="仿宋" w:hAnsi="仿宋" w:cs="仿宋" w:hint="eastAsia"/>
          <w:sz w:val="28"/>
          <w:lang w:eastAsia="zh-CN"/>
        </w:rPr>
        <w:t>(四)、财务会计制度</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 一)财务会计制度</w:t>
      </w:r>
    </w:p>
    <w:p>
      <w:pPr>
        <w:ind w:firstLine="560" w:firstLineChars="200"/>
        <w:rPr>
          <w:rFonts w:ascii="仿宋" w:eastAsia="仿宋" w:hAnsi="仿宋" w:cs="仿宋" w:hint="eastAsia"/>
          <w:sz w:val="28"/>
        </w:rPr>
      </w:pPr>
      <w:r>
        <w:rPr>
          <w:rFonts w:ascii="仿宋" w:eastAsia="仿宋" w:hAnsi="仿宋" w:cs="仿宋" w:hint="eastAsia"/>
          <w:sz w:val="28"/>
          <w:lang w:eastAsia="zh-CN"/>
        </w:rPr>
        <w:t>1. 公司应严格遵守法律、行政法规和国家有关部门制定的规定，制定健全公司财务会计制度。财务会计报告的编制应遵循相关法律、行政法规及部门规章的规定。</w:t>
      </w:r>
    </w:p>
    <w:p>
      <w:pPr>
        <w:ind w:firstLine="560" w:firstLineChars="200"/>
        <w:rPr>
          <w:rFonts w:ascii="仿宋" w:eastAsia="仿宋" w:hAnsi="仿宋" w:cs="仿宋" w:hint="eastAsia"/>
          <w:sz w:val="28"/>
        </w:rPr>
      </w:pPr>
      <w:r>
        <w:rPr>
          <w:rFonts w:ascii="仿宋" w:eastAsia="仿宋" w:hAnsi="仿宋" w:cs="仿宋" w:hint="eastAsia"/>
          <w:sz w:val="28"/>
          <w:lang w:eastAsia="zh-CN"/>
        </w:rPr>
        <w:t>2. 公司除了必须设立的法定会计账簿外，不得另外设立其他会计账簿。所有公司资产不得以任何个人名义开设账户存取资金。</w:t>
      </w:r>
    </w:p>
    <w:p>
      <w:pPr>
        <w:ind w:firstLine="560" w:firstLineChars="200"/>
        <w:rPr>
          <w:rFonts w:ascii="仿宋" w:eastAsia="仿宋" w:hAnsi="仿宋" w:cs="仿宋" w:hint="eastAsia"/>
          <w:sz w:val="28"/>
        </w:rPr>
        <w:sectPr>
          <w:headerReference w:type="even" r:id="rId36"/>
          <w:headerReference w:type="default" r:id="rId37"/>
          <w:footerReference w:type="default" r:id="rId38"/>
          <w:headerReference w:type="first" r:id="rId39"/>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3.</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公司在分配当年税后利润时，应遵循以下原则：将利润的10%提取列入公司法定公积金。当公司法定公积金累计额已达到公司注册资本的50%以上时，可以不再强制提取。但若法定公积金不足以弥补以往年度的亏损，在执行前述规定提取法定公积金之前，应先使用当年的利润来弥补亏损。公司经股东大会决议后，可以在提取法定公积金后，再从剩余税后利润中自由提取公积金。公司弥补亏损和提取公积金后的剩余税后利润，应根据股东持有的股份比例进行分配，但应遵循本章程规定的不按持股比例分配的情况。如果股东大会违反前款规定，在公司弥补亏损和提取法定公积金之前向股东分配利润，股东必须将违反规定分配的利润退还给公司。公司持有的本公司股份不参与分配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4. 公司持有的本公司股份不得参与分配利润。公司的公积金应用于弥补公司亏损、扩大公司生产经营或转为增加公司资本。但资本公积金不得用于弥补公司的亏损。当法定公积金转为资本时，所留存的该项公积金将不少于转增前公司注册资本的25%。</w:t>
      </w:r>
    </w:p>
    <w:p>
      <w:pPr>
        <w:ind w:firstLine="560" w:firstLineChars="200"/>
        <w:rPr>
          <w:rFonts w:ascii="仿宋" w:eastAsia="仿宋" w:hAnsi="仿宋" w:cs="仿宋" w:hint="eastAsia"/>
          <w:sz w:val="28"/>
        </w:rPr>
      </w:pPr>
      <w:r>
        <w:rPr>
          <w:rFonts w:ascii="仿宋" w:eastAsia="仿宋" w:hAnsi="仿宋" w:cs="仿宋" w:hint="eastAsia"/>
          <w:sz w:val="28"/>
          <w:lang w:eastAsia="zh-CN"/>
        </w:rPr>
        <w:t>5. 公司股东大会对利润分配方案作出决议后，公司董事会应在股东大会召开后2个月内完成股利（或股份）的派发事宜。</w:t>
      </w:r>
    </w:p>
    <w:p>
      <w:pPr>
        <w:ind w:firstLine="560" w:firstLineChars="200"/>
        <w:rPr>
          <w:rFonts w:ascii="仿宋" w:eastAsia="仿宋" w:hAnsi="仿宋" w:cs="仿宋" w:hint="eastAsia"/>
          <w:sz w:val="28"/>
        </w:rPr>
      </w:pPr>
      <w:r>
        <w:rPr>
          <w:rFonts w:ascii="仿宋" w:eastAsia="仿宋" w:hAnsi="仿宋" w:cs="仿宋" w:hint="eastAsia"/>
          <w:sz w:val="28"/>
          <w:lang w:eastAsia="zh-CN"/>
        </w:rPr>
        <w:t>6. 公司的利润分配政策遵循以下原则：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利润分配原则：公司的利润分配应着重考虑对社会公众股东的合理投资回报，以维护股东权益和保证公司可持续发展为宗旨，保持利润分配的连续性和稳定性，并符合法律、法规的相关规定。</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40" w:history="1">
        <w:r>
          <w:rPr>
            <w:rFonts w:ascii="SimSun" w:eastAsia="SimSun" w:hAnsi="SimSun" w:cs="SimSun"/>
            <w:b/>
            <w:bCs/>
            <w:color w:val="0000EE"/>
            <w:kern w:val="0"/>
            <w:sz w:val="30"/>
            <w:szCs w:val="30"/>
            <w:u w:val="single" w:color="0000EE"/>
          </w:rPr>
          <w:t>https://d.book118.com/847151042123006024</w:t>
        </w:r>
      </w:hyperlink>
    </w:p>
    <w:p>
      <w:pPr>
        <w:ind w:firstLine="560" w:firstLineChars="200"/>
        <w:rPr>
          <w:rFonts w:ascii="仿宋" w:eastAsia="仿宋" w:hAnsi="仿宋" w:cs="仿宋" w:hint="eastAsia"/>
          <w:sz w:val="28"/>
        </w:rPr>
      </w:pPr>
    </w:p>
    <w:sectPr>
      <w:headerReference w:type="even" r:id="rId41"/>
      <w:headerReference w:type="default" r:id="rId42"/>
      <w:footerReference w:type="default" r:id="rId43"/>
      <w:headerReference w:type="first" r:id="rId44"/>
      <w:type w:val="nextPage"/>
      <w:pgSz w:w="11906" w:h="16838"/>
      <w:pgMar w:top="1440" w:right="1800" w:bottom="1440" w:left="1800" w:header="851" w:footer="992" w:gutter="0"/>
      <w:pgNumType w:start="10"/>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工业气体处理设备相关项目创业计划书</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工业气体处理设备相关项目创业计划书</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工业气体处理设备相关项目创业计划书</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工业气体处理设备相关项目创业计划书</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工业气体处理设备相关项目创业计划书</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工业气体处理设备相关项目创业计划书</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工业气体处理设备相关项目创业计划书</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工业气体处理设备相关项目创业计划书</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工业气体处理设备相关项目创业计划书</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工业气体处理设备相关项目创业计划书</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工业气体处理设备相关项目创业计划书</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工业气体处理设备相关项目创业计划书</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工业气体处理设备相关项目创业计划书</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工业气体处理设备相关项目创业计划书</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工业气体处理设备相关项目创业计划书</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工业气体处理设备相关项目创业计划书</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工业气体处理设备相关项目创业计划书</w: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工业气体处理设备相关项目创业计划书</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工业气体处理设备相关项目创业计划书</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工业气体处理设备相关项目创业计划书</w: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工业气体处理设备相关项目创业计划书</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工业气体处理设备相关项目创业计划书</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工业气体处理设备相关项目创业计划书</w:t>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工业气体处理设备相关项目创业计划书</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工业气体处理设备相关项目创业计划书</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工业气体处理设备相关项目创业计划书</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工业气体处理设备相关项目创业计划书</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工业气体处理设备相关项目创业计划书</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工业气体处理设备相关项目创业计划书</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工业气体处理设备相关项目创业计划书</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EFA084C"/>
    <w:rsid w:val="2EFA084C"/>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6.xml" /><Relationship Id="rId12" Type="http://schemas.openxmlformats.org/officeDocument/2006/relationships/header" Target="header7.xml" /><Relationship Id="rId13" Type="http://schemas.openxmlformats.org/officeDocument/2006/relationships/header" Target="header8.xml" /><Relationship Id="rId14" Type="http://schemas.openxmlformats.org/officeDocument/2006/relationships/footer" Target="footer3.xml" /><Relationship Id="rId15" Type="http://schemas.openxmlformats.org/officeDocument/2006/relationships/header" Target="header9.xml" /><Relationship Id="rId16" Type="http://schemas.openxmlformats.org/officeDocument/2006/relationships/header" Target="header10.xml" /><Relationship Id="rId17" Type="http://schemas.openxmlformats.org/officeDocument/2006/relationships/header" Target="header11.xml" /><Relationship Id="rId18" Type="http://schemas.openxmlformats.org/officeDocument/2006/relationships/footer" Target="footer4.xml" /><Relationship Id="rId19" Type="http://schemas.openxmlformats.org/officeDocument/2006/relationships/header" Target="header12.xml" /><Relationship Id="rId2" Type="http://schemas.openxmlformats.org/officeDocument/2006/relationships/webSettings" Target="webSettings.xml" /><Relationship Id="rId20" Type="http://schemas.openxmlformats.org/officeDocument/2006/relationships/header" Target="header13.xml" /><Relationship Id="rId21" Type="http://schemas.openxmlformats.org/officeDocument/2006/relationships/header" Target="header14.xml" /><Relationship Id="rId22" Type="http://schemas.openxmlformats.org/officeDocument/2006/relationships/footer" Target="footer5.xml" /><Relationship Id="rId23" Type="http://schemas.openxmlformats.org/officeDocument/2006/relationships/header" Target="header15.xml" /><Relationship Id="rId24" Type="http://schemas.openxmlformats.org/officeDocument/2006/relationships/header" Target="header16.xml" /><Relationship Id="rId25" Type="http://schemas.openxmlformats.org/officeDocument/2006/relationships/header" Target="header17.xml" /><Relationship Id="rId26" Type="http://schemas.openxmlformats.org/officeDocument/2006/relationships/footer" Target="footer6.xml" /><Relationship Id="rId27" Type="http://schemas.openxmlformats.org/officeDocument/2006/relationships/header" Target="header18.xml" /><Relationship Id="rId28" Type="http://schemas.openxmlformats.org/officeDocument/2006/relationships/header" Target="header19.xml" /><Relationship Id="rId29" Type="http://schemas.openxmlformats.org/officeDocument/2006/relationships/header" Target="header20.xml" /><Relationship Id="rId3" Type="http://schemas.openxmlformats.org/officeDocument/2006/relationships/fontTable" Target="fontTable.xml" /><Relationship Id="rId30" Type="http://schemas.openxmlformats.org/officeDocument/2006/relationships/footer" Target="footer7.xml" /><Relationship Id="rId31" Type="http://schemas.openxmlformats.org/officeDocument/2006/relationships/header" Target="header21.xml" /><Relationship Id="rId32" Type="http://schemas.openxmlformats.org/officeDocument/2006/relationships/header" Target="header22.xml" /><Relationship Id="rId33" Type="http://schemas.openxmlformats.org/officeDocument/2006/relationships/header" Target="header23.xml" /><Relationship Id="rId34" Type="http://schemas.openxmlformats.org/officeDocument/2006/relationships/footer" Target="footer8.xml" /><Relationship Id="rId35" Type="http://schemas.openxmlformats.org/officeDocument/2006/relationships/header" Target="header24.xml" /><Relationship Id="rId36" Type="http://schemas.openxmlformats.org/officeDocument/2006/relationships/header" Target="header25.xml" /><Relationship Id="rId37" Type="http://schemas.openxmlformats.org/officeDocument/2006/relationships/header" Target="header26.xml" /><Relationship Id="rId38" Type="http://schemas.openxmlformats.org/officeDocument/2006/relationships/footer" Target="footer9.xml" /><Relationship Id="rId39" Type="http://schemas.openxmlformats.org/officeDocument/2006/relationships/header" Target="header27.xml" /><Relationship Id="rId4" Type="http://schemas.openxmlformats.org/officeDocument/2006/relationships/header" Target="header1.xml" /><Relationship Id="rId40" Type="http://schemas.openxmlformats.org/officeDocument/2006/relationships/hyperlink" Target="https://d.book118.com/847151042123006024" TargetMode="External" /><Relationship Id="rId41" Type="http://schemas.openxmlformats.org/officeDocument/2006/relationships/header" Target="header28.xml" /><Relationship Id="rId42" Type="http://schemas.openxmlformats.org/officeDocument/2006/relationships/header" Target="header29.xml" /><Relationship Id="rId43" Type="http://schemas.openxmlformats.org/officeDocument/2006/relationships/footer" Target="footer10.xml" /><Relationship Id="rId44" Type="http://schemas.openxmlformats.org/officeDocument/2006/relationships/header" Target="header30.xml" /><Relationship Id="rId45" Type="http://schemas.openxmlformats.org/officeDocument/2006/relationships/theme" Target="theme/theme1.xml" /><Relationship Id="rId46" Type="http://schemas.openxmlformats.org/officeDocument/2006/relationships/styles" Target="styles.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header" Target="header3.xml" /><Relationship Id="rId8" Type="http://schemas.openxmlformats.org/officeDocument/2006/relationships/header" Target="header4.xml" /><Relationship Id="rId9" Type="http://schemas.openxmlformats.org/officeDocument/2006/relationships/header" Target="header5.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风愉</dc:creator>
  <cp:lastModifiedBy>风愉</cp:lastModifiedBy>
  <cp:revision>1</cp:revision>
  <dcterms:created xsi:type="dcterms:W3CDTF">2023-10-23T09:44:00Z</dcterms:created>
  <dcterms:modified xsi:type="dcterms:W3CDTF">2023-10-23T09:45:29Z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987F8A76D54D4F2FBF0AD600ED3626C2_11</vt:lpwstr>
  </property>
  <property fmtid="{D5CDD505-2E9C-101B-9397-08002B2CF9AE}" pid="3" name="KSOProductBuildVer">
    <vt:lpwstr>2052-12.1.0.15712</vt:lpwstr>
  </property>
</Properties>
</file>