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134" w:line="468" w:lineRule="exact"/>
        <w:ind w:left="7"/>
        <w:rPr>
          <w:sz w:val="20"/>
          <w:szCs w:val="20"/>
        </w:rPr>
      </w:pPr>
      <w:r>
        <w:drawing>
          <wp:anchor distT="0" distB="0" distL="0" distR="0" simplePos="0" relativeHeight="251659264" behindDoc="0" locked="0" layoutInCell="0" allowOverlap="1">
            <wp:simplePos x="0" y="0"/>
            <wp:positionH relativeFrom="page">
              <wp:posOffset>899795</wp:posOffset>
            </wp:positionH>
            <wp:positionV relativeFrom="page">
              <wp:posOffset>2695257</wp:posOffset>
            </wp:positionV>
            <wp:extent cx="6120129"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20129" cy="9525"/>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899160</wp:posOffset>
            </wp:positionH>
            <wp:positionV relativeFrom="page">
              <wp:posOffset>9247187</wp:posOffset>
            </wp:positionV>
            <wp:extent cx="6120130"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6120130" cy="9525"/>
                    </a:xfrm>
                    <a:prstGeom prst="rect">
                      <a:avLst/>
                    </a:prstGeom>
                  </pic:spPr>
                </pic:pic>
              </a:graphicData>
            </a:graphic>
          </wp:anchor>
        </w:drawing>
      </w:r>
      <w:r>
        <w:rPr>
          <w:rFonts w:ascii="Times New Roman" w:eastAsia="Times New Roman" w:hAnsi="Times New Roman" w:cs="Times New Roman"/>
          <w:position w:val="23"/>
          <w:sz w:val="20"/>
          <w:szCs w:val="20"/>
        </w:rPr>
        <w:t>ICS</w:t>
      </w:r>
      <w:r>
        <w:rPr>
          <w:rFonts w:ascii="Times New Roman" w:eastAsia="Times New Roman" w:hAnsi="Times New Roman" w:cs="Times New Roman"/>
          <w:spacing w:val="11"/>
          <w:position w:val="23"/>
          <w:sz w:val="20"/>
          <w:szCs w:val="20"/>
        </w:rPr>
        <w:t xml:space="preserve">  </w:t>
      </w:r>
      <w:r>
        <w:rPr>
          <w:spacing w:val="4"/>
          <w:position w:val="23"/>
          <w:sz w:val="20"/>
          <w:szCs w:val="20"/>
        </w:rPr>
        <w:t>13.020.20</w:t>
      </w:r>
    </w:p>
    <w:p>
      <w:pPr>
        <w:pStyle w:val="BodyText"/>
        <w:spacing w:line="191" w:lineRule="auto"/>
        <w:ind w:left="9"/>
        <w:rPr>
          <w:sz w:val="20"/>
          <w:szCs w:val="20"/>
        </w:rPr>
      </w:pPr>
      <w:r>
        <w:rPr>
          <w:sz w:val="20"/>
          <w:szCs w:val="20"/>
        </w:rPr>
        <w:t>CCS</w:t>
      </w:r>
      <w:r>
        <w:rPr>
          <w:spacing w:val="11"/>
          <w:sz w:val="20"/>
          <w:szCs w:val="20"/>
        </w:rPr>
        <w:t xml:space="preserve"> </w:t>
      </w:r>
      <w:r>
        <w:rPr>
          <w:sz w:val="20"/>
          <w:szCs w:val="20"/>
        </w:rPr>
        <w:t>Z</w:t>
      </w:r>
      <w:r>
        <w:rPr>
          <w:spacing w:val="11"/>
          <w:sz w:val="20"/>
          <w:szCs w:val="20"/>
        </w:rPr>
        <w:t xml:space="preserve"> </w:t>
      </w:r>
      <w:r>
        <w:rPr>
          <w:spacing w:val="4"/>
          <w:sz w:val="20"/>
          <w:szCs w:val="20"/>
        </w:rPr>
        <w:t>02</w:t>
      </w:r>
    </w:p>
    <w:p>
      <w:pPr>
        <w:spacing w:line="358" w:lineRule="auto"/>
        <w:rPr>
          <w:rFonts w:ascii="Arial"/>
          <w:sz w:val="21"/>
        </w:rPr>
      </w:pPr>
    </w:p>
    <w:p>
      <w:pPr>
        <w:spacing w:line="359" w:lineRule="auto"/>
        <w:rPr>
          <w:rFonts w:ascii="Arial"/>
          <w:sz w:val="21"/>
        </w:rPr>
      </w:pPr>
    </w:p>
    <w:p>
      <w:pPr>
        <w:pStyle w:val="BodyText"/>
        <w:spacing w:before="153" w:line="226" w:lineRule="auto"/>
        <w:ind w:left="14"/>
        <w:rPr>
          <w:sz w:val="47"/>
          <w:szCs w:val="47"/>
        </w:rPr>
      </w:pPr>
      <w:r>
        <w:rPr>
          <w:spacing w:val="-3"/>
          <w:sz w:val="47"/>
          <w:szCs w:val="47"/>
        </w:rPr>
        <w:t>桐</w:t>
      </w:r>
      <w:r>
        <w:rPr>
          <w:spacing w:val="51"/>
          <w:sz w:val="47"/>
          <w:szCs w:val="47"/>
        </w:rPr>
        <w:t xml:space="preserve">  </w:t>
      </w:r>
      <w:r>
        <w:rPr>
          <w:spacing w:val="-3"/>
          <w:sz w:val="47"/>
          <w:szCs w:val="47"/>
        </w:rPr>
        <w:t>乡</w:t>
      </w:r>
    </w:p>
    <w:p>
      <w:pPr>
        <w:spacing w:line="14" w:lineRule="auto"/>
        <w:rPr>
          <w:rFonts w:ascii="Arial"/>
          <w:sz w:val="2"/>
        </w:rPr>
      </w:pPr>
      <w:r>
        <w:rPr>
          <w:rFonts w:ascii="Arial" w:eastAsia="Arial" w:hAnsi="Arial" w:cs="Arial"/>
          <w:sz w:val="2"/>
          <w:szCs w:val="2"/>
        </w:rPr>
        <w:br w:type="column"/>
      </w:r>
    </w:p>
    <w:p>
      <w:pPr>
        <w:spacing w:before="486" w:line="190" w:lineRule="auto"/>
        <w:ind w:left="903"/>
        <w:outlineLvl w:val="0"/>
        <w:rPr>
          <w:rFonts w:ascii="Times New Roman" w:eastAsia="Times New Roman" w:hAnsi="Times New Roman" w:cs="Times New Roman"/>
          <w:sz w:val="95"/>
          <w:szCs w:val="95"/>
        </w:rPr>
      </w:pPr>
      <w:r>
        <w:rPr>
          <w:rFonts w:ascii="Times New Roman" w:eastAsia="Times New Roman" w:hAnsi="Times New Roman" w:cs="Times New Roman"/>
          <w:b/>
          <w:bCs/>
          <w:spacing w:val="70"/>
          <w:w w:val="117"/>
          <w:sz w:val="95"/>
          <w:szCs w:val="95"/>
        </w:rPr>
        <w:t>DJG 330483</w:t>
      </w:r>
    </w:p>
    <w:p>
      <w:pPr>
        <w:pStyle w:val="BodyText"/>
        <w:spacing w:before="332" w:line="225" w:lineRule="auto"/>
        <w:rPr>
          <w:sz w:val="47"/>
          <w:szCs w:val="47"/>
        </w:rPr>
      </w:pPr>
      <w:r>
        <w:rPr>
          <w:spacing w:val="-10"/>
          <w:sz w:val="47"/>
          <w:szCs w:val="47"/>
        </w:rPr>
        <w:t>市</w:t>
      </w:r>
      <w:r>
        <w:rPr>
          <w:spacing w:val="48"/>
          <w:sz w:val="47"/>
          <w:szCs w:val="47"/>
        </w:rPr>
        <w:t xml:space="preserve">  </w:t>
      </w:r>
      <w:r>
        <w:rPr>
          <w:spacing w:val="-10"/>
          <w:sz w:val="47"/>
          <w:szCs w:val="47"/>
        </w:rPr>
        <w:t>地</w:t>
      </w:r>
      <w:r>
        <w:rPr>
          <w:spacing w:val="49"/>
          <w:sz w:val="47"/>
          <w:szCs w:val="47"/>
        </w:rPr>
        <w:t xml:space="preserve">  </w:t>
      </w:r>
      <w:r>
        <w:rPr>
          <w:spacing w:val="-10"/>
          <w:sz w:val="47"/>
          <w:szCs w:val="47"/>
        </w:rPr>
        <w:t>方</w:t>
      </w:r>
      <w:r>
        <w:rPr>
          <w:spacing w:val="43"/>
          <w:sz w:val="47"/>
          <w:szCs w:val="47"/>
        </w:rPr>
        <w:t xml:space="preserve">  </w:t>
      </w:r>
      <w:r>
        <w:rPr>
          <w:spacing w:val="-10"/>
          <w:sz w:val="47"/>
          <w:szCs w:val="47"/>
        </w:rPr>
        <w:t>技</w:t>
      </w:r>
      <w:r>
        <w:rPr>
          <w:spacing w:val="44"/>
          <w:sz w:val="47"/>
          <w:szCs w:val="47"/>
        </w:rPr>
        <w:t xml:space="preserve">  </w:t>
      </w:r>
      <w:r>
        <w:rPr>
          <w:spacing w:val="-10"/>
          <w:sz w:val="47"/>
          <w:szCs w:val="47"/>
        </w:rPr>
        <w:t>术</w:t>
      </w:r>
      <w:r>
        <w:rPr>
          <w:spacing w:val="43"/>
          <w:sz w:val="47"/>
          <w:szCs w:val="47"/>
        </w:rPr>
        <w:t xml:space="preserve">  </w:t>
      </w:r>
      <w:r>
        <w:rPr>
          <w:spacing w:val="-10"/>
          <w:sz w:val="47"/>
          <w:szCs w:val="47"/>
        </w:rPr>
        <w:t>性</w:t>
      </w:r>
      <w:r>
        <w:rPr>
          <w:spacing w:val="42"/>
          <w:sz w:val="47"/>
          <w:szCs w:val="47"/>
        </w:rPr>
        <w:t xml:space="preserve">  </w:t>
      </w:r>
      <w:r>
        <w:rPr>
          <w:spacing w:val="-10"/>
          <w:sz w:val="47"/>
          <w:szCs w:val="47"/>
        </w:rPr>
        <w:t>规</w:t>
      </w:r>
      <w:r>
        <w:rPr>
          <w:spacing w:val="47"/>
          <w:sz w:val="47"/>
          <w:szCs w:val="47"/>
        </w:rPr>
        <w:t xml:space="preserve">  </w:t>
      </w:r>
      <w:r>
        <w:rPr>
          <w:spacing w:val="-10"/>
          <w:sz w:val="47"/>
          <w:szCs w:val="47"/>
        </w:rPr>
        <w:t>范</w:t>
      </w:r>
    </w:p>
    <w:p>
      <w:pPr>
        <w:spacing w:line="242" w:lineRule="auto"/>
        <w:rPr>
          <w:rFonts w:ascii="Arial"/>
          <w:sz w:val="21"/>
        </w:rPr>
      </w:pPr>
    </w:p>
    <w:p>
      <w:pPr>
        <w:pStyle w:val="BodyText"/>
        <w:spacing w:before="91" w:line="188" w:lineRule="auto"/>
        <w:ind w:left="4173"/>
      </w:pPr>
      <w:r>
        <w:rPr>
          <w:rFonts w:ascii="Times New Roman" w:eastAsia="Times New Roman" w:hAnsi="Times New Roman" w:cs="Times New Roman"/>
          <w:spacing w:val="-2"/>
        </w:rPr>
        <w:t>DJG 3304</w:t>
      </w:r>
      <w:r>
        <w:rPr>
          <w:spacing w:val="-2"/>
        </w:rPr>
        <w:t>83/</w:t>
      </w:r>
      <w:r>
        <w:rPr>
          <w:spacing w:val="-2"/>
        </w:rPr>
        <w:t xml:space="preserve"> </w:t>
      </w:r>
      <w:r>
        <w:rPr>
          <w:spacing w:val="-2"/>
        </w:rPr>
        <w:t>T</w:t>
      </w:r>
      <w:r>
        <w:rPr>
          <w:spacing w:val="37"/>
        </w:rPr>
        <w:t xml:space="preserve"> </w:t>
      </w:r>
      <w:r>
        <w:rPr>
          <w:spacing w:val="-2"/>
        </w:rPr>
        <w:t>114—2023</w:t>
      </w:r>
    </w:p>
    <w:p>
      <w:pPr>
        <w:spacing w:line="188" w:lineRule="auto"/>
        <w:sectPr>
          <w:pgSz w:w="11906" w:h="16839"/>
          <w:pgMar w:top="669" w:right="820" w:bottom="0" w:left="1416" w:header="0" w:footer="0" w:gutter="0"/>
          <w:cols w:num="2" w:space="708" w:equalWidth="0">
            <w:col w:w="1963" w:space="100"/>
            <w:col w:w="7608" w:space="0"/>
          </w:cols>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pStyle w:val="BodyText"/>
        <w:spacing w:before="169" w:line="221" w:lineRule="auto"/>
        <w:ind w:left="656"/>
        <w:rPr>
          <w:sz w:val="52"/>
          <w:szCs w:val="52"/>
        </w:rPr>
      </w:pPr>
      <w:r>
        <w:rPr>
          <w:spacing w:val="-2"/>
          <w:sz w:val="52"/>
          <w:szCs w:val="52"/>
        </w:rPr>
        <w:t>项目级生态产品价值评估技术规范</w:t>
      </w:r>
    </w:p>
    <w:p>
      <w:pPr>
        <w:spacing w:line="366" w:lineRule="auto"/>
        <w:rPr>
          <w:rFonts w:ascii="Arial"/>
          <w:sz w:val="21"/>
        </w:rPr>
      </w:pPr>
    </w:p>
    <w:p>
      <w:pPr>
        <w:spacing w:before="81" w:line="193" w:lineRule="auto"/>
        <w:ind w:left="234"/>
        <w:rPr>
          <w:rFonts w:ascii="Times New Roman" w:eastAsia="Times New Roman" w:hAnsi="Times New Roman" w:cs="Times New Roman"/>
          <w:sz w:val="28"/>
          <w:szCs w:val="28"/>
        </w:rPr>
      </w:pPr>
      <w:r>
        <w:rPr>
          <w:rFonts w:ascii="Times New Roman" w:eastAsia="Times New Roman" w:hAnsi="Times New Roman" w:cs="Times New Roman"/>
          <w:sz w:val="28"/>
          <w:szCs w:val="28"/>
        </w:rPr>
        <w:t>Technical specification for project-level ecological product valu</w:t>
      </w:r>
      <w:r>
        <w:rPr>
          <w:rFonts w:ascii="Times New Roman" w:eastAsia="Times New Roman" w:hAnsi="Times New Roman" w:cs="Times New Roman"/>
          <w:spacing w:val="-1"/>
          <w:sz w:val="28"/>
          <w:szCs w:val="28"/>
        </w:rPr>
        <w:t>e assessment</w:t>
      </w: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4"/>
      </w:pPr>
    </w:p>
    <w:p>
      <w:pPr>
        <w:spacing w:before="4"/>
      </w:pPr>
    </w:p>
    <w:p>
      <w:pPr>
        <w:spacing w:before="4"/>
      </w:pPr>
    </w:p>
    <w:p>
      <w:pPr>
        <w:spacing w:before="4"/>
      </w:pPr>
    </w:p>
    <w:p>
      <w:pPr>
        <w:spacing w:before="4"/>
      </w:pPr>
    </w:p>
    <w:p>
      <w:pPr>
        <w:spacing w:before="4"/>
        <w:sectPr>
          <w:type w:val="continuous"/>
          <w:pgSz w:w="11906" w:h="16839"/>
          <w:pgMar w:top="669" w:right="820" w:bottom="0" w:left="1416" w:header="0" w:footer="0" w:gutter="0"/>
          <w:pgNumType w:start="2"/>
          <w:cols w:num="1" w:space="708" w:equalWidth="0">
            <w:col w:w="9670" w:space="0"/>
          </w:cols>
        </w:sectPr>
      </w:pPr>
    </w:p>
    <w:p>
      <w:pPr>
        <w:spacing w:before="4"/>
      </w:pPr>
    </w:p>
    <w:p>
      <w:pPr>
        <w:spacing w:before="4"/>
      </w:pPr>
    </w:p>
    <w:p>
      <w:pPr>
        <w:spacing w:before="4"/>
      </w:pPr>
    </w:p>
    <w:p>
      <w:pPr>
        <w:spacing w:before="4"/>
      </w:pPr>
    </w:p>
    <w:p>
      <w:pPr>
        <w:spacing w:before="4"/>
      </w:pPr>
    </w:p>
    <w:p>
      <w:pPr>
        <w:spacing w:before="4"/>
      </w:pPr>
    </w:p>
    <w:p>
      <w:pPr>
        <w:spacing w:before="4"/>
      </w:pPr>
    </w:p>
    <w:p>
      <w:pPr>
        <w:spacing w:before="4"/>
      </w:pPr>
    </w:p>
    <w:p>
      <w:pPr>
        <w:spacing w:before="4"/>
      </w:pPr>
    </w:p>
    <w:p>
      <w:pPr>
        <w:spacing w:before="4"/>
      </w:pPr>
    </w:p>
    <w:p>
      <w:pPr>
        <w:sectPr>
          <w:type w:val="nextPage"/>
          <w:pgSz w:w="11906" w:h="16839"/>
          <w:pgMar w:top="669" w:right="820" w:bottom="0" w:left="1416" w:header="0" w:footer="0" w:gutter="0"/>
          <w:pgNumType w:start="3"/>
          <w:cols w:num="1" w:space="708" w:equalWidth="0">
            <w:col w:w="9670" w:space="0"/>
          </w:cols>
          <w:titlePg w:val="0"/>
        </w:sectPr>
      </w:pPr>
    </w:p>
    <w:p>
      <w:pPr>
        <w:pStyle w:val="BodyText"/>
        <w:spacing w:before="57" w:line="188" w:lineRule="auto"/>
        <w:ind w:left="8"/>
      </w:pPr>
      <w:r>
        <w:rPr>
          <w:spacing w:val="-5"/>
        </w:rPr>
        <w:t>2023</w:t>
      </w:r>
      <w:r>
        <w:rPr>
          <w:spacing w:val="-64"/>
        </w:rPr>
        <w:t xml:space="preserve"> </w:t>
      </w:r>
      <w:r>
        <w:rPr>
          <w:spacing w:val="-5"/>
        </w:rPr>
        <w:t>-</w:t>
      </w:r>
      <w:r>
        <w:rPr>
          <w:spacing w:val="-47"/>
        </w:rPr>
        <w:t xml:space="preserve"> </w:t>
      </w:r>
      <w:r>
        <w:rPr>
          <w:spacing w:val="-5"/>
        </w:rPr>
        <w:t>12</w:t>
      </w:r>
      <w:r>
        <w:rPr>
          <w:spacing w:val="-66"/>
        </w:rPr>
        <w:t xml:space="preserve"> </w:t>
      </w:r>
      <w:r>
        <w:rPr>
          <w:spacing w:val="-5"/>
        </w:rPr>
        <w:t>-</w:t>
      </w:r>
      <w:r>
        <w:rPr>
          <w:spacing w:val="-61"/>
        </w:rPr>
        <w:t xml:space="preserve"> </w:t>
      </w:r>
      <w:r>
        <w:rPr>
          <w:spacing w:val="-5"/>
        </w:rPr>
        <w:t>29</w:t>
      </w:r>
      <w:r>
        <w:rPr>
          <w:spacing w:val="-58"/>
        </w:rPr>
        <w:t xml:space="preserve"> </w:t>
      </w:r>
      <w:r>
        <w:rPr>
          <w:spacing w:val="-5"/>
        </w:rPr>
        <w:t>发布</w:t>
      </w:r>
    </w:p>
    <w:p>
      <w:pPr>
        <w:spacing w:line="14" w:lineRule="auto"/>
        <w:rPr>
          <w:rFonts w:ascii="Arial"/>
          <w:sz w:val="2"/>
        </w:rPr>
      </w:pPr>
      <w:r>
        <w:rPr>
          <w:rFonts w:ascii="Arial" w:eastAsia="Arial" w:hAnsi="Arial" w:cs="Arial"/>
          <w:sz w:val="2"/>
          <w:szCs w:val="2"/>
        </w:rPr>
        <w:br w:type="column"/>
      </w:r>
    </w:p>
    <w:p>
      <w:pPr>
        <w:pStyle w:val="BodyText"/>
        <w:spacing w:before="55" w:line="188" w:lineRule="auto"/>
        <w:jc w:val="right"/>
      </w:pPr>
      <w:r>
        <w:rPr>
          <w:spacing w:val="-6"/>
        </w:rPr>
        <w:t>2023</w:t>
      </w:r>
      <w:r>
        <w:rPr>
          <w:spacing w:val="-63"/>
        </w:rPr>
        <w:t xml:space="preserve"> </w:t>
      </w:r>
      <w:r>
        <w:rPr>
          <w:spacing w:val="-6"/>
        </w:rPr>
        <w:t>-</w:t>
      </w:r>
      <w:r>
        <w:rPr>
          <w:spacing w:val="-44"/>
        </w:rPr>
        <w:t xml:space="preserve"> </w:t>
      </w:r>
      <w:r>
        <w:rPr>
          <w:spacing w:val="-6"/>
        </w:rPr>
        <w:t>12</w:t>
      </w:r>
      <w:r>
        <w:rPr>
          <w:spacing w:val="-66"/>
        </w:rPr>
        <w:t xml:space="preserve"> </w:t>
      </w:r>
      <w:r>
        <w:rPr>
          <w:spacing w:val="-6"/>
        </w:rPr>
        <w:t>-</w:t>
      </w:r>
      <w:r>
        <w:rPr>
          <w:spacing w:val="-61"/>
        </w:rPr>
        <w:t xml:space="preserve"> </w:t>
      </w:r>
      <w:r>
        <w:rPr>
          <w:spacing w:val="-6"/>
        </w:rPr>
        <w:t>30</w:t>
      </w:r>
      <w:r>
        <w:rPr>
          <w:spacing w:val="-53"/>
        </w:rPr>
        <w:t xml:space="preserve"> </w:t>
      </w:r>
      <w:r>
        <w:rPr>
          <w:spacing w:val="-6"/>
        </w:rPr>
        <w:t>实施</w:t>
      </w:r>
    </w:p>
    <w:p>
      <w:pPr>
        <w:spacing w:line="188" w:lineRule="auto"/>
        <w:sectPr>
          <w:type w:val="continuous"/>
          <w:pgSz w:w="11906" w:h="16839"/>
          <w:pgMar w:top="669" w:right="820" w:bottom="0" w:left="1416" w:header="0" w:footer="0" w:gutter="0"/>
          <w:pgNumType w:start="4"/>
          <w:cols w:num="2" w:space="708" w:equalWidth="0">
            <w:col w:w="7268" w:space="100"/>
            <w:col w:w="2303" w:space="0"/>
          </w:cols>
        </w:sectPr>
      </w:pPr>
    </w:p>
    <w:p>
      <w:pPr>
        <w:spacing w:line="351" w:lineRule="auto"/>
        <w:rPr>
          <w:rFonts w:ascii="Arial"/>
          <w:sz w:val="21"/>
        </w:rPr>
      </w:pPr>
    </w:p>
    <w:p>
      <w:pPr>
        <w:spacing w:line="351" w:lineRule="auto"/>
        <w:rPr>
          <w:rFonts w:ascii="Arial"/>
          <w:sz w:val="21"/>
        </w:rPr>
      </w:pPr>
    </w:p>
    <w:p>
      <w:pPr>
        <w:pStyle w:val="BodyText"/>
        <w:spacing w:before="91" w:line="195" w:lineRule="auto"/>
        <w:ind w:left="2066"/>
      </w:pPr>
      <w:r>
        <w:rPr>
          <w:spacing w:val="34"/>
          <w:w w:val="117"/>
        </w:rPr>
        <w:t>桐</w:t>
      </w:r>
      <w:r>
        <w:rPr>
          <w:spacing w:val="-76"/>
        </w:rPr>
        <w:t xml:space="preserve"> </w:t>
      </w:r>
      <w:r>
        <w:rPr>
          <w:spacing w:val="34"/>
          <w:w w:val="117"/>
        </w:rPr>
        <w:t>乡</w:t>
      </w:r>
      <w:r>
        <w:rPr>
          <w:spacing w:val="-80"/>
        </w:rPr>
        <w:t xml:space="preserve"> </w:t>
      </w:r>
      <w:r>
        <w:rPr>
          <w:spacing w:val="34"/>
          <w:w w:val="117"/>
        </w:rPr>
        <w:t>市</w:t>
      </w:r>
      <w:r>
        <w:rPr>
          <w:spacing w:val="-82"/>
        </w:rPr>
        <w:t xml:space="preserve"> </w:t>
      </w:r>
      <w:r>
        <w:rPr>
          <w:spacing w:val="34"/>
          <w:w w:val="117"/>
        </w:rPr>
        <w:t>市场监</w:t>
      </w:r>
      <w:r>
        <w:rPr>
          <w:spacing w:val="-81"/>
        </w:rPr>
        <w:t xml:space="preserve"> </w:t>
      </w:r>
      <w:r>
        <w:rPr>
          <w:spacing w:val="34"/>
          <w:w w:val="117"/>
        </w:rPr>
        <w:t>督</w:t>
      </w:r>
      <w:r>
        <w:rPr>
          <w:spacing w:val="-84"/>
        </w:rPr>
        <w:t xml:space="preserve"> </w:t>
      </w:r>
      <w:r>
        <w:rPr>
          <w:spacing w:val="34"/>
          <w:w w:val="117"/>
        </w:rPr>
        <w:t>管理局</w:t>
      </w:r>
      <w:r>
        <w:rPr>
          <w:spacing w:val="30"/>
        </w:rPr>
        <w:t xml:space="preserve">   </w:t>
      </w:r>
      <w:r>
        <w:rPr>
          <w:spacing w:val="34"/>
          <w:w w:val="117"/>
          <w:position w:val="2"/>
        </w:rPr>
        <w:t>发</w:t>
      </w:r>
      <w:r>
        <w:rPr>
          <w:spacing w:val="34"/>
          <w:w w:val="117"/>
          <w:position w:val="2"/>
        </w:rPr>
        <w:t xml:space="preserve"> </w:t>
      </w:r>
      <w:r>
        <w:rPr>
          <w:spacing w:val="34"/>
          <w:w w:val="117"/>
          <w:position w:val="2"/>
        </w:rPr>
        <w:t>布</w:t>
      </w:r>
    </w:p>
    <w:p>
      <w:pPr>
        <w:spacing w:line="195" w:lineRule="auto"/>
        <w:sectPr>
          <w:type w:val="continuous"/>
          <w:pgSz w:w="11906" w:h="16839"/>
          <w:pgMar w:top="669" w:right="820" w:bottom="0" w:left="1416" w:header="0" w:footer="0" w:gutter="0"/>
          <w:pgNumType w:start="5"/>
          <w:cols w:num="1" w:space="708" w:equalWidth="0">
            <w:col w:w="9670" w:space="0"/>
          </w:cols>
        </w:sectPr>
      </w:pPr>
    </w:p>
    <w:p>
      <w:pPr>
        <w:pStyle w:val="BodyText"/>
        <w:spacing w:before="42" w:line="265" w:lineRule="exact"/>
        <w:jc w:val="right"/>
        <w:rPr>
          <w:sz w:val="20"/>
          <w:szCs w:val="20"/>
        </w:rPr>
      </w:pPr>
      <w:r>
        <w:rPr>
          <w:position w:val="1"/>
          <w:sz w:val="20"/>
          <w:szCs w:val="20"/>
        </w:rPr>
        <w:t>DJG</w:t>
      </w:r>
      <w:r>
        <w:rPr>
          <w:spacing w:val="4"/>
          <w:position w:val="1"/>
          <w:sz w:val="20"/>
          <w:szCs w:val="20"/>
        </w:rPr>
        <w:t xml:space="preserve"> </w:t>
      </w:r>
      <w:r>
        <w:rPr>
          <w:spacing w:val="4"/>
          <w:position w:val="1"/>
          <w:sz w:val="20"/>
          <w:szCs w:val="20"/>
        </w:rPr>
        <w:t>330483/T</w:t>
      </w:r>
      <w:r>
        <w:rPr>
          <w:spacing w:val="32"/>
          <w:position w:val="1"/>
          <w:sz w:val="20"/>
          <w:szCs w:val="20"/>
        </w:rPr>
        <w:t xml:space="preserve"> </w:t>
      </w:r>
      <w:r>
        <w:rPr>
          <w:spacing w:val="4"/>
          <w:position w:val="1"/>
          <w:sz w:val="20"/>
          <w:szCs w:val="20"/>
        </w:rPr>
        <w:t>114</w:t>
      </w:r>
      <w:r>
        <w:rPr>
          <w:rFonts w:ascii="Times New Roman" w:eastAsia="Times New Roman" w:hAnsi="Times New Roman" w:cs="Times New Roman"/>
          <w:spacing w:val="4"/>
          <w:position w:val="1"/>
          <w:sz w:val="20"/>
          <w:szCs w:val="20"/>
        </w:rPr>
        <w:t>—</w:t>
      </w:r>
      <w:r>
        <w:rPr>
          <w:spacing w:val="4"/>
          <w:position w:val="1"/>
          <w:sz w:val="20"/>
          <w:szCs w:val="20"/>
        </w:rPr>
        <w:t>2023</w:t>
      </w: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pStyle w:val="BodyText"/>
        <w:spacing w:before="101" w:line="228" w:lineRule="auto"/>
        <w:ind w:left="4081"/>
        <w:outlineLvl w:val="0"/>
        <w:rPr>
          <w:sz w:val="31"/>
          <w:szCs w:val="31"/>
        </w:rPr>
      </w:pPr>
      <w:r>
        <w:rPr>
          <w:spacing w:val="-22"/>
          <w:sz w:val="31"/>
          <w:szCs w:val="31"/>
        </w:rPr>
        <w:t>目</w:t>
      </w:r>
      <w:r>
        <w:rPr>
          <w:spacing w:val="8"/>
          <w:sz w:val="31"/>
          <w:szCs w:val="31"/>
        </w:rPr>
        <w:t xml:space="preserve">    </w:t>
      </w:r>
      <w:r>
        <w:rPr>
          <w:spacing w:val="-22"/>
          <w:sz w:val="31"/>
          <w:szCs w:val="31"/>
        </w:rPr>
        <w:t>次</w:t>
      </w:r>
    </w:p>
    <w:p>
      <w:pPr>
        <w:spacing w:line="262" w:lineRule="auto"/>
        <w:rPr>
          <w:rFonts w:ascii="Arial"/>
          <w:sz w:val="21"/>
        </w:rPr>
      </w:pPr>
    </w:p>
    <w:p>
      <w:pPr>
        <w:spacing w:line="262" w:lineRule="auto"/>
        <w:rPr>
          <w:rFonts w:ascii="Arial"/>
          <w:sz w:val="21"/>
        </w:rPr>
      </w:pPr>
    </w:p>
    <w:sdt>
      <w:sdtPr>
        <w:rPr>
          <w:rFonts w:ascii="SimSun" w:eastAsia="SimSun" w:hAnsi="SimSun" w:cs="SimSun"/>
          <w:sz w:val="20"/>
          <w:szCs w:val="20"/>
        </w:rPr>
        <w:id w:val="489562964"/>
        <w:docPartObj>
          <w:docPartGallery w:val="Table of Contents"/>
          <w:docPartUnique/>
        </w:docPartObj>
      </w:sdtPr>
      <w:sdtEndPr>
        <w:rPr>
          <w:rFonts w:ascii="SimSun" w:eastAsia="SimSun" w:hAnsi="SimSun" w:cs="SimSun"/>
          <w:sz w:val="20"/>
          <w:szCs w:val="20"/>
        </w:rPr>
      </w:sdtEndPr>
      <w:sdtContent>
        <w:p>
          <w:pPr>
            <w:tabs>
              <w:tab w:val="right" w:leader="dot" w:pos="9232"/>
            </w:tabs>
            <w:spacing w:before="65" w:line="229" w:lineRule="auto"/>
            <w:ind w:left="4"/>
            <w:rPr>
              <w:rFonts w:ascii="SimSun" w:eastAsia="SimSun" w:hAnsi="SimSun" w:cs="SimSun"/>
              <w:sz w:val="20"/>
              <w:szCs w:val="20"/>
            </w:rPr>
          </w:pPr>
          <w:hyperlink w:anchor="bookmark1" w:history="1">
            <w:r>
              <w:rPr>
                <w:rFonts w:ascii="SimSun" w:eastAsia="SimSun" w:hAnsi="SimSun" w:cs="SimSun"/>
                <w:spacing w:val="3"/>
                <w:sz w:val="20"/>
                <w:szCs w:val="20"/>
              </w:rPr>
              <w:t>前言</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33"/>
                <w:sz w:val="20"/>
                <w:szCs w:val="20"/>
              </w:rPr>
              <w:t>II</w:t>
            </w:r>
          </w:hyperlink>
        </w:p>
        <w:p>
          <w:pPr>
            <w:tabs>
              <w:tab w:val="right" w:leader="dot" w:pos="9230"/>
            </w:tabs>
            <w:spacing w:before="143" w:line="228" w:lineRule="auto"/>
            <w:ind w:left="16"/>
            <w:rPr>
              <w:rFonts w:ascii="SimSun" w:eastAsia="SimSun" w:hAnsi="SimSun" w:cs="SimSun"/>
              <w:sz w:val="20"/>
              <w:szCs w:val="20"/>
            </w:rPr>
          </w:pPr>
          <w:hyperlink w:anchor="bookmark2" w:history="1">
            <w:r>
              <w:rPr>
                <w:rFonts w:ascii="SimSun" w:eastAsia="SimSun" w:hAnsi="SimSun" w:cs="SimSun"/>
                <w:spacing w:val="-5"/>
                <w:sz w:val="20"/>
                <w:szCs w:val="20"/>
              </w:rPr>
              <w:t>1</w:t>
            </w:r>
            <w:r>
              <w:rPr>
                <w:rFonts w:ascii="SimSun" w:eastAsia="SimSun" w:hAnsi="SimSun" w:cs="SimSun"/>
                <w:spacing w:val="11"/>
                <w:sz w:val="20"/>
                <w:szCs w:val="20"/>
              </w:rPr>
              <w:t xml:space="preserve">  </w:t>
            </w:r>
            <w:r>
              <w:rPr>
                <w:rFonts w:ascii="SimSun" w:eastAsia="SimSun" w:hAnsi="SimSun" w:cs="SimSun"/>
                <w:spacing w:val="-5"/>
                <w:sz w:val="20"/>
                <w:szCs w:val="20"/>
              </w:rPr>
              <w:t>范围</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40"/>
                <w:w w:val="117"/>
                <w:sz w:val="20"/>
                <w:szCs w:val="20"/>
              </w:rPr>
              <w:t>1</w:t>
            </w:r>
          </w:hyperlink>
        </w:p>
        <w:p>
          <w:pPr>
            <w:tabs>
              <w:tab w:val="right" w:leader="dot" w:pos="9230"/>
            </w:tabs>
            <w:spacing w:before="140" w:line="228" w:lineRule="auto"/>
            <w:ind w:left="3"/>
            <w:rPr>
              <w:rFonts w:ascii="SimSun" w:eastAsia="SimSun" w:hAnsi="SimSun" w:cs="SimSun"/>
              <w:sz w:val="20"/>
              <w:szCs w:val="20"/>
            </w:rPr>
          </w:pPr>
          <w:hyperlink w:anchor="bookmark3" w:history="1">
            <w:r>
              <w:rPr>
                <w:rFonts w:ascii="SimSun" w:eastAsia="SimSun" w:hAnsi="SimSun" w:cs="SimSun"/>
                <w:spacing w:val="7"/>
                <w:sz w:val="20"/>
                <w:szCs w:val="20"/>
              </w:rPr>
              <w:t>2  规范性引用文件</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40"/>
                <w:w w:val="118"/>
                <w:sz w:val="20"/>
                <w:szCs w:val="20"/>
              </w:rPr>
              <w:t>1</w:t>
            </w:r>
          </w:hyperlink>
        </w:p>
        <w:p>
          <w:pPr>
            <w:tabs>
              <w:tab w:val="right" w:leader="dot" w:pos="9230"/>
            </w:tabs>
            <w:spacing w:before="145" w:line="228" w:lineRule="auto"/>
            <w:ind w:left="5"/>
            <w:rPr>
              <w:rFonts w:ascii="SimSun" w:eastAsia="SimSun" w:hAnsi="SimSun" w:cs="SimSun"/>
              <w:sz w:val="20"/>
              <w:szCs w:val="20"/>
            </w:rPr>
          </w:pPr>
          <w:hyperlink w:anchor="bookmark4" w:history="1">
            <w:r>
              <w:rPr>
                <w:rFonts w:ascii="SimSun" w:eastAsia="SimSun" w:hAnsi="SimSun" w:cs="SimSun"/>
                <w:spacing w:val="5"/>
                <w:sz w:val="20"/>
                <w:szCs w:val="20"/>
              </w:rPr>
              <w:t>3</w:t>
            </w:r>
            <w:r>
              <w:rPr>
                <w:rFonts w:ascii="SimSun" w:eastAsia="SimSun" w:hAnsi="SimSun" w:cs="SimSun"/>
                <w:spacing w:val="10"/>
                <w:sz w:val="20"/>
                <w:szCs w:val="20"/>
              </w:rPr>
              <w:t xml:space="preserve">  </w:t>
            </w:r>
            <w:r>
              <w:rPr>
                <w:rFonts w:ascii="SimSun" w:eastAsia="SimSun" w:hAnsi="SimSun" w:cs="SimSun"/>
                <w:spacing w:val="5"/>
                <w:sz w:val="20"/>
                <w:szCs w:val="20"/>
              </w:rPr>
              <w:t>术语和定义</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40"/>
                <w:w w:val="118"/>
                <w:sz w:val="20"/>
                <w:szCs w:val="20"/>
              </w:rPr>
              <w:t>1</w:t>
            </w:r>
          </w:hyperlink>
        </w:p>
        <w:p>
          <w:pPr>
            <w:tabs>
              <w:tab w:val="right" w:leader="dot" w:pos="9230"/>
            </w:tabs>
            <w:spacing w:before="142" w:line="226" w:lineRule="auto"/>
            <w:rPr>
              <w:rFonts w:ascii="SimSun" w:eastAsia="SimSun" w:hAnsi="SimSun" w:cs="SimSun"/>
              <w:sz w:val="20"/>
              <w:szCs w:val="20"/>
            </w:rPr>
          </w:pPr>
          <w:hyperlink w:anchor="bookmark5" w:history="1">
            <w:r>
              <w:rPr>
                <w:rFonts w:ascii="SimSun" w:eastAsia="SimSun" w:hAnsi="SimSun" w:cs="SimSun"/>
                <w:spacing w:val="5"/>
                <w:sz w:val="20"/>
                <w:szCs w:val="20"/>
              </w:rPr>
              <w:t>4</w:t>
            </w:r>
            <w:r>
              <w:rPr>
                <w:rFonts w:ascii="SimSun" w:eastAsia="SimSun" w:hAnsi="SimSun" w:cs="SimSun"/>
                <w:spacing w:val="9"/>
                <w:sz w:val="20"/>
                <w:szCs w:val="20"/>
              </w:rPr>
              <w:t xml:space="preserve">  </w:t>
            </w:r>
            <w:r>
              <w:rPr>
                <w:rFonts w:ascii="SimSun" w:eastAsia="SimSun" w:hAnsi="SimSun" w:cs="SimSun"/>
                <w:spacing w:val="5"/>
                <w:sz w:val="20"/>
                <w:szCs w:val="20"/>
              </w:rPr>
              <w:t>评估原则</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32"/>
                <w:w w:val="125"/>
                <w:sz w:val="20"/>
                <w:szCs w:val="20"/>
              </w:rPr>
              <w:t>2</w:t>
            </w:r>
          </w:hyperlink>
        </w:p>
        <w:p>
          <w:pPr>
            <w:tabs>
              <w:tab w:val="right" w:leader="dot" w:pos="9230"/>
            </w:tabs>
            <w:spacing w:before="146" w:line="226" w:lineRule="auto"/>
            <w:ind w:left="5"/>
            <w:rPr>
              <w:rFonts w:ascii="SimSun" w:eastAsia="SimSun" w:hAnsi="SimSun" w:cs="SimSun"/>
              <w:sz w:val="20"/>
              <w:szCs w:val="20"/>
            </w:rPr>
          </w:pPr>
          <w:hyperlink w:anchor="bookmark6" w:history="1">
            <w:r>
              <w:rPr>
                <w:rFonts w:ascii="SimSun" w:eastAsia="SimSun" w:hAnsi="SimSun" w:cs="SimSun"/>
                <w:spacing w:val="7"/>
                <w:sz w:val="20"/>
                <w:szCs w:val="20"/>
              </w:rPr>
              <w:t>5  评估范围和分类</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33"/>
                <w:w w:val="125"/>
                <w:sz w:val="20"/>
                <w:szCs w:val="20"/>
              </w:rPr>
              <w:t>3</w:t>
            </w:r>
          </w:hyperlink>
        </w:p>
        <w:p>
          <w:pPr>
            <w:tabs>
              <w:tab w:val="right" w:leader="dot" w:pos="9230"/>
            </w:tabs>
            <w:spacing w:before="144" w:line="226" w:lineRule="auto"/>
            <w:ind w:left="2"/>
            <w:rPr>
              <w:rFonts w:ascii="SimSun" w:eastAsia="SimSun" w:hAnsi="SimSun" w:cs="SimSun"/>
              <w:sz w:val="20"/>
              <w:szCs w:val="20"/>
            </w:rPr>
          </w:pPr>
          <w:hyperlink w:anchor="bookmark7" w:history="1">
            <w:r>
              <w:rPr>
                <w:rFonts w:ascii="SimSun" w:eastAsia="SimSun" w:hAnsi="SimSun" w:cs="SimSun"/>
                <w:spacing w:val="7"/>
                <w:sz w:val="20"/>
                <w:szCs w:val="20"/>
              </w:rPr>
              <w:t>6  评估指标和流程</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33"/>
                <w:w w:val="125"/>
                <w:sz w:val="20"/>
                <w:szCs w:val="20"/>
              </w:rPr>
              <w:t>3</w:t>
            </w:r>
          </w:hyperlink>
        </w:p>
        <w:p>
          <w:pPr>
            <w:tabs>
              <w:tab w:val="right" w:leader="dot" w:pos="9230"/>
            </w:tabs>
            <w:spacing w:before="147" w:line="226" w:lineRule="auto"/>
            <w:ind w:left="5"/>
            <w:rPr>
              <w:rFonts w:ascii="SimSun" w:eastAsia="SimSun" w:hAnsi="SimSun" w:cs="SimSun"/>
              <w:sz w:val="20"/>
              <w:szCs w:val="20"/>
            </w:rPr>
          </w:pPr>
          <w:hyperlink w:anchor="bookmark8" w:history="1">
            <w:r>
              <w:rPr>
                <w:rFonts w:ascii="SimSun" w:eastAsia="SimSun" w:hAnsi="SimSun" w:cs="SimSun"/>
                <w:spacing w:val="7"/>
                <w:sz w:val="20"/>
                <w:szCs w:val="20"/>
              </w:rPr>
              <w:t>7  评估内容和方法</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28"/>
                <w:w w:val="130"/>
                <w:sz w:val="20"/>
                <w:szCs w:val="20"/>
              </w:rPr>
              <w:t>4</w:t>
            </w:r>
          </w:hyperlink>
        </w:p>
        <w:p>
          <w:pPr>
            <w:tabs>
              <w:tab w:val="right" w:leader="dot" w:pos="9230"/>
            </w:tabs>
            <w:spacing w:before="144" w:line="228" w:lineRule="auto"/>
            <w:ind w:left="1"/>
            <w:rPr>
              <w:rFonts w:ascii="SimSun" w:eastAsia="SimSun" w:hAnsi="SimSun" w:cs="SimSun"/>
              <w:sz w:val="20"/>
              <w:szCs w:val="20"/>
            </w:rPr>
          </w:pPr>
          <w:hyperlink w:anchor="bookmark9" w:history="1">
            <w:r>
              <w:rPr>
                <w:rFonts w:ascii="SimSun" w:eastAsia="SimSun" w:hAnsi="SimSun" w:cs="SimSun"/>
                <w:spacing w:val="4"/>
                <w:sz w:val="20"/>
                <w:szCs w:val="20"/>
              </w:rPr>
              <w:t>8</w:t>
            </w:r>
            <w:r>
              <w:rPr>
                <w:rFonts w:ascii="SimSun" w:eastAsia="SimSun" w:hAnsi="SimSun" w:cs="SimSun"/>
                <w:spacing w:val="11"/>
                <w:sz w:val="20"/>
                <w:szCs w:val="20"/>
              </w:rPr>
              <w:t xml:space="preserve">  </w:t>
            </w:r>
            <w:r>
              <w:rPr>
                <w:rFonts w:ascii="SimSun" w:eastAsia="SimSun" w:hAnsi="SimSun" w:cs="SimSun"/>
                <w:spacing w:val="4"/>
                <w:sz w:val="20"/>
                <w:szCs w:val="20"/>
              </w:rPr>
              <w:t>质量控制</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32"/>
                <w:w w:val="125"/>
                <w:sz w:val="20"/>
                <w:szCs w:val="20"/>
              </w:rPr>
              <w:t>6</w:t>
            </w:r>
          </w:hyperlink>
        </w:p>
        <w:p>
          <w:pPr>
            <w:tabs>
              <w:tab w:val="right" w:leader="dot" w:pos="9230"/>
            </w:tabs>
            <w:spacing w:before="144" w:line="226" w:lineRule="auto"/>
            <w:ind w:left="1"/>
            <w:rPr>
              <w:rFonts w:ascii="SimSun" w:eastAsia="SimSun" w:hAnsi="SimSun" w:cs="SimSun"/>
              <w:sz w:val="20"/>
              <w:szCs w:val="20"/>
            </w:rPr>
          </w:pPr>
          <w:hyperlink w:anchor="bookmark10" w:history="1">
            <w:r>
              <w:rPr>
                <w:rFonts w:ascii="SimSun" w:eastAsia="SimSun" w:hAnsi="SimSun" w:cs="SimSun"/>
                <w:spacing w:val="7"/>
                <w:sz w:val="20"/>
                <w:szCs w:val="20"/>
              </w:rPr>
              <w:t>9  评估成果构成</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32"/>
                <w:w w:val="125"/>
                <w:sz w:val="20"/>
                <w:szCs w:val="20"/>
              </w:rPr>
              <w:t>7</w:t>
            </w:r>
          </w:hyperlink>
        </w:p>
        <w:p>
          <w:pPr>
            <w:tabs>
              <w:tab w:val="right" w:leader="dot" w:pos="9230"/>
            </w:tabs>
            <w:spacing w:before="144" w:line="226" w:lineRule="auto"/>
            <w:ind w:left="17"/>
            <w:rPr>
              <w:rFonts w:ascii="SimSun" w:eastAsia="SimSun" w:hAnsi="SimSun" w:cs="SimSun"/>
              <w:sz w:val="20"/>
              <w:szCs w:val="20"/>
            </w:rPr>
          </w:pPr>
          <w:r>
            <w:rPr>
              <w:rFonts w:ascii="SimSun" w:eastAsia="SimSun" w:hAnsi="SimSun" w:cs="SimSun"/>
              <w:spacing w:val="8"/>
              <w:sz w:val="20"/>
              <w:szCs w:val="20"/>
            </w:rPr>
            <w:t>附录</w:t>
          </w:r>
          <w:r>
            <w:rPr>
              <w:rFonts w:ascii="SimSun" w:eastAsia="SimSun" w:hAnsi="SimSun" w:cs="SimSun"/>
              <w:spacing w:val="-45"/>
              <w:sz w:val="20"/>
              <w:szCs w:val="20"/>
            </w:rPr>
            <w:t xml:space="preserve"> </w:t>
          </w:r>
          <w:r>
            <w:rPr>
              <w:rFonts w:ascii="SimSun" w:eastAsia="SimSun" w:hAnsi="SimSun" w:cs="SimSun"/>
              <w:spacing w:val="8"/>
              <w:sz w:val="20"/>
              <w:szCs w:val="20"/>
            </w:rPr>
            <w:t>A（规范性）  项目级生态产品价值评估分类</w:t>
          </w:r>
          <w:r>
            <w:rPr>
              <w:rFonts w:ascii="SimSun" w:eastAsia="SimSun" w:hAnsi="SimSun" w:cs="SimSun"/>
              <w:spacing w:val="-34"/>
              <w:sz w:val="20"/>
              <w:szCs w:val="20"/>
            </w:rPr>
            <w:t xml:space="preserve"> </w:t>
          </w:r>
          <w:r>
            <w:rPr>
              <w:rFonts w:ascii="SimSun" w:eastAsia="SimSun" w:hAnsi="SimSun" w:cs="SimSun"/>
              <w:sz w:val="20"/>
              <w:szCs w:val="20"/>
            </w:rPr>
            <w:tab/>
          </w:r>
          <w:hyperlink w:anchor="bookmark11" w:history="1">
            <w:r>
              <w:rPr>
                <w:rFonts w:ascii="SimSun" w:eastAsia="SimSun" w:hAnsi="SimSun" w:cs="SimSun"/>
                <w:spacing w:val="7"/>
                <w:sz w:val="20"/>
                <w:szCs w:val="20"/>
              </w:rPr>
              <w:t>8</w:t>
            </w:r>
          </w:hyperlink>
        </w:p>
        <w:p>
          <w:pPr>
            <w:tabs>
              <w:tab w:val="right" w:leader="dot" w:pos="9230"/>
            </w:tabs>
            <w:spacing w:before="146" w:line="226" w:lineRule="auto"/>
            <w:ind w:left="17"/>
            <w:rPr>
              <w:rFonts w:ascii="SimSun" w:eastAsia="SimSun" w:hAnsi="SimSun" w:cs="SimSun"/>
              <w:sz w:val="20"/>
              <w:szCs w:val="20"/>
            </w:rPr>
          </w:pPr>
          <w:hyperlink w:anchor="bookmark12" w:history="1">
            <w:r>
              <w:rPr>
                <w:rFonts w:ascii="SimSun" w:eastAsia="SimSun" w:hAnsi="SimSun" w:cs="SimSun"/>
                <w:spacing w:val="8"/>
                <w:sz w:val="20"/>
                <w:szCs w:val="20"/>
              </w:rPr>
              <w:t>附录</w:t>
            </w:r>
            <w:r>
              <w:rPr>
                <w:rFonts w:ascii="SimSun" w:eastAsia="SimSun" w:hAnsi="SimSun" w:cs="SimSun"/>
                <w:spacing w:val="-41"/>
                <w:sz w:val="20"/>
                <w:szCs w:val="20"/>
              </w:rPr>
              <w:t xml:space="preserve"> </w:t>
            </w:r>
            <w:r>
              <w:rPr>
                <w:rFonts w:ascii="SimSun" w:eastAsia="SimSun" w:hAnsi="SimSun" w:cs="SimSun"/>
                <w:spacing w:val="8"/>
                <w:sz w:val="20"/>
                <w:szCs w:val="20"/>
              </w:rPr>
              <w:t>B（规范性）  项目级生态产品价值评估工作流程</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7"/>
                <w:sz w:val="20"/>
                <w:szCs w:val="20"/>
              </w:rPr>
              <w:t>9</w:t>
            </w:r>
          </w:hyperlink>
        </w:p>
        <w:p>
          <w:pPr>
            <w:tabs>
              <w:tab w:val="right" w:leader="dot" w:pos="9230"/>
            </w:tabs>
            <w:spacing w:before="144" w:line="227" w:lineRule="auto"/>
            <w:ind w:left="17"/>
            <w:rPr>
              <w:rFonts w:ascii="SimSun" w:eastAsia="SimSun" w:hAnsi="SimSun" w:cs="SimSun"/>
              <w:sz w:val="20"/>
              <w:szCs w:val="20"/>
            </w:rPr>
          </w:pPr>
          <w:hyperlink w:anchor="bookmark13" w:history="1">
            <w:r>
              <w:rPr>
                <w:rFonts w:ascii="SimSun" w:eastAsia="SimSun" w:hAnsi="SimSun" w:cs="SimSun"/>
                <w:spacing w:val="7"/>
                <w:sz w:val="20"/>
                <w:szCs w:val="20"/>
              </w:rPr>
              <w:t>附录</w:t>
            </w:r>
            <w:r>
              <w:rPr>
                <w:rFonts w:ascii="SimSun" w:eastAsia="SimSun" w:hAnsi="SimSun" w:cs="SimSun"/>
                <w:spacing w:val="-38"/>
                <w:sz w:val="20"/>
                <w:szCs w:val="20"/>
              </w:rPr>
              <w:t xml:space="preserve"> </w:t>
            </w:r>
            <w:r>
              <w:rPr>
                <w:rFonts w:ascii="SimSun" w:eastAsia="SimSun" w:hAnsi="SimSun" w:cs="SimSun"/>
                <w:spacing w:val="7"/>
                <w:sz w:val="20"/>
                <w:szCs w:val="20"/>
              </w:rPr>
              <w:t>C（资料性）  生态产品清单样式</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5"/>
                <w:sz w:val="20"/>
                <w:szCs w:val="20"/>
              </w:rPr>
              <w:t>10</w:t>
            </w:r>
          </w:hyperlink>
        </w:p>
        <w:p>
          <w:pPr>
            <w:tabs>
              <w:tab w:val="right" w:leader="dot" w:pos="9230"/>
            </w:tabs>
            <w:spacing w:before="145" w:line="227" w:lineRule="auto"/>
            <w:ind w:left="17"/>
            <w:rPr>
              <w:rFonts w:ascii="SimSun" w:eastAsia="SimSun" w:hAnsi="SimSun" w:cs="SimSun"/>
              <w:sz w:val="20"/>
              <w:szCs w:val="20"/>
            </w:rPr>
          </w:pPr>
          <w:hyperlink w:anchor="bookmark14" w:history="1">
            <w:r>
              <w:rPr>
                <w:rFonts w:ascii="SimSun" w:eastAsia="SimSun" w:hAnsi="SimSun" w:cs="SimSun"/>
                <w:spacing w:val="7"/>
                <w:sz w:val="20"/>
                <w:szCs w:val="20"/>
              </w:rPr>
              <w:t>附录</w:t>
            </w:r>
            <w:r>
              <w:rPr>
                <w:rFonts w:ascii="SimSun" w:eastAsia="SimSun" w:hAnsi="SimSun" w:cs="SimSun"/>
                <w:spacing w:val="-44"/>
                <w:sz w:val="20"/>
                <w:szCs w:val="20"/>
              </w:rPr>
              <w:t xml:space="preserve"> </w:t>
            </w:r>
            <w:r>
              <w:rPr>
                <w:rFonts w:ascii="SimSun" w:eastAsia="SimSun" w:hAnsi="SimSun" w:cs="SimSun"/>
                <w:spacing w:val="7"/>
                <w:sz w:val="20"/>
                <w:szCs w:val="20"/>
              </w:rPr>
              <w:t>D（资料性）  基础数据要求</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5"/>
                <w:sz w:val="20"/>
                <w:szCs w:val="20"/>
              </w:rPr>
              <w:t>12</w:t>
            </w:r>
          </w:hyperlink>
        </w:p>
        <w:p>
          <w:pPr>
            <w:tabs>
              <w:tab w:val="right" w:leader="dot" w:pos="9230"/>
            </w:tabs>
            <w:spacing w:before="143" w:line="226" w:lineRule="auto"/>
            <w:ind w:left="17"/>
            <w:rPr>
              <w:rFonts w:ascii="SimSun" w:eastAsia="SimSun" w:hAnsi="SimSun" w:cs="SimSun"/>
              <w:sz w:val="20"/>
              <w:szCs w:val="20"/>
            </w:rPr>
          </w:pPr>
          <w:hyperlink w:anchor="bookmark15" w:history="1">
            <w:r>
              <w:rPr>
                <w:rFonts w:ascii="SimSun" w:eastAsia="SimSun" w:hAnsi="SimSun" w:cs="SimSun"/>
                <w:spacing w:val="8"/>
                <w:sz w:val="20"/>
                <w:szCs w:val="20"/>
              </w:rPr>
              <w:t>附录</w:t>
            </w:r>
            <w:r>
              <w:rPr>
                <w:rFonts w:ascii="SimSun" w:eastAsia="SimSun" w:hAnsi="SimSun" w:cs="SimSun"/>
                <w:spacing w:val="-36"/>
                <w:sz w:val="20"/>
                <w:szCs w:val="20"/>
              </w:rPr>
              <w:t xml:space="preserve"> </w:t>
            </w:r>
            <w:r>
              <w:rPr>
                <w:rFonts w:ascii="SimSun" w:eastAsia="SimSun" w:hAnsi="SimSun" w:cs="SimSun"/>
                <w:spacing w:val="8"/>
                <w:sz w:val="20"/>
                <w:szCs w:val="20"/>
              </w:rPr>
              <w:t>E（规范性）  项目级生态产品功能量和价值量计算方法</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5"/>
                <w:sz w:val="20"/>
                <w:szCs w:val="20"/>
              </w:rPr>
              <w:t>14</w:t>
            </w:r>
          </w:hyperlink>
        </w:p>
        <w:p>
          <w:pPr>
            <w:tabs>
              <w:tab w:val="right" w:leader="dot" w:pos="9230"/>
            </w:tabs>
            <w:spacing w:before="146" w:line="228" w:lineRule="auto"/>
            <w:ind w:left="2"/>
            <w:rPr>
              <w:rFonts w:ascii="SimSun" w:eastAsia="SimSun" w:hAnsi="SimSun" w:cs="SimSun"/>
              <w:sz w:val="20"/>
              <w:szCs w:val="20"/>
            </w:rPr>
          </w:pPr>
          <w:hyperlink w:anchor="bookmark16" w:history="1">
            <w:r>
              <w:rPr>
                <w:rFonts w:ascii="SimSun" w:eastAsia="SimSun" w:hAnsi="SimSun" w:cs="SimSun"/>
                <w:spacing w:val="6"/>
                <w:sz w:val="20"/>
                <w:szCs w:val="20"/>
              </w:rPr>
              <w:t>参考文献</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29"/>
                <w:w w:val="103"/>
                <w:sz w:val="20"/>
                <w:szCs w:val="20"/>
              </w:rPr>
              <w:t>18</w:t>
            </w:r>
          </w:hyperlink>
        </w:p>
      </w:sdtContent>
    </w:sdt>
    <w:p>
      <w:pPr>
        <w:spacing w:line="228" w:lineRule="auto"/>
        <w:rPr>
          <w:rFonts w:ascii="SimSun" w:eastAsia="SimSun" w:hAnsi="SimSun" w:cs="SimSun"/>
          <w:sz w:val="20"/>
          <w:szCs w:val="20"/>
        </w:rPr>
        <w:sectPr>
          <w:footerReference w:type="default" r:id="rId5"/>
          <w:pgSz w:w="11906" w:h="16839"/>
          <w:pgMar w:top="1406" w:right="1133" w:bottom="1311" w:left="1425" w:header="0" w:footer="1134" w:gutter="0"/>
          <w:pgNumType w:start="6"/>
          <w:cols w:space="708"/>
        </w:sectPr>
      </w:pPr>
    </w:p>
    <w:p>
      <w:pPr>
        <w:pStyle w:val="BodyText"/>
        <w:spacing w:before="42" w:line="265" w:lineRule="exact"/>
        <w:jc w:val="right"/>
        <w:rPr>
          <w:sz w:val="20"/>
          <w:szCs w:val="20"/>
        </w:rPr>
      </w:pPr>
      <w:r>
        <w:rPr>
          <w:position w:val="1"/>
          <w:sz w:val="20"/>
          <w:szCs w:val="20"/>
        </w:rPr>
        <w:t>DJG</w:t>
      </w:r>
      <w:r>
        <w:rPr>
          <w:spacing w:val="4"/>
          <w:position w:val="1"/>
          <w:sz w:val="20"/>
          <w:szCs w:val="20"/>
        </w:rPr>
        <w:t xml:space="preserve"> </w:t>
      </w:r>
      <w:r>
        <w:rPr>
          <w:spacing w:val="4"/>
          <w:position w:val="1"/>
          <w:sz w:val="20"/>
          <w:szCs w:val="20"/>
        </w:rPr>
        <w:t>330483/T</w:t>
      </w:r>
      <w:r>
        <w:rPr>
          <w:spacing w:val="32"/>
          <w:position w:val="1"/>
          <w:sz w:val="20"/>
          <w:szCs w:val="20"/>
        </w:rPr>
        <w:t xml:space="preserve"> </w:t>
      </w:r>
      <w:r>
        <w:rPr>
          <w:spacing w:val="4"/>
          <w:position w:val="1"/>
          <w:sz w:val="20"/>
          <w:szCs w:val="20"/>
        </w:rPr>
        <w:t>114</w:t>
      </w:r>
      <w:r>
        <w:rPr>
          <w:rFonts w:ascii="Times New Roman" w:eastAsia="Times New Roman" w:hAnsi="Times New Roman" w:cs="Times New Roman"/>
          <w:spacing w:val="4"/>
          <w:position w:val="1"/>
          <w:sz w:val="20"/>
          <w:szCs w:val="20"/>
        </w:rPr>
        <w:t>—</w:t>
      </w:r>
      <w:r>
        <w:rPr>
          <w:spacing w:val="4"/>
          <w:position w:val="1"/>
          <w:sz w:val="20"/>
          <w:szCs w:val="20"/>
        </w:rPr>
        <w:t>2023</w:t>
      </w:r>
    </w:p>
    <w:p>
      <w:pPr>
        <w:spacing w:line="299" w:lineRule="auto"/>
        <w:rPr>
          <w:rFonts w:ascii="Arial"/>
          <w:sz w:val="21"/>
        </w:rPr>
      </w:pPr>
    </w:p>
    <w:p>
      <w:pPr>
        <w:spacing w:line="300" w:lineRule="auto"/>
        <w:rPr>
          <w:rFonts w:ascii="Arial"/>
          <w:sz w:val="21"/>
        </w:rPr>
      </w:pPr>
    </w:p>
    <w:p>
      <w:pPr>
        <w:spacing w:line="300" w:lineRule="auto"/>
        <w:rPr>
          <w:rFonts w:ascii="Arial"/>
          <w:sz w:val="21"/>
        </w:rPr>
      </w:pPr>
    </w:p>
    <w:p>
      <w:pPr>
        <w:pStyle w:val="BodyText"/>
        <w:spacing w:before="101" w:line="228" w:lineRule="auto"/>
        <w:ind w:left="4039"/>
        <w:outlineLvl w:val="0"/>
        <w:rPr>
          <w:sz w:val="31"/>
          <w:szCs w:val="31"/>
        </w:rPr>
      </w:pPr>
      <w:bookmarkStart w:id="0" w:name="bookmark1"/>
      <w:bookmarkEnd w:id="0"/>
      <w:r>
        <w:rPr>
          <w:spacing w:val="-2"/>
          <w:sz w:val="31"/>
          <w:szCs w:val="31"/>
        </w:rPr>
        <w:t>前</w:t>
      </w:r>
      <w:r>
        <w:rPr>
          <w:spacing w:val="11"/>
          <w:sz w:val="31"/>
          <w:szCs w:val="31"/>
        </w:rPr>
        <w:t xml:space="preserve">    </w:t>
      </w:r>
      <w:r>
        <w:rPr>
          <w:spacing w:val="-2"/>
          <w:sz w:val="31"/>
          <w:szCs w:val="31"/>
        </w:rPr>
        <w:t>言</w:t>
      </w:r>
    </w:p>
    <w:p>
      <w:pPr>
        <w:spacing w:line="307" w:lineRule="auto"/>
        <w:rPr>
          <w:rFonts w:ascii="Arial"/>
          <w:sz w:val="21"/>
        </w:rPr>
      </w:pPr>
    </w:p>
    <w:p>
      <w:pPr>
        <w:spacing w:line="307" w:lineRule="auto"/>
        <w:rPr>
          <w:rFonts w:ascii="Arial"/>
          <w:sz w:val="21"/>
        </w:rPr>
      </w:pPr>
    </w:p>
    <w:p>
      <w:pPr>
        <w:spacing w:before="65" w:line="258" w:lineRule="auto"/>
        <w:ind w:right="58" w:firstLine="419"/>
        <w:rPr>
          <w:rFonts w:ascii="SimSun" w:eastAsia="SimSun" w:hAnsi="SimSun" w:cs="SimSun"/>
          <w:sz w:val="20"/>
          <w:szCs w:val="20"/>
        </w:rPr>
      </w:pPr>
      <w:r>
        <w:rPr>
          <w:rFonts w:ascii="SimSun" w:eastAsia="SimSun" w:hAnsi="SimSun" w:cs="SimSun"/>
          <w:spacing w:val="8"/>
          <w:sz w:val="20"/>
          <w:szCs w:val="20"/>
        </w:rPr>
        <w:t>本文件按照</w:t>
      </w:r>
      <w:r>
        <w:rPr>
          <w:rFonts w:ascii="Times New Roman" w:eastAsia="Times New Roman" w:hAnsi="Times New Roman" w:cs="Times New Roman"/>
          <w:sz w:val="20"/>
          <w:szCs w:val="20"/>
        </w:rPr>
        <w:t>GB</w:t>
      </w:r>
      <w:r>
        <w:rPr>
          <w:rFonts w:ascii="Times New Roman" w:eastAsia="Times New Roman" w:hAnsi="Times New Roman" w:cs="Times New Roman"/>
          <w:spacing w:val="8"/>
          <w:sz w:val="20"/>
          <w:szCs w:val="20"/>
        </w:rPr>
        <w:t>/T</w:t>
      </w:r>
      <w:r>
        <w:rPr>
          <w:rFonts w:ascii="Times New Roman" w:eastAsia="Times New Roman" w:hAnsi="Times New Roman" w:cs="Times New Roman"/>
          <w:spacing w:val="29"/>
          <w:w w:val="101"/>
          <w:sz w:val="20"/>
          <w:szCs w:val="20"/>
        </w:rPr>
        <w:t xml:space="preserve"> </w:t>
      </w:r>
      <w:r>
        <w:rPr>
          <w:rFonts w:ascii="Times New Roman" w:eastAsia="Times New Roman" w:hAnsi="Times New Roman" w:cs="Times New Roman"/>
          <w:spacing w:val="8"/>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8"/>
          <w:sz w:val="20"/>
          <w:szCs w:val="20"/>
        </w:rPr>
        <w:t>1—2020</w:t>
      </w:r>
      <w:r>
        <w:rPr>
          <w:rFonts w:ascii="SimSun" w:eastAsia="SimSun" w:hAnsi="SimSun" w:cs="SimSun"/>
          <w:spacing w:val="8"/>
          <w:sz w:val="20"/>
          <w:szCs w:val="20"/>
        </w:rPr>
        <w:t>《标准化工作导则第</w:t>
      </w:r>
      <w:r>
        <w:rPr>
          <w:rFonts w:ascii="Times New Roman" w:eastAsia="Times New Roman" w:hAnsi="Times New Roman" w:cs="Times New Roman"/>
          <w:spacing w:val="8"/>
          <w:sz w:val="20"/>
          <w:szCs w:val="20"/>
        </w:rPr>
        <w:t>1</w:t>
      </w:r>
      <w:r>
        <w:rPr>
          <w:rFonts w:ascii="SimSun" w:eastAsia="SimSun" w:hAnsi="SimSun" w:cs="SimSun"/>
          <w:spacing w:val="8"/>
          <w:sz w:val="20"/>
          <w:szCs w:val="20"/>
        </w:rPr>
        <w:t>部分：标准化文件</w:t>
      </w:r>
      <w:r>
        <w:rPr>
          <w:rFonts w:ascii="SimSun" w:eastAsia="SimSun" w:hAnsi="SimSun" w:cs="SimSun"/>
          <w:spacing w:val="7"/>
          <w:sz w:val="20"/>
          <w:szCs w:val="20"/>
        </w:rPr>
        <w:t>的结构和起草规则》的规定起</w:t>
      </w:r>
      <w:r>
        <w:rPr>
          <w:rFonts w:ascii="SimSun" w:eastAsia="SimSun" w:hAnsi="SimSun" w:cs="SimSun"/>
          <w:sz w:val="20"/>
          <w:szCs w:val="20"/>
        </w:rPr>
        <w:t xml:space="preserve"> </w:t>
      </w:r>
      <w:r>
        <w:rPr>
          <w:rFonts w:ascii="SimSun" w:eastAsia="SimSun" w:hAnsi="SimSun" w:cs="SimSun"/>
          <w:spacing w:val="-1"/>
          <w:sz w:val="20"/>
          <w:szCs w:val="20"/>
        </w:rPr>
        <w:t>草。</w:t>
      </w:r>
    </w:p>
    <w:p>
      <w:pPr>
        <w:spacing w:before="66" w:line="257" w:lineRule="auto"/>
        <w:ind w:left="418" w:right="1200" w:hanging="2"/>
        <w:rPr>
          <w:rFonts w:ascii="SimSun" w:eastAsia="SimSun" w:hAnsi="SimSun" w:cs="SimSun"/>
          <w:sz w:val="20"/>
          <w:szCs w:val="20"/>
        </w:rPr>
      </w:pPr>
      <w:r>
        <w:rPr>
          <w:rFonts w:ascii="SimSun" w:eastAsia="SimSun" w:hAnsi="SimSun" w:cs="SimSun"/>
          <w:spacing w:val="9"/>
          <w:sz w:val="20"/>
          <w:szCs w:val="20"/>
        </w:rPr>
        <w:t>请注意本文件的某些内容可能涉及专利。本文件的发布机构不承担识</w:t>
      </w:r>
      <w:r>
        <w:rPr>
          <w:rFonts w:ascii="SimSun" w:eastAsia="SimSun" w:hAnsi="SimSun" w:cs="SimSun"/>
          <w:spacing w:val="8"/>
          <w:sz w:val="20"/>
          <w:szCs w:val="20"/>
        </w:rPr>
        <w:t>别专利的责任。</w:t>
      </w:r>
      <w:r>
        <w:rPr>
          <w:rFonts w:ascii="SimSun" w:eastAsia="SimSun" w:hAnsi="SimSun" w:cs="SimSun"/>
          <w:sz w:val="20"/>
          <w:szCs w:val="20"/>
        </w:rPr>
        <w:t xml:space="preserve"> </w:t>
      </w:r>
      <w:r>
        <w:rPr>
          <w:rFonts w:ascii="SimSun" w:eastAsia="SimSun" w:hAnsi="SimSun" w:cs="SimSun"/>
          <w:spacing w:val="8"/>
          <w:sz w:val="20"/>
          <w:szCs w:val="20"/>
        </w:rPr>
        <w:t>本文件由桐乡市发展和改革局提出并归口。</w:t>
      </w:r>
    </w:p>
    <w:p>
      <w:pPr>
        <w:spacing w:before="67" w:line="257" w:lineRule="auto"/>
        <w:ind w:left="419" w:right="571"/>
        <w:rPr>
          <w:rFonts w:ascii="SimSun" w:eastAsia="SimSun" w:hAnsi="SimSun" w:cs="SimSun"/>
          <w:sz w:val="20"/>
          <w:szCs w:val="20"/>
        </w:rPr>
      </w:pPr>
      <w:r>
        <w:rPr>
          <w:rFonts w:ascii="SimSun" w:eastAsia="SimSun" w:hAnsi="SimSun" w:cs="SimSun"/>
          <w:spacing w:val="9"/>
          <w:sz w:val="20"/>
          <w:szCs w:val="20"/>
        </w:rPr>
        <w:t>本文件起草单位：桐乡市发展和改革局、浙江工业大学、杭州朝晖绿碳科</w:t>
      </w:r>
      <w:r>
        <w:rPr>
          <w:rFonts w:ascii="SimSun" w:eastAsia="SimSun" w:hAnsi="SimSun" w:cs="SimSun"/>
          <w:spacing w:val="8"/>
          <w:sz w:val="20"/>
          <w:szCs w:val="20"/>
        </w:rPr>
        <w:t>技发展有限公司。</w:t>
      </w:r>
      <w:r>
        <w:rPr>
          <w:rFonts w:ascii="SimSun" w:eastAsia="SimSun" w:hAnsi="SimSun" w:cs="SimSun"/>
          <w:sz w:val="20"/>
          <w:szCs w:val="20"/>
        </w:rPr>
        <w:t xml:space="preserve"> </w:t>
      </w:r>
      <w:r>
        <w:rPr>
          <w:rFonts w:ascii="SimSun" w:eastAsia="SimSun" w:hAnsi="SimSun" w:cs="SimSun"/>
          <w:spacing w:val="8"/>
          <w:sz w:val="20"/>
          <w:szCs w:val="20"/>
        </w:rPr>
        <w:t>本文件主要起草人：夏列钢、伍建华、滕维佳、</w:t>
      </w:r>
      <w:r>
        <w:rPr>
          <w:rFonts w:ascii="SimSun" w:eastAsia="SimSun" w:hAnsi="SimSun" w:cs="SimSun"/>
          <w:spacing w:val="-56"/>
          <w:sz w:val="20"/>
          <w:szCs w:val="20"/>
        </w:rPr>
        <w:t xml:space="preserve"> </w:t>
      </w:r>
      <w:r>
        <w:rPr>
          <w:rFonts w:ascii="SimSun" w:eastAsia="SimSun" w:hAnsi="SimSun" w:cs="SimSun"/>
          <w:spacing w:val="8"/>
          <w:sz w:val="20"/>
          <w:szCs w:val="20"/>
        </w:rPr>
        <w:t>吕德古、沈芳芳</w:t>
      </w:r>
      <w:r>
        <w:rPr>
          <w:rFonts w:ascii="SimSun" w:eastAsia="SimSun" w:hAnsi="SimSun" w:cs="SimSun"/>
          <w:spacing w:val="7"/>
          <w:sz w:val="20"/>
          <w:szCs w:val="20"/>
        </w:rPr>
        <w:t>、陈化、陈培霖、徐振招。</w:t>
      </w:r>
    </w:p>
    <w:p>
      <w:pPr>
        <w:spacing w:line="257" w:lineRule="auto"/>
        <w:rPr>
          <w:rFonts w:ascii="SimSun" w:eastAsia="SimSun" w:hAnsi="SimSun" w:cs="SimSun"/>
          <w:sz w:val="20"/>
          <w:szCs w:val="20"/>
        </w:rPr>
        <w:sectPr>
          <w:footerReference w:type="default" r:id="rId6"/>
          <w:pgSz w:w="11906" w:h="16839"/>
          <w:pgMar w:top="1406" w:right="1133" w:bottom="1311" w:left="1428" w:header="0" w:footer="1134" w:gutter="0"/>
          <w:pgNumType w:start="7"/>
          <w:cols w:space="708"/>
        </w:sectPr>
      </w:pPr>
    </w:p>
    <w:p>
      <w:pPr>
        <w:pStyle w:val="BodyText"/>
        <w:spacing w:before="42" w:line="265" w:lineRule="exact"/>
        <w:ind w:left="7046"/>
        <w:rPr>
          <w:sz w:val="20"/>
          <w:szCs w:val="20"/>
        </w:rPr>
      </w:pPr>
      <w:r>
        <w:rPr>
          <w:position w:val="1"/>
          <w:sz w:val="20"/>
          <w:szCs w:val="20"/>
        </w:rPr>
        <w:t>DJG</w:t>
      </w:r>
      <w:r>
        <w:rPr>
          <w:spacing w:val="4"/>
          <w:position w:val="1"/>
          <w:sz w:val="20"/>
          <w:szCs w:val="20"/>
        </w:rPr>
        <w:t xml:space="preserve"> </w:t>
      </w:r>
      <w:r>
        <w:rPr>
          <w:spacing w:val="4"/>
          <w:position w:val="1"/>
          <w:sz w:val="20"/>
          <w:szCs w:val="20"/>
        </w:rPr>
        <w:t>330483/T</w:t>
      </w:r>
      <w:r>
        <w:rPr>
          <w:spacing w:val="32"/>
          <w:position w:val="1"/>
          <w:sz w:val="20"/>
          <w:szCs w:val="20"/>
        </w:rPr>
        <w:t xml:space="preserve"> </w:t>
      </w:r>
      <w:r>
        <w:rPr>
          <w:spacing w:val="4"/>
          <w:position w:val="1"/>
          <w:sz w:val="20"/>
          <w:szCs w:val="20"/>
        </w:rPr>
        <w:t>114</w:t>
      </w:r>
      <w:r>
        <w:rPr>
          <w:rFonts w:ascii="Times New Roman" w:eastAsia="Times New Roman" w:hAnsi="Times New Roman" w:cs="Times New Roman"/>
          <w:spacing w:val="4"/>
          <w:position w:val="1"/>
          <w:sz w:val="20"/>
          <w:szCs w:val="20"/>
        </w:rPr>
        <w:t>—</w:t>
      </w:r>
      <w:r>
        <w:rPr>
          <w:spacing w:val="4"/>
          <w:position w:val="1"/>
          <w:sz w:val="20"/>
          <w:szCs w:val="20"/>
        </w:rPr>
        <w:t>2023</w:t>
      </w: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pStyle w:val="BodyText"/>
        <w:spacing w:before="101" w:line="226" w:lineRule="auto"/>
        <w:ind w:left="2283"/>
        <w:outlineLvl w:val="0"/>
        <w:rPr>
          <w:sz w:val="31"/>
          <w:szCs w:val="31"/>
        </w:rPr>
      </w:pPr>
      <w:bookmarkStart w:id="1" w:name="bookmark2"/>
      <w:bookmarkEnd w:id="1"/>
      <w:r>
        <w:rPr>
          <w:spacing w:val="9"/>
          <w:sz w:val="31"/>
          <w:szCs w:val="31"/>
        </w:rPr>
        <w:t>项目级生态产品价值评估技术规范</w:t>
      </w:r>
    </w:p>
    <w:p>
      <w:pPr>
        <w:spacing w:line="263" w:lineRule="auto"/>
        <w:rPr>
          <w:rFonts w:ascii="Arial"/>
          <w:sz w:val="21"/>
        </w:rPr>
      </w:pPr>
    </w:p>
    <w:p>
      <w:pPr>
        <w:spacing w:line="264" w:lineRule="auto"/>
        <w:rPr>
          <w:rFonts w:ascii="Arial"/>
          <w:sz w:val="21"/>
        </w:rPr>
      </w:pPr>
    </w:p>
    <w:p>
      <w:pPr>
        <w:pStyle w:val="BodyText"/>
        <w:spacing w:before="65" w:line="231" w:lineRule="auto"/>
        <w:ind w:left="12"/>
        <w:outlineLvl w:val="1"/>
        <w:rPr>
          <w:sz w:val="20"/>
          <w:szCs w:val="20"/>
        </w:rPr>
      </w:pPr>
      <w:r>
        <w:rPr>
          <w:spacing w:val="-3"/>
          <w:sz w:val="20"/>
          <w:szCs w:val="20"/>
        </w:rPr>
        <w:t>1</w:t>
      </w:r>
      <w:r>
        <w:rPr>
          <w:spacing w:val="10"/>
          <w:sz w:val="20"/>
          <w:szCs w:val="20"/>
        </w:rPr>
        <w:t xml:space="preserve">  </w:t>
      </w:r>
      <w:r>
        <w:rPr>
          <w:spacing w:val="-3"/>
          <w:sz w:val="20"/>
          <w:szCs w:val="20"/>
        </w:rPr>
        <w:t>范围</w:t>
      </w:r>
    </w:p>
    <w:p>
      <w:pPr>
        <w:spacing w:line="306" w:lineRule="auto"/>
        <w:rPr>
          <w:rFonts w:ascii="Arial"/>
          <w:sz w:val="21"/>
        </w:rPr>
      </w:pPr>
    </w:p>
    <w:p>
      <w:pPr>
        <w:spacing w:before="65" w:line="257" w:lineRule="auto"/>
        <w:ind w:left="2" w:right="56" w:firstLine="420"/>
        <w:rPr>
          <w:rFonts w:ascii="SimSun" w:eastAsia="SimSun" w:hAnsi="SimSun" w:cs="SimSun"/>
          <w:sz w:val="20"/>
          <w:szCs w:val="20"/>
        </w:rPr>
      </w:pPr>
      <w:r>
        <w:rPr>
          <w:rFonts w:ascii="SimSun" w:eastAsia="SimSun" w:hAnsi="SimSun" w:cs="SimSun"/>
          <w:spacing w:val="8"/>
          <w:sz w:val="20"/>
          <w:szCs w:val="20"/>
        </w:rPr>
        <w:t>本文件规定了项目级生态产品价值评估的评</w:t>
      </w:r>
      <w:r>
        <w:rPr>
          <w:rFonts w:ascii="SimSun" w:eastAsia="SimSun" w:hAnsi="SimSun" w:cs="SimSun"/>
          <w:spacing w:val="7"/>
          <w:sz w:val="20"/>
          <w:szCs w:val="20"/>
        </w:rPr>
        <w:t>估原则、评估范围和分类、评估指标和流程、评估内容</w:t>
      </w:r>
      <w:r>
        <w:rPr>
          <w:rFonts w:ascii="SimSun" w:eastAsia="SimSun" w:hAnsi="SimSun" w:cs="SimSun"/>
          <w:sz w:val="20"/>
          <w:szCs w:val="20"/>
        </w:rPr>
        <w:t xml:space="preserve"> </w:t>
      </w:r>
      <w:r>
        <w:rPr>
          <w:rFonts w:ascii="SimSun" w:eastAsia="SimSun" w:hAnsi="SimSun" w:cs="SimSun"/>
          <w:spacing w:val="8"/>
          <w:sz w:val="20"/>
          <w:szCs w:val="20"/>
        </w:rPr>
        <w:t>和方法、质量控制、评估成果构成等内容。</w:t>
      </w:r>
    </w:p>
    <w:p>
      <w:pPr>
        <w:spacing w:before="67" w:line="257" w:lineRule="auto"/>
        <w:ind w:left="5" w:right="54" w:firstLine="417"/>
        <w:rPr>
          <w:rFonts w:ascii="SimSun" w:eastAsia="SimSun" w:hAnsi="SimSun" w:cs="SimSun"/>
          <w:sz w:val="20"/>
          <w:szCs w:val="20"/>
        </w:rPr>
      </w:pPr>
      <w:r>
        <w:rPr>
          <w:rFonts w:ascii="SimSun" w:eastAsia="SimSun" w:hAnsi="SimSun" w:cs="SimSun"/>
          <w:spacing w:val="8"/>
          <w:sz w:val="20"/>
          <w:szCs w:val="20"/>
        </w:rPr>
        <w:t>本文件适用于地方政府及部门、市场主体、集体</w:t>
      </w:r>
      <w:r>
        <w:rPr>
          <w:rFonts w:ascii="SimSun" w:eastAsia="SimSun" w:hAnsi="SimSun" w:cs="SimSun"/>
          <w:spacing w:val="7"/>
          <w:sz w:val="20"/>
          <w:szCs w:val="20"/>
        </w:rPr>
        <w:t>经济组织、项目单位等开展法律法规非禁止性建设</w:t>
      </w:r>
      <w:r>
        <w:rPr>
          <w:rFonts w:ascii="SimSun" w:eastAsia="SimSun" w:hAnsi="SimSun" w:cs="SimSun"/>
          <w:sz w:val="20"/>
          <w:szCs w:val="20"/>
        </w:rPr>
        <w:t xml:space="preserve"> </w:t>
      </w:r>
      <w:r>
        <w:rPr>
          <w:rFonts w:ascii="SimSun" w:eastAsia="SimSun" w:hAnsi="SimSun" w:cs="SimSun"/>
          <w:spacing w:val="8"/>
          <w:sz w:val="20"/>
          <w:szCs w:val="20"/>
        </w:rPr>
        <w:t>项目的生态产品价值评估工作。</w:t>
      </w:r>
    </w:p>
    <w:p>
      <w:pPr>
        <w:spacing w:line="312" w:lineRule="auto"/>
        <w:rPr>
          <w:rFonts w:ascii="Arial"/>
          <w:sz w:val="21"/>
        </w:rPr>
      </w:pPr>
    </w:p>
    <w:p>
      <w:pPr>
        <w:pStyle w:val="BodyText"/>
        <w:spacing w:before="65" w:line="230" w:lineRule="auto"/>
        <w:outlineLvl w:val="1"/>
        <w:rPr>
          <w:sz w:val="20"/>
          <w:szCs w:val="20"/>
        </w:rPr>
      </w:pPr>
      <w:bookmarkStart w:id="2" w:name="bookmark3"/>
      <w:bookmarkEnd w:id="2"/>
      <w:r>
        <w:rPr>
          <w:spacing w:val="7"/>
          <w:sz w:val="20"/>
          <w:szCs w:val="20"/>
        </w:rPr>
        <w:t>2</w:t>
      </w:r>
      <w:r>
        <w:rPr>
          <w:spacing w:val="7"/>
          <w:sz w:val="20"/>
          <w:szCs w:val="20"/>
        </w:rPr>
        <w:t xml:space="preserve">  </w:t>
      </w:r>
      <w:r>
        <w:rPr>
          <w:spacing w:val="7"/>
          <w:sz w:val="20"/>
          <w:szCs w:val="20"/>
        </w:rPr>
        <w:t>规范性引用文件</w:t>
      </w:r>
    </w:p>
    <w:p>
      <w:pPr>
        <w:spacing w:line="307" w:lineRule="auto"/>
        <w:rPr>
          <w:rFonts w:ascii="Arial"/>
          <w:sz w:val="21"/>
        </w:rPr>
      </w:pPr>
    </w:p>
    <w:p>
      <w:pPr>
        <w:spacing w:before="65" w:line="268" w:lineRule="auto"/>
        <w:ind w:firstLine="428"/>
        <w:jc w:val="both"/>
        <w:rPr>
          <w:rFonts w:ascii="SimSun" w:eastAsia="SimSun" w:hAnsi="SimSun" w:cs="SimSun"/>
          <w:sz w:val="20"/>
          <w:szCs w:val="20"/>
        </w:rPr>
      </w:pPr>
      <w:r>
        <w:rPr>
          <w:rFonts w:ascii="SimSun" w:eastAsia="SimSun" w:hAnsi="SimSun" w:cs="SimSun"/>
          <w:spacing w:val="4"/>
          <w:sz w:val="20"/>
          <w:szCs w:val="20"/>
        </w:rPr>
        <w:t>下列文件中的内容通过文中的规范性引用而构成本文件必不可少的条款。其中，注日期的</w:t>
      </w:r>
      <w:r>
        <w:rPr>
          <w:rFonts w:ascii="SimSun" w:eastAsia="SimSun" w:hAnsi="SimSun" w:cs="SimSun"/>
          <w:spacing w:val="3"/>
          <w:sz w:val="20"/>
          <w:szCs w:val="20"/>
        </w:rPr>
        <w:t>引用文件，</w:t>
      </w:r>
      <w:r>
        <w:rPr>
          <w:rFonts w:ascii="SimSun" w:eastAsia="SimSun" w:hAnsi="SimSun" w:cs="SimSun"/>
          <w:sz w:val="20"/>
          <w:szCs w:val="20"/>
        </w:rPr>
        <w:t xml:space="preserve"> </w:t>
      </w:r>
      <w:r>
        <w:rPr>
          <w:rFonts w:ascii="SimSun" w:eastAsia="SimSun" w:hAnsi="SimSun" w:cs="SimSun"/>
          <w:spacing w:val="8"/>
          <w:sz w:val="20"/>
          <w:szCs w:val="20"/>
        </w:rPr>
        <w:t>仅该日期对应的版本适用于本文件；不注日期的引用文件，其最</w:t>
      </w:r>
      <w:r>
        <w:rPr>
          <w:rFonts w:ascii="SimSun" w:eastAsia="SimSun" w:hAnsi="SimSun" w:cs="SimSun"/>
          <w:spacing w:val="7"/>
          <w:sz w:val="20"/>
          <w:szCs w:val="20"/>
        </w:rPr>
        <w:t>新版本（包括所有的修改单）适用于本</w:t>
      </w:r>
      <w:r>
        <w:rPr>
          <w:rFonts w:ascii="SimSun" w:eastAsia="SimSun" w:hAnsi="SimSun" w:cs="SimSun"/>
          <w:sz w:val="20"/>
          <w:szCs w:val="20"/>
        </w:rPr>
        <w:t xml:space="preserve"> </w:t>
      </w:r>
      <w:r>
        <w:rPr>
          <w:rFonts w:ascii="SimSun" w:eastAsia="SimSun" w:hAnsi="SimSun" w:cs="SimSun"/>
          <w:spacing w:val="3"/>
          <w:sz w:val="20"/>
          <w:szCs w:val="20"/>
        </w:rPr>
        <w:t>文件。</w:t>
      </w:r>
    </w:p>
    <w:p>
      <w:pPr>
        <w:spacing w:before="65" w:line="312" w:lineRule="exact"/>
        <w:ind w:left="416"/>
        <w:rPr>
          <w:rFonts w:ascii="SimSun" w:eastAsia="SimSun" w:hAnsi="SimSun" w:cs="SimSun"/>
          <w:sz w:val="20"/>
          <w:szCs w:val="20"/>
        </w:rPr>
      </w:pPr>
      <w:r>
        <w:rPr>
          <w:rFonts w:ascii="SimSun" w:eastAsia="SimSun" w:hAnsi="SimSun" w:cs="SimSun"/>
          <w:position w:val="7"/>
          <w:sz w:val="20"/>
          <w:szCs w:val="20"/>
        </w:rPr>
        <w:t>HJ</w:t>
      </w:r>
      <w:r>
        <w:rPr>
          <w:rFonts w:ascii="SimSun" w:eastAsia="SimSun" w:hAnsi="SimSun" w:cs="SimSun"/>
          <w:spacing w:val="8"/>
          <w:position w:val="7"/>
          <w:sz w:val="20"/>
          <w:szCs w:val="20"/>
        </w:rPr>
        <w:t xml:space="preserve"> 1166-2021 全国生态状况调查技术规范-生态系统遥感解译与野外核查</w:t>
      </w:r>
    </w:p>
    <w:p>
      <w:pPr>
        <w:spacing w:before="1" w:line="226" w:lineRule="auto"/>
        <w:ind w:left="416"/>
        <w:rPr>
          <w:rFonts w:ascii="SimSun" w:eastAsia="SimSun" w:hAnsi="SimSun" w:cs="SimSun"/>
          <w:sz w:val="20"/>
          <w:szCs w:val="20"/>
        </w:rPr>
      </w:pPr>
      <w:r>
        <w:rPr>
          <w:rFonts w:ascii="SimSun" w:eastAsia="SimSun" w:hAnsi="SimSun" w:cs="SimSun"/>
          <w:sz w:val="20"/>
          <w:szCs w:val="20"/>
        </w:rPr>
        <w:t>HJ</w:t>
      </w:r>
      <w:r>
        <w:rPr>
          <w:rFonts w:ascii="SimSun" w:eastAsia="SimSun" w:hAnsi="SimSun" w:cs="SimSun"/>
          <w:spacing w:val="8"/>
          <w:sz w:val="20"/>
          <w:szCs w:val="20"/>
        </w:rPr>
        <w:t xml:space="preserve"> 1175-2021 全国生态状况调查技术规范</w:t>
      </w:r>
      <w:r>
        <w:rPr>
          <w:rFonts w:ascii="Times New Roman" w:eastAsia="Times New Roman" w:hAnsi="Times New Roman" w:cs="Times New Roman"/>
          <w:spacing w:val="8"/>
          <w:sz w:val="20"/>
          <w:szCs w:val="20"/>
        </w:rPr>
        <w:t>-</w:t>
      </w:r>
      <w:r>
        <w:rPr>
          <w:rFonts w:ascii="SimSun" w:eastAsia="SimSun" w:hAnsi="SimSun" w:cs="SimSun"/>
          <w:spacing w:val="8"/>
          <w:sz w:val="20"/>
          <w:szCs w:val="20"/>
        </w:rPr>
        <w:t>项目尺度生态影响评估</w:t>
      </w:r>
    </w:p>
    <w:p>
      <w:pPr>
        <w:spacing w:before="67" w:line="228" w:lineRule="auto"/>
        <w:ind w:left="419"/>
        <w:rPr>
          <w:rFonts w:ascii="SimSun" w:eastAsia="SimSun" w:hAnsi="SimSun" w:cs="SimSun"/>
          <w:sz w:val="20"/>
          <w:szCs w:val="20"/>
        </w:rPr>
      </w:pPr>
      <w:r>
        <w:rPr>
          <w:rFonts w:ascii="SimSun" w:eastAsia="SimSun" w:hAnsi="SimSun" w:cs="SimSun"/>
          <w:sz w:val="20"/>
          <w:szCs w:val="20"/>
        </w:rPr>
        <w:t>TD</w:t>
      </w:r>
      <w:r>
        <w:rPr>
          <w:rFonts w:ascii="SimSun" w:eastAsia="SimSun" w:hAnsi="SimSun" w:cs="SimSun"/>
          <w:spacing w:val="7"/>
          <w:sz w:val="20"/>
          <w:szCs w:val="20"/>
        </w:rPr>
        <w:t>/T 1010-2015 土地利用动态遥感监测规程</w:t>
      </w:r>
    </w:p>
    <w:p>
      <w:pPr>
        <w:spacing w:before="64" w:line="228" w:lineRule="auto"/>
        <w:ind w:left="419"/>
        <w:rPr>
          <w:rFonts w:ascii="SimSun" w:eastAsia="SimSun" w:hAnsi="SimSun" w:cs="SimSun"/>
          <w:sz w:val="20"/>
          <w:szCs w:val="20"/>
        </w:rPr>
      </w:pPr>
      <w:r>
        <w:rPr>
          <w:rFonts w:ascii="SimSun" w:eastAsia="SimSun" w:hAnsi="SimSun" w:cs="SimSun"/>
          <w:sz w:val="20"/>
          <w:szCs w:val="20"/>
        </w:rPr>
        <w:t>TD</w:t>
      </w:r>
      <w:r>
        <w:rPr>
          <w:rFonts w:ascii="SimSun" w:eastAsia="SimSun" w:hAnsi="SimSun" w:cs="SimSun"/>
          <w:spacing w:val="7"/>
          <w:sz w:val="20"/>
          <w:szCs w:val="20"/>
        </w:rPr>
        <w:t>/T 1055-2019 第三次全国国土调查技术规程</w:t>
      </w:r>
    </w:p>
    <w:p>
      <w:pPr>
        <w:spacing w:before="65" w:line="228" w:lineRule="auto"/>
        <w:ind w:left="417"/>
        <w:rPr>
          <w:rFonts w:ascii="SimSun" w:eastAsia="SimSun" w:hAnsi="SimSun" w:cs="SimSun"/>
          <w:sz w:val="20"/>
          <w:szCs w:val="20"/>
        </w:rPr>
      </w:pPr>
      <w:r>
        <w:rPr>
          <w:rFonts w:ascii="SimSun" w:eastAsia="SimSun" w:hAnsi="SimSun" w:cs="SimSun"/>
          <w:sz w:val="20"/>
          <w:szCs w:val="20"/>
        </w:rPr>
        <w:t>DB</w:t>
      </w:r>
      <w:r>
        <w:rPr>
          <w:rFonts w:ascii="SimSun" w:eastAsia="SimSun" w:hAnsi="SimSun" w:cs="SimSun"/>
          <w:spacing w:val="8"/>
          <w:sz w:val="20"/>
          <w:szCs w:val="20"/>
        </w:rPr>
        <w:t>33/T 2274-2020  生态系统生产总值（</w:t>
      </w:r>
      <w:r>
        <w:rPr>
          <w:rFonts w:ascii="SimSun" w:eastAsia="SimSun" w:hAnsi="SimSun" w:cs="SimSun"/>
          <w:sz w:val="20"/>
          <w:szCs w:val="20"/>
        </w:rPr>
        <w:t>GEP</w:t>
      </w:r>
      <w:r>
        <w:rPr>
          <w:rFonts w:ascii="SimSun" w:eastAsia="SimSun" w:hAnsi="SimSun" w:cs="SimSun"/>
          <w:spacing w:val="8"/>
          <w:sz w:val="20"/>
          <w:szCs w:val="20"/>
        </w:rPr>
        <w:t>）核算技术规范陆域生态系统</w:t>
      </w:r>
    </w:p>
    <w:p>
      <w:pPr>
        <w:spacing w:line="310" w:lineRule="auto"/>
        <w:rPr>
          <w:rFonts w:ascii="Arial"/>
          <w:sz w:val="21"/>
        </w:rPr>
      </w:pPr>
    </w:p>
    <w:p>
      <w:pPr>
        <w:pStyle w:val="BodyText"/>
        <w:spacing w:before="65" w:line="231" w:lineRule="auto"/>
        <w:ind w:left="1"/>
        <w:outlineLvl w:val="1"/>
        <w:rPr>
          <w:sz w:val="20"/>
          <w:szCs w:val="20"/>
        </w:rPr>
      </w:pPr>
      <w:bookmarkStart w:id="3" w:name="bookmark4"/>
      <w:bookmarkEnd w:id="3"/>
      <w:r>
        <w:rPr>
          <w:spacing w:val="6"/>
          <w:sz w:val="20"/>
          <w:szCs w:val="20"/>
        </w:rPr>
        <w:t>3</w:t>
      </w:r>
      <w:r>
        <w:rPr>
          <w:spacing w:val="6"/>
          <w:sz w:val="20"/>
          <w:szCs w:val="20"/>
        </w:rPr>
        <w:t xml:space="preserve">  </w:t>
      </w:r>
      <w:r>
        <w:rPr>
          <w:spacing w:val="6"/>
          <w:sz w:val="20"/>
          <w:szCs w:val="20"/>
        </w:rPr>
        <w:t>术语和定义</w:t>
      </w:r>
    </w:p>
    <w:p>
      <w:pPr>
        <w:spacing w:line="307" w:lineRule="auto"/>
        <w:rPr>
          <w:rFonts w:ascii="Arial"/>
          <w:sz w:val="21"/>
        </w:rPr>
      </w:pPr>
    </w:p>
    <w:p>
      <w:pPr>
        <w:spacing w:before="65" w:line="499" w:lineRule="exact"/>
        <w:ind w:left="428"/>
        <w:rPr>
          <w:rFonts w:ascii="SimSun" w:eastAsia="SimSun" w:hAnsi="SimSun" w:cs="SimSun"/>
          <w:sz w:val="20"/>
          <w:szCs w:val="20"/>
        </w:rPr>
      </w:pPr>
      <w:r>
        <w:rPr>
          <w:rFonts w:ascii="SimSun" w:eastAsia="SimSun" w:hAnsi="SimSun" w:cs="SimSun"/>
          <w:spacing w:val="8"/>
          <w:position w:val="22"/>
          <w:sz w:val="20"/>
          <w:szCs w:val="20"/>
        </w:rPr>
        <w:t>下列术语和定义适用于本文件。</w:t>
      </w:r>
    </w:p>
    <w:p>
      <w:pPr>
        <w:pStyle w:val="BodyText"/>
        <w:spacing w:line="191" w:lineRule="auto"/>
        <w:ind w:left="1"/>
        <w:rPr>
          <w:sz w:val="20"/>
          <w:szCs w:val="20"/>
        </w:rPr>
      </w:pPr>
      <w:r>
        <w:rPr>
          <w:spacing w:val="2"/>
          <w:sz w:val="20"/>
          <w:szCs w:val="20"/>
        </w:rPr>
        <w:t>3.1</w:t>
      </w:r>
    </w:p>
    <w:p>
      <w:pPr>
        <w:pStyle w:val="BodyText"/>
        <w:spacing w:before="231" w:line="226" w:lineRule="auto"/>
        <w:ind w:left="421"/>
        <w:rPr>
          <w:sz w:val="20"/>
          <w:szCs w:val="20"/>
        </w:rPr>
      </w:pPr>
      <w:r>
        <w:rPr>
          <w:spacing w:val="17"/>
          <w:sz w:val="20"/>
          <w:szCs w:val="20"/>
        </w:rPr>
        <w:t>项目</w:t>
      </w:r>
      <w:r>
        <w:rPr>
          <w:spacing w:val="10"/>
          <w:sz w:val="20"/>
          <w:szCs w:val="20"/>
        </w:rPr>
        <w:t xml:space="preserve">  </w:t>
      </w:r>
      <w:r>
        <w:rPr>
          <w:sz w:val="20"/>
          <w:szCs w:val="20"/>
        </w:rPr>
        <w:t>project</w:t>
      </w:r>
    </w:p>
    <w:p>
      <w:pPr>
        <w:spacing w:before="66" w:line="258" w:lineRule="auto"/>
        <w:ind w:left="19" w:right="54" w:firstLine="401"/>
        <w:rPr>
          <w:rFonts w:ascii="SimSun" w:eastAsia="SimSun" w:hAnsi="SimSun" w:cs="SimSun"/>
          <w:sz w:val="20"/>
          <w:szCs w:val="20"/>
        </w:rPr>
      </w:pPr>
      <w:r>
        <w:rPr>
          <w:rFonts w:ascii="SimSun" w:eastAsia="SimSun" w:hAnsi="SimSun" w:cs="SimSun"/>
          <w:spacing w:val="8"/>
          <w:sz w:val="20"/>
          <w:szCs w:val="20"/>
        </w:rPr>
        <w:t>对特定时空范围内产权清晰的各类生态资源资产保护</w:t>
      </w:r>
      <w:r>
        <w:rPr>
          <w:rFonts w:ascii="SimSun" w:eastAsia="SimSun" w:hAnsi="SimSun" w:cs="SimSun"/>
          <w:spacing w:val="7"/>
          <w:sz w:val="20"/>
          <w:szCs w:val="20"/>
        </w:rPr>
        <w:t>修复、开发利用而进行的投资和建设，并形成</w:t>
      </w:r>
      <w:r>
        <w:rPr>
          <w:rFonts w:ascii="SimSun" w:eastAsia="SimSun" w:hAnsi="SimSun" w:cs="SimSun"/>
          <w:sz w:val="20"/>
          <w:szCs w:val="20"/>
        </w:rPr>
        <w:t xml:space="preserve"> </w:t>
      </w:r>
      <w:r>
        <w:rPr>
          <w:rFonts w:ascii="SimSun" w:eastAsia="SimSun" w:hAnsi="SimSun" w:cs="SimSun"/>
          <w:spacing w:val="7"/>
          <w:sz w:val="20"/>
          <w:szCs w:val="20"/>
        </w:rPr>
        <w:t>固定资产投资的各类项目</w:t>
      </w:r>
    </w:p>
    <w:p>
      <w:pPr>
        <w:pStyle w:val="BodyText"/>
        <w:spacing w:before="252" w:line="191" w:lineRule="auto"/>
        <w:ind w:left="1"/>
        <w:rPr>
          <w:sz w:val="20"/>
          <w:szCs w:val="20"/>
        </w:rPr>
        <w:sectPr>
          <w:footerReference w:type="default" r:id="rId7"/>
          <w:pgSz w:w="11906" w:h="16839"/>
          <w:pgMar w:top="1406" w:right="1080" w:bottom="1313" w:left="1424" w:header="0" w:footer="1134" w:gutter="0"/>
          <w:pgNumType w:start="8"/>
          <w:cols w:space="708"/>
        </w:sectPr>
      </w:pPr>
      <w:r>
        <w:rPr>
          <w:spacing w:val="2"/>
          <w:sz w:val="20"/>
          <w:szCs w:val="20"/>
        </w:rPr>
        <w:t>3.2</w:t>
      </w:r>
    </w:p>
    <w:p>
      <w:pPr>
        <w:pStyle w:val="BodyText"/>
        <w:spacing w:before="231" w:line="226" w:lineRule="auto"/>
        <w:ind w:left="421"/>
        <w:rPr>
          <w:sz w:val="20"/>
          <w:szCs w:val="20"/>
        </w:rPr>
      </w:pPr>
      <w:r>
        <w:rPr>
          <w:spacing w:val="16"/>
          <w:sz w:val="20"/>
          <w:szCs w:val="20"/>
        </w:rPr>
        <w:t>项目级生态产品</w:t>
      </w:r>
      <w:r>
        <w:rPr>
          <w:spacing w:val="16"/>
          <w:sz w:val="20"/>
          <w:szCs w:val="20"/>
        </w:rPr>
        <w:t xml:space="preserve">  </w:t>
      </w:r>
      <w:r>
        <w:rPr>
          <w:sz w:val="20"/>
          <w:szCs w:val="20"/>
        </w:rPr>
        <w:t>project</w:t>
      </w:r>
      <w:r>
        <w:rPr>
          <w:spacing w:val="16"/>
          <w:sz w:val="20"/>
          <w:szCs w:val="20"/>
        </w:rPr>
        <w:t>-</w:t>
      </w:r>
      <w:r>
        <w:rPr>
          <w:spacing w:val="-57"/>
          <w:sz w:val="20"/>
          <w:szCs w:val="20"/>
        </w:rPr>
        <w:t xml:space="preserve"> </w:t>
      </w:r>
      <w:r>
        <w:rPr>
          <w:sz w:val="20"/>
          <w:szCs w:val="20"/>
        </w:rPr>
        <w:t>level</w:t>
      </w:r>
      <w:r>
        <w:rPr>
          <w:spacing w:val="16"/>
          <w:sz w:val="20"/>
          <w:szCs w:val="20"/>
        </w:rPr>
        <w:t xml:space="preserve"> </w:t>
      </w:r>
      <w:r>
        <w:rPr>
          <w:sz w:val="20"/>
          <w:szCs w:val="20"/>
        </w:rPr>
        <w:t>ecological</w:t>
      </w:r>
      <w:r>
        <w:rPr>
          <w:spacing w:val="16"/>
          <w:sz w:val="20"/>
          <w:szCs w:val="20"/>
        </w:rPr>
        <w:t xml:space="preserve"> </w:t>
      </w:r>
      <w:r>
        <w:rPr>
          <w:sz w:val="20"/>
          <w:szCs w:val="20"/>
        </w:rPr>
        <w:t>products</w:t>
      </w:r>
    </w:p>
    <w:p>
      <w:pPr>
        <w:spacing w:before="67" w:line="258" w:lineRule="auto"/>
        <w:ind w:left="3" w:right="54" w:firstLine="421"/>
        <w:rPr>
          <w:rFonts w:ascii="SimSun" w:eastAsia="SimSun" w:hAnsi="SimSun" w:cs="SimSun"/>
          <w:sz w:val="20"/>
          <w:szCs w:val="20"/>
        </w:rPr>
      </w:pPr>
      <w:r>
        <w:rPr>
          <w:rFonts w:ascii="SimSun" w:eastAsia="SimSun" w:hAnsi="SimSun" w:cs="SimSun"/>
          <w:spacing w:val="8"/>
          <w:sz w:val="20"/>
          <w:szCs w:val="20"/>
        </w:rPr>
        <w:t>项目实施与运营全周期内生态系统可为之提</w:t>
      </w:r>
      <w:r>
        <w:rPr>
          <w:rFonts w:ascii="SimSun" w:eastAsia="SimSun" w:hAnsi="SimSun" w:cs="SimSun"/>
          <w:spacing w:val="7"/>
          <w:sz w:val="20"/>
          <w:szCs w:val="20"/>
        </w:rPr>
        <w:t>供且被使用的货物与服务贡献，包括供给产品、调节服</w:t>
      </w:r>
      <w:r>
        <w:rPr>
          <w:rFonts w:ascii="SimSun" w:eastAsia="SimSun" w:hAnsi="SimSun" w:cs="SimSun"/>
          <w:sz w:val="20"/>
          <w:szCs w:val="20"/>
        </w:rPr>
        <w:t xml:space="preserve"> </w:t>
      </w:r>
      <w:r>
        <w:rPr>
          <w:rFonts w:ascii="SimSun" w:eastAsia="SimSun" w:hAnsi="SimSun" w:cs="SimSun"/>
          <w:spacing w:val="7"/>
          <w:sz w:val="20"/>
          <w:szCs w:val="20"/>
        </w:rPr>
        <w:t>务和文化服务三类。</w:t>
      </w:r>
    </w:p>
    <w:p>
      <w:pPr>
        <w:pStyle w:val="BodyText"/>
        <w:spacing w:before="251" w:line="191" w:lineRule="auto"/>
        <w:ind w:left="1"/>
        <w:rPr>
          <w:sz w:val="20"/>
          <w:szCs w:val="20"/>
        </w:rPr>
      </w:pPr>
      <w:r>
        <w:rPr>
          <w:spacing w:val="2"/>
          <w:sz w:val="20"/>
          <w:szCs w:val="20"/>
        </w:rPr>
        <w:t>3.3</w:t>
      </w:r>
    </w:p>
    <w:p>
      <w:pPr>
        <w:pStyle w:val="BodyText"/>
        <w:spacing w:before="231" w:line="226" w:lineRule="auto"/>
        <w:ind w:left="421"/>
        <w:rPr>
          <w:sz w:val="20"/>
          <w:szCs w:val="20"/>
        </w:rPr>
      </w:pPr>
      <w:r>
        <w:rPr>
          <w:spacing w:val="17"/>
          <w:sz w:val="20"/>
          <w:szCs w:val="20"/>
        </w:rPr>
        <w:t>项目级生态产品价值评估</w:t>
      </w:r>
      <w:r>
        <w:rPr>
          <w:spacing w:val="17"/>
          <w:sz w:val="20"/>
          <w:szCs w:val="20"/>
        </w:rPr>
        <w:t xml:space="preserve">  </w:t>
      </w:r>
      <w:r>
        <w:rPr>
          <w:sz w:val="20"/>
          <w:szCs w:val="20"/>
        </w:rPr>
        <w:t>project</w:t>
      </w:r>
      <w:r>
        <w:rPr>
          <w:spacing w:val="17"/>
          <w:sz w:val="20"/>
          <w:szCs w:val="20"/>
        </w:rPr>
        <w:t>-</w:t>
      </w:r>
      <w:r>
        <w:rPr>
          <w:spacing w:val="-46"/>
          <w:sz w:val="20"/>
          <w:szCs w:val="20"/>
        </w:rPr>
        <w:t xml:space="preserve"> </w:t>
      </w:r>
      <w:r>
        <w:rPr>
          <w:sz w:val="20"/>
          <w:szCs w:val="20"/>
        </w:rPr>
        <w:t>level</w:t>
      </w:r>
      <w:r>
        <w:rPr>
          <w:spacing w:val="17"/>
          <w:sz w:val="20"/>
          <w:szCs w:val="20"/>
        </w:rPr>
        <w:t xml:space="preserve"> </w:t>
      </w:r>
      <w:r>
        <w:rPr>
          <w:sz w:val="20"/>
          <w:szCs w:val="20"/>
        </w:rPr>
        <w:t>ecological</w:t>
      </w:r>
      <w:r>
        <w:rPr>
          <w:spacing w:val="17"/>
          <w:sz w:val="20"/>
          <w:szCs w:val="20"/>
        </w:rPr>
        <w:t xml:space="preserve"> </w:t>
      </w:r>
      <w:r>
        <w:rPr>
          <w:sz w:val="20"/>
          <w:szCs w:val="20"/>
        </w:rPr>
        <w:t>products</w:t>
      </w:r>
      <w:r>
        <w:rPr>
          <w:spacing w:val="17"/>
          <w:sz w:val="20"/>
          <w:szCs w:val="20"/>
        </w:rPr>
        <w:t xml:space="preserve"> </w:t>
      </w:r>
      <w:r>
        <w:rPr>
          <w:sz w:val="20"/>
          <w:szCs w:val="20"/>
        </w:rPr>
        <w:t>value</w:t>
      </w:r>
      <w:r>
        <w:rPr>
          <w:spacing w:val="17"/>
          <w:sz w:val="20"/>
          <w:szCs w:val="20"/>
        </w:rPr>
        <w:t xml:space="preserve"> </w:t>
      </w:r>
      <w:r>
        <w:rPr>
          <w:sz w:val="20"/>
          <w:szCs w:val="20"/>
        </w:rPr>
        <w:t>assessment</w:t>
      </w:r>
    </w:p>
    <w:p>
      <w:pPr>
        <w:spacing w:before="67" w:line="258" w:lineRule="auto"/>
        <w:ind w:left="1" w:right="54" w:firstLine="420"/>
        <w:rPr>
          <w:rFonts w:ascii="SimSun" w:eastAsia="SimSun" w:hAnsi="SimSun" w:cs="SimSun"/>
          <w:sz w:val="20"/>
          <w:szCs w:val="20"/>
        </w:rPr>
      </w:pPr>
      <w:r>
        <w:rPr>
          <w:rFonts w:ascii="SimSun" w:eastAsia="SimSun" w:hAnsi="SimSun" w:cs="SimSun"/>
          <w:spacing w:val="8"/>
          <w:sz w:val="20"/>
          <w:szCs w:val="20"/>
        </w:rPr>
        <w:t>通过定量核算项目实施与运营全周期内生态产品的</w:t>
      </w:r>
      <w:r>
        <w:rPr>
          <w:rFonts w:ascii="SimSun" w:eastAsia="SimSun" w:hAnsi="SimSun" w:cs="SimSun"/>
          <w:spacing w:val="7"/>
          <w:sz w:val="20"/>
          <w:szCs w:val="20"/>
        </w:rPr>
        <w:t>货币价值变化，识别、量化和评估人类活动对生</w:t>
      </w:r>
      <w:r>
        <w:rPr>
          <w:rFonts w:ascii="SimSun" w:eastAsia="SimSun" w:hAnsi="SimSun" w:cs="SimSun"/>
          <w:sz w:val="20"/>
          <w:szCs w:val="20"/>
        </w:rPr>
        <w:t xml:space="preserve"> </w:t>
      </w:r>
      <w:r>
        <w:rPr>
          <w:rFonts w:ascii="SimSun" w:eastAsia="SimSun" w:hAnsi="SimSun" w:cs="SimSun"/>
          <w:spacing w:val="9"/>
          <w:sz w:val="20"/>
          <w:szCs w:val="20"/>
        </w:rPr>
        <w:t>态系统的持续影响，并提出减少不利影响和改善生态环境的策略和措施的过程。</w:t>
      </w:r>
    </w:p>
    <w:p>
      <w:pPr>
        <w:pStyle w:val="BodyText"/>
        <w:spacing w:before="252" w:line="191" w:lineRule="auto"/>
        <w:ind w:left="1"/>
        <w:rPr>
          <w:sz w:val="20"/>
          <w:szCs w:val="20"/>
        </w:rPr>
      </w:pPr>
      <w:r>
        <w:rPr>
          <w:spacing w:val="2"/>
          <w:sz w:val="20"/>
          <w:szCs w:val="20"/>
        </w:rPr>
        <w:t>3.4</w:t>
      </w:r>
    </w:p>
    <w:p>
      <w:pPr>
        <w:spacing w:line="191" w:lineRule="auto"/>
        <w:rPr>
          <w:sz w:val="20"/>
          <w:szCs w:val="20"/>
        </w:rPr>
        <w:sectPr>
          <w:footerReference w:type="default" r:id="rId8"/>
          <w:type w:val="nextPage"/>
          <w:pgSz w:w="11906" w:h="16839"/>
          <w:pgMar w:top="1406" w:right="1080" w:bottom="1313" w:left="1424" w:header="0" w:footer="1134" w:gutter="0"/>
          <w:pgNumType w:start="9"/>
          <w:cols w:space="708"/>
          <w:titlePg w:val="0"/>
        </w:sectPr>
      </w:pPr>
    </w:p>
    <w:p>
      <w:pPr>
        <w:pStyle w:val="BodyText"/>
        <w:spacing w:before="42" w:line="265" w:lineRule="exact"/>
        <w:jc w:val="right"/>
        <w:rPr>
          <w:sz w:val="20"/>
          <w:szCs w:val="20"/>
        </w:rPr>
      </w:pPr>
      <w:r>
        <w:rPr>
          <w:position w:val="1"/>
          <w:sz w:val="20"/>
          <w:szCs w:val="20"/>
        </w:rPr>
        <w:t>DJG</w:t>
      </w:r>
      <w:r>
        <w:rPr>
          <w:spacing w:val="4"/>
          <w:position w:val="1"/>
          <w:sz w:val="20"/>
          <w:szCs w:val="20"/>
        </w:rPr>
        <w:t xml:space="preserve"> </w:t>
      </w:r>
      <w:r>
        <w:rPr>
          <w:spacing w:val="4"/>
          <w:position w:val="1"/>
          <w:sz w:val="20"/>
          <w:szCs w:val="20"/>
        </w:rPr>
        <w:t>330483/T</w:t>
      </w:r>
      <w:r>
        <w:rPr>
          <w:spacing w:val="32"/>
          <w:position w:val="1"/>
          <w:sz w:val="20"/>
          <w:szCs w:val="20"/>
        </w:rPr>
        <w:t xml:space="preserve"> </w:t>
      </w:r>
      <w:r>
        <w:rPr>
          <w:spacing w:val="4"/>
          <w:position w:val="1"/>
          <w:sz w:val="20"/>
          <w:szCs w:val="20"/>
        </w:rPr>
        <w:t>114</w:t>
      </w:r>
      <w:r>
        <w:rPr>
          <w:rFonts w:ascii="Times New Roman" w:eastAsia="Times New Roman" w:hAnsi="Times New Roman" w:cs="Times New Roman"/>
          <w:spacing w:val="4"/>
          <w:position w:val="1"/>
          <w:sz w:val="20"/>
          <w:szCs w:val="20"/>
        </w:rPr>
        <w:t>—</w:t>
      </w:r>
      <w:r>
        <w:rPr>
          <w:spacing w:val="4"/>
          <w:position w:val="1"/>
          <w:sz w:val="20"/>
          <w:szCs w:val="20"/>
        </w:rPr>
        <w:t>2023</w:t>
      </w:r>
    </w:p>
    <w:p>
      <w:pPr>
        <w:pStyle w:val="BodyText"/>
        <w:spacing w:before="249" w:line="226" w:lineRule="auto"/>
        <w:ind w:left="423"/>
        <w:rPr>
          <w:sz w:val="20"/>
          <w:szCs w:val="20"/>
        </w:rPr>
      </w:pPr>
      <w:r>
        <w:rPr>
          <w:spacing w:val="18"/>
          <w:sz w:val="20"/>
          <w:szCs w:val="20"/>
        </w:rPr>
        <w:t>生态地块</w:t>
      </w:r>
      <w:r>
        <w:rPr>
          <w:spacing w:val="18"/>
          <w:sz w:val="20"/>
          <w:szCs w:val="20"/>
        </w:rPr>
        <w:t xml:space="preserve">  </w:t>
      </w:r>
      <w:r>
        <w:rPr>
          <w:sz w:val="20"/>
          <w:szCs w:val="20"/>
        </w:rPr>
        <w:t>ecological</w:t>
      </w:r>
      <w:r>
        <w:rPr>
          <w:spacing w:val="18"/>
          <w:sz w:val="20"/>
          <w:szCs w:val="20"/>
        </w:rPr>
        <w:t xml:space="preserve"> </w:t>
      </w:r>
      <w:r>
        <w:rPr>
          <w:sz w:val="20"/>
          <w:szCs w:val="20"/>
        </w:rPr>
        <w:t>parcel</w:t>
      </w:r>
    </w:p>
    <w:p>
      <w:pPr>
        <w:spacing w:before="66" w:line="499" w:lineRule="exact"/>
        <w:ind w:left="432"/>
        <w:rPr>
          <w:rFonts w:ascii="SimSun" w:eastAsia="SimSun" w:hAnsi="SimSun" w:cs="SimSun"/>
          <w:sz w:val="20"/>
          <w:szCs w:val="20"/>
        </w:rPr>
      </w:pPr>
      <w:r>
        <w:rPr>
          <w:rFonts w:ascii="SimSun" w:eastAsia="SimSun" w:hAnsi="SimSun" w:cs="SimSun"/>
          <w:spacing w:val="9"/>
          <w:position w:val="22"/>
          <w:sz w:val="20"/>
          <w:szCs w:val="20"/>
        </w:rPr>
        <w:t>空间观测数据上能展现的且与生态系统空间实体相对应的开展监测与评估的基本地理单元。</w:t>
      </w:r>
    </w:p>
    <w:p>
      <w:pPr>
        <w:pStyle w:val="BodyText"/>
        <w:spacing w:line="191" w:lineRule="auto"/>
        <w:ind w:left="5"/>
        <w:rPr>
          <w:sz w:val="20"/>
          <w:szCs w:val="20"/>
        </w:rPr>
      </w:pPr>
      <w:r>
        <w:rPr>
          <w:spacing w:val="2"/>
          <w:sz w:val="20"/>
          <w:szCs w:val="20"/>
        </w:rPr>
        <w:t>3.5</w:t>
      </w:r>
    </w:p>
    <w:p>
      <w:pPr>
        <w:pStyle w:val="BodyText"/>
        <w:spacing w:before="230" w:line="226" w:lineRule="auto"/>
        <w:ind w:left="424"/>
        <w:rPr>
          <w:sz w:val="20"/>
          <w:szCs w:val="20"/>
        </w:rPr>
      </w:pPr>
      <w:r>
        <w:rPr>
          <w:spacing w:val="18"/>
          <w:sz w:val="20"/>
          <w:szCs w:val="20"/>
        </w:rPr>
        <w:t>供给产品</w:t>
      </w:r>
      <w:r>
        <w:rPr>
          <w:spacing w:val="18"/>
          <w:sz w:val="20"/>
          <w:szCs w:val="20"/>
        </w:rPr>
        <w:t xml:space="preserve">  </w:t>
      </w:r>
      <w:r>
        <w:rPr>
          <w:sz w:val="20"/>
          <w:szCs w:val="20"/>
        </w:rPr>
        <w:t>provisioning</w:t>
      </w:r>
      <w:r>
        <w:rPr>
          <w:spacing w:val="18"/>
          <w:sz w:val="20"/>
          <w:szCs w:val="20"/>
        </w:rPr>
        <w:t xml:space="preserve"> </w:t>
      </w:r>
      <w:r>
        <w:rPr>
          <w:sz w:val="20"/>
          <w:szCs w:val="20"/>
        </w:rPr>
        <w:t>goods</w:t>
      </w:r>
    </w:p>
    <w:p>
      <w:pPr>
        <w:spacing w:before="67" w:line="258" w:lineRule="auto"/>
        <w:ind w:left="5" w:right="3" w:firstLine="421"/>
        <w:rPr>
          <w:rFonts w:ascii="SimSun" w:eastAsia="SimSun" w:hAnsi="SimSun" w:cs="SimSun"/>
          <w:sz w:val="20"/>
          <w:szCs w:val="20"/>
        </w:rPr>
      </w:pPr>
      <w:r>
        <w:rPr>
          <w:rFonts w:ascii="SimSun" w:eastAsia="SimSun" w:hAnsi="SimSun" w:cs="SimSun"/>
          <w:spacing w:val="7"/>
          <w:sz w:val="20"/>
          <w:szCs w:val="20"/>
        </w:rPr>
        <w:t>人类通过不同利用方式从项目地块生态系统中获得的可在市场交换的食物、药材、木材、水电等各</w:t>
      </w:r>
      <w:r>
        <w:rPr>
          <w:rFonts w:ascii="SimSun" w:eastAsia="SimSun" w:hAnsi="SimSun" w:cs="SimSun"/>
          <w:spacing w:val="18"/>
          <w:sz w:val="20"/>
          <w:szCs w:val="20"/>
        </w:rPr>
        <w:t xml:space="preserve"> </w:t>
      </w:r>
      <w:r>
        <w:rPr>
          <w:rFonts w:ascii="SimSun" w:eastAsia="SimSun" w:hAnsi="SimSun" w:cs="SimSun"/>
          <w:spacing w:val="6"/>
          <w:sz w:val="20"/>
          <w:szCs w:val="20"/>
        </w:rPr>
        <w:t>种物质资源。</w:t>
      </w:r>
    </w:p>
    <w:p>
      <w:pPr>
        <w:pStyle w:val="BodyText"/>
        <w:spacing w:before="251" w:line="191" w:lineRule="auto"/>
        <w:ind w:left="5"/>
        <w:rPr>
          <w:sz w:val="20"/>
          <w:szCs w:val="20"/>
        </w:rPr>
      </w:pPr>
      <w:r>
        <w:rPr>
          <w:spacing w:val="2"/>
          <w:sz w:val="20"/>
          <w:szCs w:val="20"/>
        </w:rPr>
        <w:t>3.6</w:t>
      </w:r>
    </w:p>
    <w:p>
      <w:pPr>
        <w:pStyle w:val="BodyText"/>
        <w:spacing w:before="230" w:line="226" w:lineRule="auto"/>
        <w:ind w:left="427"/>
        <w:rPr>
          <w:sz w:val="20"/>
          <w:szCs w:val="20"/>
        </w:rPr>
      </w:pPr>
      <w:r>
        <w:rPr>
          <w:spacing w:val="20"/>
          <w:sz w:val="20"/>
          <w:szCs w:val="20"/>
        </w:rPr>
        <w:t>调节服务</w:t>
      </w:r>
      <w:r>
        <w:rPr>
          <w:spacing w:val="16"/>
          <w:sz w:val="20"/>
          <w:szCs w:val="20"/>
        </w:rPr>
        <w:t xml:space="preserve">  </w:t>
      </w:r>
      <w:r>
        <w:rPr>
          <w:sz w:val="20"/>
          <w:szCs w:val="20"/>
        </w:rPr>
        <w:t>regulating</w:t>
      </w:r>
      <w:r>
        <w:rPr>
          <w:spacing w:val="20"/>
          <w:sz w:val="20"/>
          <w:szCs w:val="20"/>
        </w:rPr>
        <w:t xml:space="preserve"> </w:t>
      </w:r>
      <w:r>
        <w:rPr>
          <w:sz w:val="20"/>
          <w:szCs w:val="20"/>
        </w:rPr>
        <w:t>services</w:t>
      </w:r>
    </w:p>
    <w:p>
      <w:pPr>
        <w:spacing w:before="67" w:line="258" w:lineRule="auto"/>
        <w:ind w:left="7" w:right="3" w:firstLine="421"/>
        <w:rPr>
          <w:rFonts w:ascii="SimSun" w:eastAsia="SimSun" w:hAnsi="SimSun" w:cs="SimSun"/>
          <w:sz w:val="20"/>
          <w:szCs w:val="20"/>
        </w:rPr>
      </w:pPr>
      <w:r>
        <w:rPr>
          <w:rFonts w:ascii="SimSun" w:eastAsia="SimSun" w:hAnsi="SimSun" w:cs="SimSun"/>
          <w:spacing w:val="7"/>
          <w:sz w:val="20"/>
          <w:szCs w:val="20"/>
        </w:rPr>
        <w:t>项目全生命周期生态系统提供改善人类生存与生活条件和环境的惠益，包括水源涵养、固碳、洪水</w:t>
      </w:r>
      <w:r>
        <w:rPr>
          <w:rFonts w:ascii="SimSun" w:eastAsia="SimSun" w:hAnsi="SimSun" w:cs="SimSun"/>
          <w:spacing w:val="17"/>
          <w:sz w:val="20"/>
          <w:szCs w:val="20"/>
        </w:rPr>
        <w:t xml:space="preserve"> </w:t>
      </w:r>
      <w:r>
        <w:rPr>
          <w:rFonts w:ascii="SimSun" w:eastAsia="SimSun" w:hAnsi="SimSun" w:cs="SimSun"/>
          <w:spacing w:val="9"/>
          <w:sz w:val="20"/>
          <w:szCs w:val="20"/>
        </w:rPr>
        <w:t>调蓄、水质净化、空气净化、气候调节、噪声消减等。</w:t>
      </w:r>
    </w:p>
    <w:p>
      <w:pPr>
        <w:pStyle w:val="BodyText"/>
        <w:spacing w:before="252" w:line="191" w:lineRule="auto"/>
        <w:ind w:left="5"/>
        <w:rPr>
          <w:sz w:val="20"/>
          <w:szCs w:val="20"/>
        </w:rPr>
      </w:pPr>
      <w:r>
        <w:rPr>
          <w:spacing w:val="2"/>
          <w:sz w:val="20"/>
          <w:szCs w:val="20"/>
        </w:rPr>
        <w:t>3.7</w:t>
      </w:r>
    </w:p>
    <w:p>
      <w:pPr>
        <w:pStyle w:val="BodyText"/>
        <w:spacing w:before="231" w:line="229" w:lineRule="auto"/>
        <w:ind w:left="428"/>
        <w:rPr>
          <w:sz w:val="20"/>
          <w:szCs w:val="20"/>
        </w:rPr>
      </w:pPr>
      <w:r>
        <w:rPr>
          <w:spacing w:val="17"/>
          <w:sz w:val="20"/>
          <w:szCs w:val="20"/>
        </w:rPr>
        <w:t>文化服务</w:t>
      </w:r>
      <w:r>
        <w:rPr>
          <w:spacing w:val="17"/>
          <w:sz w:val="20"/>
          <w:szCs w:val="20"/>
        </w:rPr>
        <w:t xml:space="preserve">  </w:t>
      </w:r>
      <w:r>
        <w:rPr>
          <w:sz w:val="20"/>
          <w:szCs w:val="20"/>
        </w:rPr>
        <w:t>cultural</w:t>
      </w:r>
      <w:r>
        <w:rPr>
          <w:spacing w:val="21"/>
          <w:sz w:val="20"/>
          <w:szCs w:val="20"/>
        </w:rPr>
        <w:t xml:space="preserve"> </w:t>
      </w:r>
      <w:r>
        <w:rPr>
          <w:sz w:val="20"/>
          <w:szCs w:val="20"/>
        </w:rPr>
        <w:t>services</w:t>
      </w:r>
    </w:p>
    <w:p>
      <w:pPr>
        <w:spacing w:before="63" w:line="258" w:lineRule="auto"/>
        <w:ind w:left="7" w:right="1" w:firstLine="421"/>
        <w:rPr>
          <w:rFonts w:ascii="SimSun" w:eastAsia="SimSun" w:hAnsi="SimSun" w:cs="SimSun"/>
          <w:sz w:val="20"/>
          <w:szCs w:val="20"/>
        </w:rPr>
      </w:pPr>
      <w:r>
        <w:rPr>
          <w:rFonts w:ascii="SimSun" w:eastAsia="SimSun" w:hAnsi="SimSun" w:cs="SimSun"/>
          <w:spacing w:val="8"/>
          <w:sz w:val="20"/>
          <w:szCs w:val="20"/>
        </w:rPr>
        <w:t>项目全生命周期生态系统以及与其共生的历</w:t>
      </w:r>
      <w:r>
        <w:rPr>
          <w:rFonts w:ascii="SimSun" w:eastAsia="SimSun" w:hAnsi="SimSun" w:cs="SimSun"/>
          <w:spacing w:val="7"/>
          <w:sz w:val="20"/>
          <w:szCs w:val="20"/>
        </w:rPr>
        <w:t>史文化遗存等为人类精神感受、知识获取、休闲娱乐和</w:t>
      </w:r>
      <w:r>
        <w:rPr>
          <w:rFonts w:ascii="SimSun" w:eastAsia="SimSun" w:hAnsi="SimSun" w:cs="SimSun"/>
          <w:sz w:val="20"/>
          <w:szCs w:val="20"/>
        </w:rPr>
        <w:t xml:space="preserve"> </w:t>
      </w:r>
      <w:r>
        <w:rPr>
          <w:rFonts w:ascii="SimSun" w:eastAsia="SimSun" w:hAnsi="SimSun" w:cs="SimSun"/>
          <w:spacing w:val="9"/>
          <w:sz w:val="20"/>
          <w:szCs w:val="20"/>
        </w:rPr>
        <w:t>美学体验等方面带来的非物质惠益，如生态旅游、休闲游憩等。</w:t>
      </w:r>
    </w:p>
    <w:p>
      <w:pPr>
        <w:pStyle w:val="BodyText"/>
        <w:spacing w:before="252" w:line="191" w:lineRule="auto"/>
        <w:ind w:left="5"/>
        <w:rPr>
          <w:sz w:val="20"/>
          <w:szCs w:val="20"/>
        </w:rPr>
      </w:pPr>
      <w:r>
        <w:rPr>
          <w:spacing w:val="2"/>
          <w:sz w:val="20"/>
          <w:szCs w:val="20"/>
        </w:rPr>
        <w:t>3.8</w:t>
      </w:r>
    </w:p>
    <w:p>
      <w:pPr>
        <w:pStyle w:val="BodyText"/>
        <w:spacing w:before="231" w:line="226" w:lineRule="auto"/>
        <w:ind w:left="424"/>
        <w:rPr>
          <w:sz w:val="20"/>
          <w:szCs w:val="20"/>
        </w:rPr>
      </w:pPr>
      <w:r>
        <w:rPr>
          <w:spacing w:val="19"/>
          <w:sz w:val="20"/>
          <w:szCs w:val="20"/>
        </w:rPr>
        <w:t>水质净化</w:t>
      </w:r>
      <w:r>
        <w:rPr>
          <w:spacing w:val="19"/>
          <w:sz w:val="20"/>
          <w:szCs w:val="20"/>
        </w:rPr>
        <w:t xml:space="preserve">  </w:t>
      </w:r>
      <w:r>
        <w:rPr>
          <w:sz w:val="20"/>
          <w:szCs w:val="20"/>
        </w:rPr>
        <w:t>water</w:t>
      </w:r>
      <w:r>
        <w:rPr>
          <w:spacing w:val="19"/>
          <w:sz w:val="20"/>
          <w:szCs w:val="20"/>
        </w:rPr>
        <w:t xml:space="preserve"> </w:t>
      </w:r>
      <w:r>
        <w:rPr>
          <w:sz w:val="20"/>
          <w:szCs w:val="20"/>
        </w:rPr>
        <w:t>purification</w:t>
      </w:r>
    </w:p>
    <w:p>
      <w:pPr>
        <w:spacing w:before="66" w:line="499" w:lineRule="exact"/>
        <w:ind w:left="459"/>
        <w:rPr>
          <w:rFonts w:ascii="SimSun" w:eastAsia="SimSun" w:hAnsi="SimSun" w:cs="SimSun"/>
          <w:sz w:val="20"/>
          <w:szCs w:val="20"/>
        </w:rPr>
      </w:pPr>
      <w:r>
        <w:rPr>
          <w:rFonts w:ascii="SimSun" w:eastAsia="SimSun" w:hAnsi="SimSun" w:cs="SimSun"/>
          <w:spacing w:val="8"/>
          <w:position w:val="22"/>
          <w:sz w:val="20"/>
          <w:szCs w:val="20"/>
        </w:rPr>
        <w:t>自然生态系统吸纳和转化水体污染物，从而降低污染物浓度，净化水质的功能。</w:t>
      </w:r>
    </w:p>
    <w:p>
      <w:pPr>
        <w:pStyle w:val="BodyText"/>
        <w:spacing w:line="191" w:lineRule="auto"/>
        <w:ind w:left="5"/>
        <w:rPr>
          <w:sz w:val="20"/>
          <w:szCs w:val="20"/>
        </w:rPr>
      </w:pPr>
      <w:r>
        <w:rPr>
          <w:spacing w:val="2"/>
          <w:sz w:val="20"/>
          <w:szCs w:val="20"/>
        </w:rPr>
        <w:t>3.9</w:t>
      </w:r>
    </w:p>
    <w:p>
      <w:pPr>
        <w:pStyle w:val="BodyText"/>
        <w:spacing w:before="230" w:line="231" w:lineRule="auto"/>
        <w:ind w:left="429"/>
        <w:rPr>
          <w:sz w:val="20"/>
          <w:szCs w:val="20"/>
        </w:rPr>
      </w:pPr>
      <w:r>
        <w:rPr>
          <w:spacing w:val="17"/>
          <w:sz w:val="20"/>
          <w:szCs w:val="20"/>
        </w:rPr>
        <w:t>噪声消减</w:t>
      </w:r>
      <w:r>
        <w:rPr>
          <w:spacing w:val="17"/>
          <w:sz w:val="20"/>
          <w:szCs w:val="20"/>
        </w:rPr>
        <w:t xml:space="preserve">  </w:t>
      </w:r>
      <w:r>
        <w:rPr>
          <w:sz w:val="20"/>
          <w:szCs w:val="20"/>
        </w:rPr>
        <w:t>noise</w:t>
      </w:r>
      <w:r>
        <w:rPr>
          <w:spacing w:val="20"/>
          <w:sz w:val="20"/>
          <w:szCs w:val="20"/>
        </w:rPr>
        <w:t xml:space="preserve"> </w:t>
      </w:r>
      <w:r>
        <w:rPr>
          <w:sz w:val="20"/>
          <w:szCs w:val="20"/>
        </w:rPr>
        <w:t>attenuation</w:t>
      </w:r>
    </w:p>
    <w:p>
      <w:pPr>
        <w:spacing w:before="62" w:line="499" w:lineRule="exact"/>
        <w:ind w:left="425"/>
        <w:rPr>
          <w:rFonts w:ascii="SimSun" w:eastAsia="SimSun" w:hAnsi="SimSun" w:cs="SimSun"/>
          <w:sz w:val="20"/>
          <w:szCs w:val="20"/>
        </w:rPr>
      </w:pPr>
      <w:r>
        <w:rPr>
          <w:rFonts w:ascii="SimSun" w:eastAsia="SimSun" w:hAnsi="SimSun" w:cs="SimSun"/>
          <w:spacing w:val="9"/>
          <w:position w:val="22"/>
          <w:sz w:val="20"/>
          <w:szCs w:val="20"/>
        </w:rPr>
        <w:t>城市绿地等生态系统通过植物体反射、吸收降低道路交通噪声的功能。</w:t>
      </w:r>
    </w:p>
    <w:p>
      <w:pPr>
        <w:pStyle w:val="BodyText"/>
        <w:spacing w:line="191" w:lineRule="auto"/>
        <w:ind w:left="5"/>
        <w:rPr>
          <w:sz w:val="20"/>
          <w:szCs w:val="20"/>
        </w:rPr>
      </w:pPr>
      <w:r>
        <w:rPr>
          <w:spacing w:val="3"/>
          <w:sz w:val="20"/>
          <w:szCs w:val="20"/>
        </w:rPr>
        <w:t>3.10</w:t>
      </w:r>
    </w:p>
    <w:p>
      <w:pPr>
        <w:pStyle w:val="BodyText"/>
        <w:spacing w:before="230" w:line="230" w:lineRule="auto"/>
        <w:ind w:left="424"/>
        <w:rPr>
          <w:sz w:val="20"/>
          <w:szCs w:val="20"/>
        </w:rPr>
      </w:pPr>
      <w:r>
        <w:rPr>
          <w:spacing w:val="14"/>
          <w:sz w:val="20"/>
          <w:szCs w:val="20"/>
        </w:rPr>
        <w:t>休闲游憩</w:t>
      </w:r>
      <w:r>
        <w:rPr>
          <w:spacing w:val="27"/>
          <w:sz w:val="20"/>
          <w:szCs w:val="20"/>
        </w:rPr>
        <w:t xml:space="preserve">  </w:t>
      </w:r>
      <w:r>
        <w:rPr>
          <w:sz w:val="20"/>
          <w:szCs w:val="20"/>
        </w:rPr>
        <w:t>leisure</w:t>
      </w:r>
      <w:r>
        <w:rPr>
          <w:spacing w:val="14"/>
          <w:sz w:val="20"/>
          <w:szCs w:val="20"/>
        </w:rPr>
        <w:t xml:space="preserve"> </w:t>
      </w:r>
      <w:r>
        <w:rPr>
          <w:sz w:val="20"/>
          <w:szCs w:val="20"/>
        </w:rPr>
        <w:t>and</w:t>
      </w:r>
      <w:r>
        <w:rPr>
          <w:spacing w:val="26"/>
          <w:sz w:val="20"/>
          <w:szCs w:val="20"/>
        </w:rPr>
        <w:t xml:space="preserve"> </w:t>
      </w:r>
      <w:r>
        <w:rPr>
          <w:sz w:val="20"/>
          <w:szCs w:val="20"/>
        </w:rPr>
        <w:t>recreation</w:t>
      </w:r>
    </w:p>
    <w:p>
      <w:pPr>
        <w:spacing w:before="219" w:line="258" w:lineRule="auto"/>
        <w:ind w:left="6" w:right="1" w:firstLine="420"/>
        <w:rPr>
          <w:rFonts w:ascii="SimSun" w:eastAsia="SimSun" w:hAnsi="SimSun" w:cs="SimSun"/>
          <w:sz w:val="20"/>
          <w:szCs w:val="20"/>
        </w:rPr>
      </w:pPr>
      <w:r>
        <w:rPr>
          <w:rFonts w:ascii="SimSun" w:eastAsia="SimSun" w:hAnsi="SimSun" w:cs="SimSun"/>
          <w:spacing w:val="8"/>
          <w:sz w:val="20"/>
          <w:szCs w:val="20"/>
        </w:rPr>
        <w:t>人类通过精神感受、休闲娱乐等休闲方式，在城</w:t>
      </w:r>
      <w:r>
        <w:rPr>
          <w:rFonts w:ascii="SimSun" w:eastAsia="SimSun" w:hAnsi="SimSun" w:cs="SimSun"/>
          <w:spacing w:val="7"/>
          <w:sz w:val="20"/>
          <w:szCs w:val="20"/>
        </w:rPr>
        <w:t>区公园、绿地、河湖周边等休闲活动型生态系统获</w:t>
      </w:r>
      <w:r>
        <w:rPr>
          <w:rFonts w:ascii="SimSun" w:eastAsia="SimSun" w:hAnsi="SimSun" w:cs="SimSun"/>
          <w:sz w:val="20"/>
          <w:szCs w:val="20"/>
        </w:rPr>
        <w:t xml:space="preserve"> </w:t>
      </w:r>
      <w:r>
        <w:rPr>
          <w:rFonts w:ascii="SimSun" w:eastAsia="SimSun" w:hAnsi="SimSun" w:cs="SimSun"/>
          <w:spacing w:val="7"/>
          <w:sz w:val="20"/>
          <w:szCs w:val="20"/>
        </w:rPr>
        <w:t>得的非物质惠益。</w:t>
      </w:r>
    </w:p>
    <w:p>
      <w:pPr>
        <w:pStyle w:val="BodyText"/>
        <w:spacing w:before="252" w:line="191" w:lineRule="auto"/>
        <w:ind w:left="5"/>
        <w:rPr>
          <w:sz w:val="20"/>
          <w:szCs w:val="20"/>
        </w:rPr>
      </w:pPr>
      <w:r>
        <w:rPr>
          <w:spacing w:val="3"/>
          <w:sz w:val="20"/>
          <w:szCs w:val="20"/>
        </w:rPr>
        <w:t>3.11</w:t>
      </w:r>
    </w:p>
    <w:p>
      <w:pPr>
        <w:pStyle w:val="BodyText"/>
        <w:spacing w:before="231" w:line="226" w:lineRule="auto"/>
        <w:ind w:left="428"/>
        <w:rPr>
          <w:sz w:val="20"/>
          <w:szCs w:val="20"/>
        </w:rPr>
      </w:pPr>
      <w:r>
        <w:rPr>
          <w:spacing w:val="14"/>
          <w:sz w:val="20"/>
          <w:szCs w:val="20"/>
        </w:rPr>
        <w:t>景观增值</w:t>
      </w:r>
      <w:r>
        <w:rPr>
          <w:spacing w:val="53"/>
          <w:sz w:val="20"/>
          <w:szCs w:val="20"/>
        </w:rPr>
        <w:t xml:space="preserve"> </w:t>
      </w:r>
      <w:r>
        <w:rPr>
          <w:sz w:val="20"/>
          <w:szCs w:val="20"/>
        </w:rPr>
        <w:t>landscape</w:t>
      </w:r>
      <w:r>
        <w:rPr>
          <w:spacing w:val="14"/>
          <w:sz w:val="20"/>
          <w:szCs w:val="20"/>
        </w:rPr>
        <w:t xml:space="preserve"> </w:t>
      </w:r>
      <w:r>
        <w:rPr>
          <w:sz w:val="20"/>
          <w:szCs w:val="20"/>
        </w:rPr>
        <w:t>value</w:t>
      </w:r>
      <w:r>
        <w:rPr>
          <w:spacing w:val="14"/>
          <w:sz w:val="20"/>
          <w:szCs w:val="20"/>
        </w:rPr>
        <w:t xml:space="preserve"> </w:t>
      </w:r>
      <w:r>
        <w:rPr>
          <w:sz w:val="20"/>
          <w:szCs w:val="20"/>
        </w:rPr>
        <w:t>added</w:t>
      </w:r>
    </w:p>
    <w:p>
      <w:pPr>
        <w:spacing w:before="223" w:line="226" w:lineRule="auto"/>
        <w:ind w:left="427"/>
        <w:rPr>
          <w:rFonts w:ascii="SimSun" w:eastAsia="SimSun" w:hAnsi="SimSun" w:cs="SimSun"/>
          <w:sz w:val="20"/>
          <w:szCs w:val="20"/>
        </w:rPr>
      </w:pPr>
      <w:r>
        <w:rPr>
          <w:rFonts w:ascii="SimSun" w:eastAsia="SimSun" w:hAnsi="SimSun" w:cs="SimSun"/>
          <w:spacing w:val="9"/>
          <w:sz w:val="20"/>
          <w:szCs w:val="20"/>
        </w:rPr>
        <w:t>生态系统为人类提供美学体验、精神愉悦等服务，从而提高周边土地、房产价值的功能。</w:t>
      </w:r>
    </w:p>
    <w:p>
      <w:pPr>
        <w:spacing w:line="312" w:lineRule="auto"/>
        <w:rPr>
          <w:rFonts w:ascii="Arial"/>
          <w:sz w:val="21"/>
        </w:rPr>
      </w:pPr>
    </w:p>
    <w:p>
      <w:pPr>
        <w:pStyle w:val="BodyText"/>
        <w:spacing w:before="65" w:line="230" w:lineRule="auto"/>
        <w:outlineLvl w:val="1"/>
        <w:rPr>
          <w:sz w:val="20"/>
          <w:szCs w:val="20"/>
        </w:rPr>
      </w:pPr>
      <w:bookmarkStart w:id="4" w:name="bookmark5"/>
      <w:bookmarkEnd w:id="4"/>
      <w:r>
        <w:rPr>
          <w:spacing w:val="6"/>
          <w:sz w:val="20"/>
          <w:szCs w:val="20"/>
        </w:rPr>
        <w:t>4</w:t>
      </w:r>
      <w:r>
        <w:rPr>
          <w:spacing w:val="9"/>
          <w:sz w:val="20"/>
          <w:szCs w:val="20"/>
        </w:rPr>
        <w:t xml:space="preserve">  </w:t>
      </w:r>
      <w:r>
        <w:rPr>
          <w:spacing w:val="6"/>
          <w:sz w:val="20"/>
          <w:szCs w:val="20"/>
        </w:rPr>
        <w:t>评估原则</w:t>
      </w:r>
    </w:p>
    <w:p>
      <w:pPr>
        <w:spacing w:line="308" w:lineRule="auto"/>
        <w:rPr>
          <w:rFonts w:ascii="Arial"/>
          <w:sz w:val="21"/>
        </w:rPr>
        <w:sectPr>
          <w:footerReference w:type="default" r:id="rId9"/>
          <w:pgSz w:w="11906" w:h="16839"/>
          <w:pgMar w:top="1406" w:right="1133" w:bottom="1312" w:left="1420" w:header="0" w:footer="1134" w:gutter="0"/>
          <w:pgNumType w:start="10"/>
          <w:cols w:space="708"/>
        </w:sectPr>
      </w:pPr>
    </w:p>
    <w:p>
      <w:pPr>
        <w:pStyle w:val="BodyText"/>
        <w:spacing w:before="65" w:line="231" w:lineRule="auto"/>
        <w:outlineLvl w:val="2"/>
        <w:rPr>
          <w:sz w:val="20"/>
          <w:szCs w:val="20"/>
        </w:rPr>
      </w:pPr>
      <w:r>
        <w:rPr>
          <w:spacing w:val="5"/>
          <w:sz w:val="20"/>
          <w:szCs w:val="20"/>
        </w:rPr>
        <w:t>4.1</w:t>
      </w:r>
      <w:r>
        <w:rPr>
          <w:spacing w:val="10"/>
          <w:sz w:val="20"/>
          <w:szCs w:val="20"/>
        </w:rPr>
        <w:t xml:space="preserve">  </w:t>
      </w:r>
      <w:r>
        <w:rPr>
          <w:spacing w:val="5"/>
          <w:sz w:val="20"/>
          <w:szCs w:val="20"/>
        </w:rPr>
        <w:t>全面性</w:t>
      </w:r>
    </w:p>
    <w:p>
      <w:pPr>
        <w:spacing w:before="218" w:line="257" w:lineRule="auto"/>
        <w:ind w:left="22" w:right="3" w:firstLine="407"/>
        <w:rPr>
          <w:rFonts w:ascii="SimSun" w:eastAsia="SimSun" w:hAnsi="SimSun" w:cs="SimSun"/>
          <w:sz w:val="20"/>
          <w:szCs w:val="20"/>
        </w:rPr>
      </w:pPr>
      <w:r>
        <w:rPr>
          <w:rFonts w:ascii="SimSun" w:eastAsia="SimSun" w:hAnsi="SimSun" w:cs="SimSun"/>
          <w:spacing w:val="7"/>
          <w:sz w:val="20"/>
          <w:szCs w:val="20"/>
        </w:rPr>
        <w:t>统筹考虑项目的供给产品、调节服务和文化服务等综合功能，根据项目施工的时间维度、可能影响</w:t>
      </w:r>
      <w:r>
        <w:rPr>
          <w:rFonts w:ascii="SimSun" w:eastAsia="SimSun" w:hAnsi="SimSun" w:cs="SimSun"/>
          <w:spacing w:val="15"/>
          <w:sz w:val="20"/>
          <w:szCs w:val="20"/>
        </w:rPr>
        <w:t xml:space="preserve"> </w:t>
      </w:r>
      <w:r>
        <w:rPr>
          <w:rFonts w:ascii="SimSun" w:eastAsia="SimSun" w:hAnsi="SimSun" w:cs="SimSun"/>
          <w:spacing w:val="9"/>
          <w:sz w:val="20"/>
          <w:szCs w:val="20"/>
        </w:rPr>
        <w:t>的空间区域、生态系统类型等因素较全面地评估生态系统为当地以及其他地区提供的实际惠益。</w:t>
      </w:r>
    </w:p>
    <w:p>
      <w:pPr>
        <w:pStyle w:val="BodyText"/>
        <w:spacing w:before="223" w:line="229" w:lineRule="auto"/>
        <w:outlineLvl w:val="2"/>
        <w:rPr>
          <w:sz w:val="20"/>
          <w:szCs w:val="20"/>
        </w:rPr>
      </w:pPr>
      <w:r>
        <w:rPr>
          <w:spacing w:val="5"/>
          <w:sz w:val="20"/>
          <w:szCs w:val="20"/>
        </w:rPr>
        <w:t>4.2</w:t>
      </w:r>
      <w:r>
        <w:rPr>
          <w:spacing w:val="10"/>
          <w:sz w:val="20"/>
          <w:szCs w:val="20"/>
        </w:rPr>
        <w:t xml:space="preserve">  </w:t>
      </w:r>
      <w:r>
        <w:rPr>
          <w:spacing w:val="5"/>
          <w:sz w:val="20"/>
          <w:szCs w:val="20"/>
        </w:rPr>
        <w:t>科学性</w:t>
      </w:r>
    </w:p>
    <w:p>
      <w:pPr>
        <w:spacing w:line="229" w:lineRule="auto"/>
        <w:rPr>
          <w:sz w:val="20"/>
          <w:szCs w:val="20"/>
        </w:rPr>
        <w:sectPr>
          <w:footerReference w:type="default" r:id="rId10"/>
          <w:type w:val="nextPage"/>
          <w:pgSz w:w="11906" w:h="16839"/>
          <w:pgMar w:top="1406" w:right="1133" w:bottom="1312" w:left="1420" w:header="0" w:footer="1134" w:gutter="0"/>
          <w:pgNumType w:start="11"/>
          <w:cols w:space="708"/>
          <w:titlePg w:val="0"/>
        </w:sectPr>
      </w:pPr>
    </w:p>
    <w:p>
      <w:pPr>
        <w:pStyle w:val="BodyText"/>
        <w:spacing w:before="42" w:line="265" w:lineRule="exact"/>
        <w:ind w:left="7050"/>
        <w:rPr>
          <w:sz w:val="20"/>
          <w:szCs w:val="20"/>
        </w:rPr>
      </w:pPr>
      <w:r>
        <w:rPr>
          <w:position w:val="1"/>
          <w:sz w:val="20"/>
          <w:szCs w:val="20"/>
        </w:rPr>
        <w:t>DJG</w:t>
      </w:r>
      <w:r>
        <w:rPr>
          <w:spacing w:val="4"/>
          <w:position w:val="1"/>
          <w:sz w:val="20"/>
          <w:szCs w:val="20"/>
        </w:rPr>
        <w:t xml:space="preserve"> </w:t>
      </w:r>
      <w:r>
        <w:rPr>
          <w:spacing w:val="4"/>
          <w:position w:val="1"/>
          <w:sz w:val="20"/>
          <w:szCs w:val="20"/>
        </w:rPr>
        <w:t>330483/T</w:t>
      </w:r>
      <w:r>
        <w:rPr>
          <w:spacing w:val="32"/>
          <w:position w:val="1"/>
          <w:sz w:val="20"/>
          <w:szCs w:val="20"/>
        </w:rPr>
        <w:t xml:space="preserve"> </w:t>
      </w:r>
      <w:r>
        <w:rPr>
          <w:spacing w:val="4"/>
          <w:position w:val="1"/>
          <w:sz w:val="20"/>
          <w:szCs w:val="20"/>
        </w:rPr>
        <w:t>114</w:t>
      </w:r>
      <w:r>
        <w:rPr>
          <w:rFonts w:ascii="Times New Roman" w:eastAsia="Times New Roman" w:hAnsi="Times New Roman" w:cs="Times New Roman"/>
          <w:spacing w:val="4"/>
          <w:position w:val="1"/>
          <w:sz w:val="20"/>
          <w:szCs w:val="20"/>
        </w:rPr>
        <w:t>—</w:t>
      </w:r>
      <w:r>
        <w:rPr>
          <w:spacing w:val="4"/>
          <w:position w:val="1"/>
          <w:sz w:val="20"/>
          <w:szCs w:val="20"/>
        </w:rPr>
        <w:t>2023</w:t>
      </w:r>
    </w:p>
    <w:p>
      <w:pPr>
        <w:spacing w:before="249" w:line="257" w:lineRule="auto"/>
        <w:ind w:left="29" w:right="25" w:firstLine="395"/>
        <w:rPr>
          <w:rFonts w:ascii="SimSun" w:eastAsia="SimSun" w:hAnsi="SimSun" w:cs="SimSun"/>
          <w:sz w:val="20"/>
          <w:szCs w:val="20"/>
        </w:rPr>
      </w:pPr>
      <w:r>
        <w:rPr>
          <w:rFonts w:ascii="SimSun" w:eastAsia="SimSun" w:hAnsi="SimSun" w:cs="SimSun"/>
          <w:spacing w:val="9"/>
          <w:sz w:val="20"/>
          <w:szCs w:val="20"/>
        </w:rPr>
        <w:t>采用科学的调查、预测和核算方法，选用科学的核算指标</w:t>
      </w:r>
      <w:r>
        <w:rPr>
          <w:rFonts w:ascii="SimSun" w:eastAsia="SimSun" w:hAnsi="SimSun" w:cs="SimSun"/>
          <w:spacing w:val="8"/>
          <w:sz w:val="20"/>
          <w:szCs w:val="20"/>
        </w:rPr>
        <w:t>，基于交换价值合理测算生态产品价值，</w:t>
      </w:r>
      <w:r>
        <w:rPr>
          <w:rFonts w:ascii="SimSun" w:eastAsia="SimSun" w:hAnsi="SimSun" w:cs="SimSun"/>
          <w:sz w:val="20"/>
          <w:szCs w:val="20"/>
        </w:rPr>
        <w:t xml:space="preserve"> </w:t>
      </w:r>
      <w:r>
        <w:rPr>
          <w:rFonts w:ascii="SimSun" w:eastAsia="SimSun" w:hAnsi="SimSun" w:cs="SimSun"/>
          <w:spacing w:val="9"/>
          <w:sz w:val="20"/>
          <w:szCs w:val="20"/>
        </w:rPr>
        <w:t>以预测和评估项目范围内全地块全周期生态产品价值及变化，客</w:t>
      </w:r>
      <w:r>
        <w:rPr>
          <w:rFonts w:ascii="SimSun" w:eastAsia="SimSun" w:hAnsi="SimSun" w:cs="SimSun"/>
          <w:spacing w:val="8"/>
          <w:sz w:val="20"/>
          <w:szCs w:val="20"/>
        </w:rPr>
        <w:t>观分析生态影响。</w:t>
      </w:r>
    </w:p>
    <w:p>
      <w:pPr>
        <w:pStyle w:val="BodyText"/>
        <w:spacing w:before="222" w:line="231" w:lineRule="auto"/>
        <w:outlineLvl w:val="2"/>
        <w:rPr>
          <w:sz w:val="20"/>
          <w:szCs w:val="20"/>
        </w:rPr>
      </w:pPr>
      <w:r>
        <w:rPr>
          <w:spacing w:val="6"/>
          <w:sz w:val="20"/>
          <w:szCs w:val="20"/>
        </w:rPr>
        <w:t>4.3</w:t>
      </w:r>
      <w:r>
        <w:rPr>
          <w:spacing w:val="6"/>
          <w:sz w:val="20"/>
          <w:szCs w:val="20"/>
        </w:rPr>
        <w:t xml:space="preserve">  </w:t>
      </w:r>
      <w:r>
        <w:rPr>
          <w:spacing w:val="6"/>
          <w:sz w:val="20"/>
          <w:szCs w:val="20"/>
        </w:rPr>
        <w:t>针对性</w:t>
      </w:r>
    </w:p>
    <w:p>
      <w:pPr>
        <w:spacing w:before="218" w:line="257" w:lineRule="auto"/>
        <w:ind w:left="24" w:right="73" w:firstLine="401"/>
        <w:rPr>
          <w:rFonts w:ascii="SimSun" w:eastAsia="SimSun" w:hAnsi="SimSun" w:cs="SimSun"/>
          <w:sz w:val="20"/>
          <w:szCs w:val="20"/>
        </w:rPr>
      </w:pPr>
      <w:r>
        <w:rPr>
          <w:rFonts w:ascii="SimSun" w:eastAsia="SimSun" w:hAnsi="SimSun" w:cs="SimSun"/>
          <w:spacing w:val="8"/>
          <w:sz w:val="20"/>
          <w:szCs w:val="20"/>
        </w:rPr>
        <w:t>根据项目类别及其施工、运营特征和所属行业</w:t>
      </w:r>
      <w:r>
        <w:rPr>
          <w:rFonts w:ascii="SimSun" w:eastAsia="SimSun" w:hAnsi="SimSun" w:cs="SimSun"/>
          <w:spacing w:val="7"/>
          <w:sz w:val="20"/>
          <w:szCs w:val="20"/>
        </w:rPr>
        <w:t>、所在区域、影响规模、应用目标等分类确定评估范</w:t>
      </w:r>
      <w:r>
        <w:rPr>
          <w:rFonts w:ascii="SimSun" w:eastAsia="SimSun" w:hAnsi="SimSun" w:cs="SimSun"/>
          <w:sz w:val="20"/>
          <w:szCs w:val="20"/>
        </w:rPr>
        <w:t xml:space="preserve"> </w:t>
      </w:r>
      <w:r>
        <w:rPr>
          <w:rFonts w:ascii="SimSun" w:eastAsia="SimSun" w:hAnsi="SimSun" w:cs="SimSun"/>
          <w:spacing w:val="9"/>
          <w:sz w:val="20"/>
          <w:szCs w:val="20"/>
        </w:rPr>
        <w:t>围、核算指标、监测时段等，按照统一的评估流程基于生态空间大数据及核算方法实现定量化评估。</w:t>
      </w:r>
    </w:p>
    <w:p>
      <w:pPr>
        <w:pStyle w:val="BodyText"/>
        <w:spacing w:before="222" w:line="230" w:lineRule="auto"/>
        <w:outlineLvl w:val="2"/>
        <w:rPr>
          <w:sz w:val="20"/>
          <w:szCs w:val="20"/>
        </w:rPr>
      </w:pPr>
      <w:r>
        <w:rPr>
          <w:spacing w:val="4"/>
          <w:sz w:val="20"/>
          <w:szCs w:val="20"/>
        </w:rPr>
        <w:t>4.4</w:t>
      </w:r>
      <w:r>
        <w:rPr>
          <w:spacing w:val="13"/>
          <w:sz w:val="20"/>
          <w:szCs w:val="20"/>
        </w:rPr>
        <w:t xml:space="preserve">  </w:t>
      </w:r>
      <w:r>
        <w:rPr>
          <w:spacing w:val="4"/>
          <w:sz w:val="20"/>
          <w:szCs w:val="20"/>
        </w:rPr>
        <w:t>实用性</w:t>
      </w:r>
    </w:p>
    <w:p>
      <w:pPr>
        <w:spacing w:before="219" w:line="257" w:lineRule="auto"/>
        <w:ind w:left="5" w:right="25" w:firstLine="420"/>
        <w:rPr>
          <w:rFonts w:ascii="SimSun" w:eastAsia="SimSun" w:hAnsi="SimSun" w:cs="SimSun"/>
          <w:sz w:val="20"/>
          <w:szCs w:val="20"/>
        </w:rPr>
      </w:pPr>
      <w:r>
        <w:rPr>
          <w:rFonts w:ascii="SimSun" w:eastAsia="SimSun" w:hAnsi="SimSun" w:cs="SimSun"/>
          <w:spacing w:val="8"/>
          <w:sz w:val="20"/>
          <w:szCs w:val="20"/>
        </w:rPr>
        <w:t>注重发挥政府在统筹协调、制度设计、风险防范等方面的主导</w:t>
      </w:r>
      <w:r>
        <w:rPr>
          <w:rFonts w:ascii="SimSun" w:eastAsia="SimSun" w:hAnsi="SimSun" w:cs="SimSun"/>
          <w:spacing w:val="7"/>
          <w:sz w:val="20"/>
          <w:szCs w:val="20"/>
        </w:rPr>
        <w:t>作用，</w:t>
      </w:r>
      <w:r>
        <w:rPr>
          <w:rFonts w:ascii="SimSun" w:eastAsia="SimSun" w:hAnsi="SimSun" w:cs="SimSun"/>
          <w:spacing w:val="-60"/>
          <w:sz w:val="20"/>
          <w:szCs w:val="20"/>
        </w:rPr>
        <w:t xml:space="preserve"> </w:t>
      </w:r>
      <w:r>
        <w:rPr>
          <w:rFonts w:ascii="SimSun" w:eastAsia="SimSun" w:hAnsi="SimSun" w:cs="SimSun"/>
          <w:spacing w:val="7"/>
          <w:sz w:val="20"/>
          <w:szCs w:val="20"/>
        </w:rPr>
        <w:t>以生态产品价值评估为依据，</w:t>
      </w:r>
      <w:r>
        <w:rPr>
          <w:rFonts w:ascii="SimSun" w:eastAsia="SimSun" w:hAnsi="SimSun" w:cs="SimSun"/>
          <w:sz w:val="20"/>
          <w:szCs w:val="20"/>
        </w:rPr>
        <w:t xml:space="preserve"> </w:t>
      </w:r>
      <w:r>
        <w:rPr>
          <w:rFonts w:ascii="SimSun" w:eastAsia="SimSun" w:hAnsi="SimSun" w:cs="SimSun"/>
          <w:spacing w:val="10"/>
          <w:sz w:val="20"/>
          <w:szCs w:val="20"/>
        </w:rPr>
        <w:t>推动形成用于经营开发、担保信贷、权益交</w:t>
      </w:r>
      <w:r>
        <w:rPr>
          <w:rFonts w:ascii="SimSun" w:eastAsia="SimSun" w:hAnsi="SimSun" w:cs="SimSun"/>
          <w:spacing w:val="9"/>
          <w:sz w:val="20"/>
          <w:szCs w:val="20"/>
        </w:rPr>
        <w:t>易等市场发挥作用的多元生态产品价值实现模式。</w:t>
      </w:r>
    </w:p>
    <w:p>
      <w:pPr>
        <w:pStyle w:val="BodyText"/>
        <w:spacing w:before="223" w:line="230" w:lineRule="auto"/>
        <w:outlineLvl w:val="2"/>
        <w:rPr>
          <w:sz w:val="20"/>
          <w:szCs w:val="20"/>
        </w:rPr>
      </w:pPr>
      <w:r>
        <w:rPr>
          <w:spacing w:val="5"/>
          <w:sz w:val="20"/>
          <w:szCs w:val="20"/>
        </w:rPr>
        <w:t>4.5</w:t>
      </w:r>
      <w:r>
        <w:rPr>
          <w:spacing w:val="10"/>
          <w:sz w:val="20"/>
          <w:szCs w:val="20"/>
        </w:rPr>
        <w:t xml:space="preserve">  </w:t>
      </w:r>
      <w:r>
        <w:rPr>
          <w:spacing w:val="5"/>
          <w:sz w:val="20"/>
          <w:szCs w:val="20"/>
        </w:rPr>
        <w:t>动态性</w:t>
      </w:r>
    </w:p>
    <w:p>
      <w:pPr>
        <w:spacing w:before="218" w:line="258" w:lineRule="auto"/>
        <w:ind w:left="8" w:right="70" w:firstLine="417"/>
        <w:rPr>
          <w:rFonts w:ascii="SimSun" w:eastAsia="SimSun" w:hAnsi="SimSun" w:cs="SimSun"/>
          <w:sz w:val="20"/>
          <w:szCs w:val="20"/>
        </w:rPr>
      </w:pPr>
      <w:r>
        <w:rPr>
          <w:rFonts w:ascii="SimSun" w:eastAsia="SimSun" w:hAnsi="SimSun" w:cs="SimSun"/>
          <w:spacing w:val="8"/>
          <w:sz w:val="20"/>
          <w:szCs w:val="20"/>
        </w:rPr>
        <w:t>根据生态产品价值核算最新研究成果及成果应用实</w:t>
      </w:r>
      <w:r>
        <w:rPr>
          <w:rFonts w:ascii="SimSun" w:eastAsia="SimSun" w:hAnsi="SimSun" w:cs="SimSun"/>
          <w:spacing w:val="7"/>
          <w:sz w:val="20"/>
          <w:szCs w:val="20"/>
        </w:rPr>
        <w:t>践，及时改进和完善项目级生态产品价值评估的</w:t>
      </w:r>
      <w:r>
        <w:rPr>
          <w:rFonts w:ascii="SimSun" w:eastAsia="SimSun" w:hAnsi="SimSun" w:cs="SimSun"/>
          <w:sz w:val="20"/>
          <w:szCs w:val="20"/>
        </w:rPr>
        <w:t xml:space="preserve"> </w:t>
      </w:r>
      <w:r>
        <w:rPr>
          <w:rFonts w:ascii="SimSun" w:eastAsia="SimSun" w:hAnsi="SimSun" w:cs="SimSun"/>
          <w:spacing w:val="7"/>
          <w:sz w:val="20"/>
          <w:szCs w:val="20"/>
        </w:rPr>
        <w:t>核算指标与方法。</w:t>
      </w:r>
    </w:p>
    <w:p>
      <w:pPr>
        <w:spacing w:line="310" w:lineRule="auto"/>
        <w:rPr>
          <w:rFonts w:ascii="Arial"/>
          <w:sz w:val="21"/>
        </w:rPr>
      </w:pPr>
    </w:p>
    <w:p>
      <w:pPr>
        <w:pStyle w:val="BodyText"/>
        <w:spacing w:before="66" w:line="229" w:lineRule="auto"/>
        <w:outlineLvl w:val="1"/>
        <w:rPr>
          <w:sz w:val="20"/>
          <w:szCs w:val="20"/>
        </w:rPr>
      </w:pPr>
      <w:bookmarkStart w:id="5" w:name="bookmark6"/>
      <w:bookmarkEnd w:id="5"/>
      <w:r>
        <w:rPr>
          <w:spacing w:val="8"/>
          <w:sz w:val="20"/>
          <w:szCs w:val="20"/>
        </w:rPr>
        <w:t>5</w:t>
      </w:r>
      <w:r>
        <w:rPr>
          <w:spacing w:val="8"/>
          <w:sz w:val="20"/>
          <w:szCs w:val="20"/>
        </w:rPr>
        <w:t xml:space="preserve">  </w:t>
      </w:r>
      <w:r>
        <w:rPr>
          <w:spacing w:val="8"/>
          <w:sz w:val="20"/>
          <w:szCs w:val="20"/>
        </w:rPr>
        <w:t>评估范围和分类</w:t>
      </w:r>
    </w:p>
    <w:p>
      <w:pPr>
        <w:spacing w:line="308" w:lineRule="auto"/>
        <w:rPr>
          <w:rFonts w:ascii="Arial"/>
          <w:sz w:val="21"/>
        </w:rPr>
      </w:pPr>
    </w:p>
    <w:p>
      <w:pPr>
        <w:pStyle w:val="BodyText"/>
        <w:spacing w:before="66" w:line="230" w:lineRule="auto"/>
        <w:outlineLvl w:val="2"/>
        <w:rPr>
          <w:sz w:val="20"/>
          <w:szCs w:val="20"/>
        </w:rPr>
      </w:pPr>
      <w:r>
        <w:rPr>
          <w:spacing w:val="6"/>
          <w:sz w:val="20"/>
          <w:szCs w:val="20"/>
        </w:rPr>
        <w:t>5.1</w:t>
      </w:r>
      <w:r>
        <w:rPr>
          <w:spacing w:val="6"/>
          <w:sz w:val="20"/>
          <w:szCs w:val="20"/>
        </w:rPr>
        <w:t xml:space="preserve">  </w:t>
      </w:r>
      <w:r>
        <w:rPr>
          <w:spacing w:val="6"/>
          <w:sz w:val="20"/>
          <w:szCs w:val="20"/>
        </w:rPr>
        <w:t>评估区域</w:t>
      </w:r>
    </w:p>
    <w:p>
      <w:pPr>
        <w:spacing w:before="220" w:line="267" w:lineRule="auto"/>
        <w:ind w:left="5" w:right="16" w:firstLine="419"/>
        <w:jc w:val="both"/>
        <w:rPr>
          <w:rFonts w:ascii="SimSun" w:eastAsia="SimSun" w:hAnsi="SimSun" w:cs="SimSun"/>
          <w:sz w:val="20"/>
          <w:szCs w:val="20"/>
        </w:rPr>
      </w:pPr>
      <w:r>
        <w:rPr>
          <w:rFonts w:ascii="SimSun" w:eastAsia="SimSun" w:hAnsi="SimSun" w:cs="SimSun"/>
          <w:spacing w:val="8"/>
          <w:sz w:val="20"/>
          <w:szCs w:val="20"/>
        </w:rPr>
        <w:t>评估区域应在项目红线范围基础上，包括项目各阶段</w:t>
      </w:r>
      <w:r>
        <w:rPr>
          <w:rFonts w:ascii="SimSun" w:eastAsia="SimSun" w:hAnsi="SimSun" w:cs="SimSun"/>
          <w:spacing w:val="7"/>
          <w:sz w:val="20"/>
          <w:szCs w:val="20"/>
        </w:rPr>
        <w:t>全部活动所产生的直接影响和间接影响所及的</w:t>
      </w:r>
      <w:r>
        <w:rPr>
          <w:rFonts w:ascii="SimSun" w:eastAsia="SimSun" w:hAnsi="SimSun" w:cs="SimSun"/>
          <w:sz w:val="20"/>
          <w:szCs w:val="20"/>
        </w:rPr>
        <w:t xml:space="preserve"> </w:t>
      </w:r>
      <w:r>
        <w:rPr>
          <w:rFonts w:ascii="SimSun" w:eastAsia="SimSun" w:hAnsi="SimSun" w:cs="SimSun"/>
          <w:spacing w:val="5"/>
          <w:sz w:val="20"/>
          <w:szCs w:val="20"/>
        </w:rPr>
        <w:t>区域，其范围应符合</w:t>
      </w:r>
      <w:r>
        <w:rPr>
          <w:rFonts w:ascii="SimSun" w:eastAsia="SimSun" w:hAnsi="SimSun" w:cs="SimSun"/>
          <w:sz w:val="20"/>
          <w:szCs w:val="20"/>
        </w:rPr>
        <w:t>HJ</w:t>
      </w:r>
      <w:r>
        <w:rPr>
          <w:rFonts w:ascii="SimSun" w:eastAsia="SimSun" w:hAnsi="SimSun" w:cs="SimSun"/>
          <w:spacing w:val="-22"/>
          <w:sz w:val="20"/>
          <w:szCs w:val="20"/>
        </w:rPr>
        <w:t xml:space="preserve"> </w:t>
      </w:r>
      <w:r>
        <w:rPr>
          <w:rFonts w:ascii="SimSun" w:eastAsia="SimSun" w:hAnsi="SimSun" w:cs="SimSun"/>
          <w:spacing w:val="5"/>
          <w:sz w:val="20"/>
          <w:szCs w:val="20"/>
        </w:rPr>
        <w:t>1175-2021要求，在实际</w:t>
      </w:r>
      <w:r>
        <w:rPr>
          <w:rFonts w:ascii="SimSun" w:eastAsia="SimSun" w:hAnsi="SimSun" w:cs="SimSun"/>
          <w:spacing w:val="4"/>
          <w:sz w:val="20"/>
          <w:szCs w:val="20"/>
        </w:rPr>
        <w:t>评估时可根据生态系统完整性、生态地块特殊性等因素，</w:t>
      </w:r>
      <w:r>
        <w:rPr>
          <w:rFonts w:ascii="SimSun" w:eastAsia="SimSun" w:hAnsi="SimSun" w:cs="SimSun"/>
          <w:sz w:val="20"/>
          <w:szCs w:val="20"/>
        </w:rPr>
        <w:t xml:space="preserve"> </w:t>
      </w:r>
      <w:r>
        <w:rPr>
          <w:rFonts w:ascii="SimSun" w:eastAsia="SimSun" w:hAnsi="SimSun" w:cs="SimSun"/>
          <w:spacing w:val="8"/>
          <w:sz w:val="20"/>
          <w:szCs w:val="20"/>
        </w:rPr>
        <w:t>适度扩大评估区域范围。</w:t>
      </w:r>
    </w:p>
    <w:p>
      <w:pPr>
        <w:pStyle w:val="BodyText"/>
        <w:spacing w:before="223" w:line="230" w:lineRule="auto"/>
        <w:outlineLvl w:val="2"/>
        <w:rPr>
          <w:sz w:val="20"/>
          <w:szCs w:val="20"/>
        </w:rPr>
      </w:pPr>
      <w:r>
        <w:rPr>
          <w:spacing w:val="6"/>
          <w:sz w:val="20"/>
          <w:szCs w:val="20"/>
        </w:rPr>
        <w:t>5.2</w:t>
      </w:r>
      <w:r>
        <w:rPr>
          <w:spacing w:val="6"/>
          <w:sz w:val="20"/>
          <w:szCs w:val="20"/>
        </w:rPr>
        <w:t xml:space="preserve">  </w:t>
      </w:r>
      <w:r>
        <w:rPr>
          <w:spacing w:val="6"/>
          <w:sz w:val="20"/>
          <w:szCs w:val="20"/>
        </w:rPr>
        <w:t>评估时段</w:t>
      </w:r>
    </w:p>
    <w:p>
      <w:pPr>
        <w:spacing w:before="218" w:line="258" w:lineRule="auto"/>
        <w:ind w:left="7" w:right="70" w:firstLine="417"/>
        <w:rPr>
          <w:rFonts w:ascii="SimSun" w:eastAsia="SimSun" w:hAnsi="SimSun" w:cs="SimSun"/>
          <w:sz w:val="20"/>
          <w:szCs w:val="20"/>
        </w:rPr>
      </w:pPr>
      <w:r>
        <w:rPr>
          <w:rFonts w:ascii="SimSun" w:eastAsia="SimSun" w:hAnsi="SimSun" w:cs="SimSun"/>
          <w:spacing w:val="8"/>
          <w:sz w:val="20"/>
          <w:szCs w:val="20"/>
        </w:rPr>
        <w:t>评估时段应选择建设项目开工前、施工期重要节点、</w:t>
      </w:r>
      <w:r>
        <w:rPr>
          <w:rFonts w:ascii="SimSun" w:eastAsia="SimSun" w:hAnsi="SimSun" w:cs="SimSun"/>
          <w:spacing w:val="7"/>
          <w:sz w:val="20"/>
          <w:szCs w:val="20"/>
        </w:rPr>
        <w:t>运营后等重点时段，包括整个项目全生命周期</w:t>
      </w:r>
      <w:r>
        <w:rPr>
          <w:rFonts w:ascii="SimSun" w:eastAsia="SimSun" w:hAnsi="SimSun" w:cs="SimSun"/>
          <w:sz w:val="20"/>
          <w:szCs w:val="20"/>
        </w:rPr>
        <w:t xml:space="preserve"> </w:t>
      </w:r>
      <w:r>
        <w:rPr>
          <w:rFonts w:ascii="SimSun" w:eastAsia="SimSun" w:hAnsi="SimSun" w:cs="SimSun"/>
          <w:spacing w:val="7"/>
          <w:sz w:val="20"/>
          <w:szCs w:val="20"/>
        </w:rPr>
        <w:t>至生态系统恢复稳定。</w:t>
      </w:r>
    </w:p>
    <w:p>
      <w:pPr>
        <w:pStyle w:val="BodyText"/>
        <w:spacing w:before="222" w:line="229" w:lineRule="auto"/>
        <w:outlineLvl w:val="2"/>
        <w:rPr>
          <w:sz w:val="20"/>
          <w:szCs w:val="20"/>
        </w:rPr>
      </w:pPr>
      <w:r>
        <w:rPr>
          <w:spacing w:val="6"/>
          <w:sz w:val="20"/>
          <w:szCs w:val="20"/>
        </w:rPr>
        <w:t>5.3</w:t>
      </w:r>
      <w:r>
        <w:rPr>
          <w:spacing w:val="6"/>
          <w:sz w:val="20"/>
          <w:szCs w:val="20"/>
        </w:rPr>
        <w:t xml:space="preserve">  </w:t>
      </w:r>
      <w:r>
        <w:rPr>
          <w:spacing w:val="6"/>
          <w:sz w:val="20"/>
          <w:szCs w:val="20"/>
        </w:rPr>
        <w:t>评估分类</w:t>
      </w:r>
    </w:p>
    <w:p>
      <w:pPr>
        <w:spacing w:before="221" w:line="267" w:lineRule="auto"/>
        <w:ind w:left="8" w:right="70" w:firstLine="420"/>
        <w:jc w:val="both"/>
        <w:rPr>
          <w:rFonts w:ascii="SimSun" w:eastAsia="SimSun" w:hAnsi="SimSun" w:cs="SimSun"/>
          <w:sz w:val="20"/>
          <w:szCs w:val="20"/>
        </w:rPr>
      </w:pPr>
      <w:r>
        <w:rPr>
          <w:rFonts w:ascii="SimSun" w:eastAsia="SimSun" w:hAnsi="SimSun" w:cs="SimSun"/>
          <w:spacing w:val="8"/>
          <w:sz w:val="20"/>
          <w:szCs w:val="20"/>
        </w:rPr>
        <w:t>项目建设对区域生态的影响主要通过核算预</w:t>
      </w:r>
      <w:r>
        <w:rPr>
          <w:rFonts w:ascii="SimSun" w:eastAsia="SimSun" w:hAnsi="SimSun" w:cs="SimSun"/>
          <w:spacing w:val="7"/>
          <w:sz w:val="20"/>
          <w:szCs w:val="20"/>
        </w:rPr>
        <w:t>测和实际发生的生态产品变化量进行评估，对应评估方</w:t>
      </w:r>
      <w:r>
        <w:rPr>
          <w:rFonts w:ascii="SimSun" w:eastAsia="SimSun" w:hAnsi="SimSun" w:cs="SimSun"/>
          <w:sz w:val="20"/>
          <w:szCs w:val="20"/>
        </w:rPr>
        <w:t xml:space="preserve"> </w:t>
      </w:r>
      <w:r>
        <w:rPr>
          <w:rFonts w:ascii="SimSun" w:eastAsia="SimSun" w:hAnsi="SimSun" w:cs="SimSun"/>
          <w:spacing w:val="8"/>
          <w:sz w:val="20"/>
          <w:szCs w:val="20"/>
        </w:rPr>
        <w:t>式可分为预评估和后评估两类，在实际评估时，可根据项目</w:t>
      </w:r>
      <w:r>
        <w:rPr>
          <w:rFonts w:ascii="SimSun" w:eastAsia="SimSun" w:hAnsi="SimSun" w:cs="SimSun"/>
          <w:spacing w:val="7"/>
          <w:sz w:val="20"/>
          <w:szCs w:val="20"/>
        </w:rPr>
        <w:t>建设周期及生态系统持续变化情况对项目施</w:t>
      </w:r>
      <w:r>
        <w:rPr>
          <w:rFonts w:ascii="SimSun" w:eastAsia="SimSun" w:hAnsi="SimSun" w:cs="SimSun"/>
          <w:sz w:val="20"/>
          <w:szCs w:val="20"/>
        </w:rPr>
        <w:t xml:space="preserve"> </w:t>
      </w:r>
      <w:r>
        <w:rPr>
          <w:rFonts w:ascii="SimSun" w:eastAsia="SimSun" w:hAnsi="SimSun" w:cs="SimSun"/>
          <w:spacing w:val="8"/>
          <w:sz w:val="20"/>
          <w:szCs w:val="20"/>
        </w:rPr>
        <w:t>工过程及运营期生态恢复情况进行监测评估。</w:t>
      </w:r>
    </w:p>
    <w:p>
      <w:pPr>
        <w:spacing w:before="67" w:line="257" w:lineRule="auto"/>
        <w:ind w:left="839" w:right="70" w:hanging="411"/>
        <w:rPr>
          <w:rFonts w:ascii="SimSun" w:eastAsia="SimSun" w:hAnsi="SimSun" w:cs="SimSun"/>
          <w:sz w:val="20"/>
          <w:szCs w:val="20"/>
        </w:rPr>
      </w:pPr>
      <w:r>
        <w:rPr>
          <w:rFonts w:ascii="SimSun" w:eastAsia="SimSun" w:hAnsi="SimSun" w:cs="SimSun"/>
          <w:spacing w:val="8"/>
          <w:sz w:val="20"/>
          <w:szCs w:val="20"/>
        </w:rPr>
        <w:t>——预评估主要针对潜在项目、规划项目所</w:t>
      </w:r>
      <w:r>
        <w:rPr>
          <w:rFonts w:ascii="SimSun" w:eastAsia="SimSun" w:hAnsi="SimSun" w:cs="SimSun"/>
          <w:spacing w:val="7"/>
          <w:sz w:val="20"/>
          <w:szCs w:val="20"/>
        </w:rPr>
        <w:t>在区域进行的生态产品价值评估，以自然可预见变化的</w:t>
      </w:r>
      <w:r>
        <w:rPr>
          <w:rFonts w:ascii="SimSun" w:eastAsia="SimSun" w:hAnsi="SimSun" w:cs="SimSun"/>
          <w:sz w:val="20"/>
          <w:szCs w:val="20"/>
        </w:rPr>
        <w:t xml:space="preserve"> </w:t>
      </w:r>
      <w:r>
        <w:rPr>
          <w:rFonts w:ascii="SimSun" w:eastAsia="SimSun" w:hAnsi="SimSun" w:cs="SimSun"/>
          <w:spacing w:val="8"/>
          <w:sz w:val="20"/>
          <w:szCs w:val="20"/>
        </w:rPr>
        <w:t>调节产品价值为主要依据。</w:t>
      </w:r>
    </w:p>
    <w:p>
      <w:pPr>
        <w:spacing w:before="68" w:line="257" w:lineRule="auto"/>
        <w:ind w:left="838" w:right="73" w:hanging="410"/>
        <w:rPr>
          <w:rFonts w:ascii="SimSun" w:eastAsia="SimSun" w:hAnsi="SimSun" w:cs="SimSun"/>
          <w:sz w:val="20"/>
          <w:szCs w:val="20"/>
        </w:rPr>
      </w:pPr>
      <w:r>
        <w:rPr>
          <w:rFonts w:ascii="SimSun" w:eastAsia="SimSun" w:hAnsi="SimSun" w:cs="SimSun"/>
          <w:spacing w:val="7"/>
          <w:sz w:val="20"/>
          <w:szCs w:val="20"/>
        </w:rPr>
        <w:t>——后评估主要针对施工项目影响区域评估期内现实产生的生态产品价值变化定量评估，以实际变</w:t>
      </w:r>
      <w:r>
        <w:rPr>
          <w:rFonts w:ascii="SimSun" w:eastAsia="SimSun" w:hAnsi="SimSun" w:cs="SimSun"/>
          <w:spacing w:val="17"/>
          <w:sz w:val="20"/>
          <w:szCs w:val="20"/>
        </w:rPr>
        <w:t xml:space="preserve"> </w:t>
      </w:r>
      <w:r>
        <w:rPr>
          <w:rFonts w:ascii="SimSun" w:eastAsia="SimSun" w:hAnsi="SimSun" w:cs="SimSun"/>
          <w:spacing w:val="7"/>
          <w:sz w:val="20"/>
          <w:szCs w:val="20"/>
        </w:rPr>
        <w:t>化的生态产品为依据。</w:t>
      </w:r>
    </w:p>
    <w:p>
      <w:pPr>
        <w:spacing w:line="311" w:lineRule="auto"/>
        <w:rPr>
          <w:rFonts w:ascii="Arial"/>
          <w:sz w:val="21"/>
        </w:rPr>
      </w:pPr>
    </w:p>
    <w:p>
      <w:pPr>
        <w:pStyle w:val="BodyText"/>
        <w:spacing w:before="65" w:line="229" w:lineRule="auto"/>
        <w:ind w:left="4"/>
        <w:outlineLvl w:val="1"/>
        <w:rPr>
          <w:sz w:val="20"/>
          <w:szCs w:val="20"/>
        </w:rPr>
      </w:pPr>
      <w:bookmarkStart w:id="6" w:name="bookmark7"/>
      <w:bookmarkEnd w:id="6"/>
      <w:r>
        <w:rPr>
          <w:spacing w:val="7"/>
          <w:sz w:val="20"/>
          <w:szCs w:val="20"/>
        </w:rPr>
        <w:t>6</w:t>
      </w:r>
      <w:r>
        <w:rPr>
          <w:spacing w:val="7"/>
          <w:sz w:val="20"/>
          <w:szCs w:val="20"/>
        </w:rPr>
        <w:t xml:space="preserve">  </w:t>
      </w:r>
      <w:r>
        <w:rPr>
          <w:spacing w:val="7"/>
          <w:sz w:val="20"/>
          <w:szCs w:val="20"/>
        </w:rPr>
        <w:t>评估指标和流程</w:t>
      </w:r>
    </w:p>
    <w:p>
      <w:pPr>
        <w:spacing w:line="308" w:lineRule="auto"/>
        <w:rPr>
          <w:rFonts w:ascii="Arial"/>
          <w:sz w:val="21"/>
        </w:rPr>
      </w:pPr>
    </w:p>
    <w:p>
      <w:pPr>
        <w:pStyle w:val="BodyText"/>
        <w:spacing w:before="66" w:line="230" w:lineRule="auto"/>
        <w:ind w:left="4"/>
        <w:outlineLvl w:val="2"/>
        <w:rPr>
          <w:sz w:val="20"/>
          <w:szCs w:val="20"/>
        </w:rPr>
        <w:sectPr>
          <w:footerReference w:type="default" r:id="rId11"/>
          <w:pgSz w:w="11906" w:h="16839"/>
          <w:pgMar w:top="1406" w:right="1063" w:bottom="1312" w:left="1420" w:header="0" w:footer="1134" w:gutter="0"/>
          <w:pgNumType w:start="12"/>
          <w:cols w:space="708"/>
        </w:sectPr>
      </w:pPr>
      <w:r>
        <w:rPr>
          <w:spacing w:val="6"/>
          <w:sz w:val="20"/>
          <w:szCs w:val="20"/>
        </w:rPr>
        <w:t>6.1</w:t>
      </w:r>
      <w:r>
        <w:rPr>
          <w:spacing w:val="6"/>
          <w:sz w:val="20"/>
          <w:szCs w:val="20"/>
        </w:rPr>
        <w:t xml:space="preserve">  </w:t>
      </w:r>
      <w:r>
        <w:rPr>
          <w:spacing w:val="6"/>
          <w:sz w:val="20"/>
          <w:szCs w:val="20"/>
        </w:rPr>
        <w:t>评估指标</w:t>
      </w:r>
    </w:p>
    <w:p>
      <w:pPr>
        <w:spacing w:before="220" w:line="267" w:lineRule="auto"/>
        <w:ind w:left="8" w:firstLine="420"/>
        <w:jc w:val="both"/>
        <w:rPr>
          <w:rFonts w:ascii="SimSun" w:eastAsia="SimSun" w:hAnsi="SimSun" w:cs="SimSun"/>
          <w:sz w:val="20"/>
          <w:szCs w:val="20"/>
        </w:rPr>
      </w:pPr>
      <w:r>
        <w:rPr>
          <w:rFonts w:ascii="SimSun" w:eastAsia="SimSun" w:hAnsi="SimSun" w:cs="SimSun"/>
          <w:spacing w:val="4"/>
          <w:sz w:val="20"/>
          <w:szCs w:val="20"/>
        </w:rPr>
        <w:t>项目级生态产品价值评估包括供给产品价值核算、调节服务价值核算、文化服务价值核算三个部分。</w:t>
      </w:r>
      <w:r>
        <w:rPr>
          <w:rFonts w:ascii="SimSun" w:eastAsia="SimSun" w:hAnsi="SimSun" w:cs="SimSun"/>
          <w:spacing w:val="15"/>
          <w:sz w:val="20"/>
          <w:szCs w:val="20"/>
        </w:rPr>
        <w:t xml:space="preserve"> </w:t>
      </w:r>
      <w:r>
        <w:rPr>
          <w:rFonts w:ascii="SimSun" w:eastAsia="SimSun" w:hAnsi="SimSun" w:cs="SimSun"/>
          <w:spacing w:val="7"/>
          <w:sz w:val="20"/>
          <w:szCs w:val="20"/>
        </w:rPr>
        <w:t>核算指标见表1，共分为3个一级指标，15个二级指标，其中约束性指标一般项目均需核算，可选</w:t>
      </w:r>
      <w:r>
        <w:rPr>
          <w:rFonts w:ascii="SimSun" w:eastAsia="SimSun" w:hAnsi="SimSun" w:cs="SimSun"/>
          <w:spacing w:val="6"/>
          <w:sz w:val="20"/>
          <w:szCs w:val="20"/>
        </w:rPr>
        <w:t xml:space="preserve">指标按 </w:t>
      </w:r>
      <w:r>
        <w:rPr>
          <w:rFonts w:ascii="SimSun" w:eastAsia="SimSun" w:hAnsi="SimSun" w:cs="SimSun"/>
          <w:spacing w:val="9"/>
          <w:sz w:val="20"/>
          <w:szCs w:val="20"/>
        </w:rPr>
        <w:t>项目生态影响和评估需求选择，典型项目的评估及指标选择方式应按照附录A中的表A.1执行。</w:t>
      </w:r>
    </w:p>
    <w:p>
      <w:pPr>
        <w:spacing w:line="267" w:lineRule="auto"/>
        <w:rPr>
          <w:rFonts w:ascii="SimSun" w:eastAsia="SimSun" w:hAnsi="SimSun" w:cs="SimSun"/>
          <w:sz w:val="20"/>
          <w:szCs w:val="20"/>
        </w:rPr>
        <w:sectPr>
          <w:footerReference w:type="default" r:id="rId12"/>
          <w:type w:val="nextPage"/>
          <w:pgSz w:w="11906" w:h="16839"/>
          <w:pgMar w:top="1406" w:right="1063" w:bottom="1312" w:left="1420" w:header="0" w:footer="1134" w:gutter="0"/>
          <w:pgNumType w:start="13"/>
          <w:cols w:space="708"/>
          <w:titlePg w:val="0"/>
        </w:sectPr>
      </w:pPr>
    </w:p>
    <w:p>
      <w:pPr>
        <w:pStyle w:val="BodyText"/>
        <w:spacing w:before="42" w:line="265" w:lineRule="exact"/>
        <w:ind w:left="7166"/>
        <w:rPr>
          <w:sz w:val="20"/>
          <w:szCs w:val="20"/>
        </w:rPr>
      </w:pPr>
      <w:r>
        <w:rPr>
          <w:position w:val="1"/>
          <w:sz w:val="20"/>
          <w:szCs w:val="20"/>
        </w:rPr>
        <w:t>DJG</w:t>
      </w:r>
      <w:r>
        <w:rPr>
          <w:spacing w:val="4"/>
          <w:position w:val="1"/>
          <w:sz w:val="20"/>
          <w:szCs w:val="20"/>
        </w:rPr>
        <w:t xml:space="preserve"> </w:t>
      </w:r>
      <w:r>
        <w:rPr>
          <w:spacing w:val="4"/>
          <w:position w:val="1"/>
          <w:sz w:val="20"/>
          <w:szCs w:val="20"/>
        </w:rPr>
        <w:t>330483/T</w:t>
      </w:r>
      <w:r>
        <w:rPr>
          <w:spacing w:val="32"/>
          <w:position w:val="1"/>
          <w:sz w:val="20"/>
          <w:szCs w:val="20"/>
        </w:rPr>
        <w:t xml:space="preserve"> </w:t>
      </w:r>
      <w:r>
        <w:rPr>
          <w:spacing w:val="4"/>
          <w:position w:val="1"/>
          <w:sz w:val="20"/>
          <w:szCs w:val="20"/>
        </w:rPr>
        <w:t>114</w:t>
      </w:r>
      <w:r>
        <w:rPr>
          <w:rFonts w:ascii="Times New Roman" w:eastAsia="Times New Roman" w:hAnsi="Times New Roman" w:cs="Times New Roman"/>
          <w:spacing w:val="4"/>
          <w:position w:val="1"/>
          <w:sz w:val="20"/>
          <w:szCs w:val="20"/>
        </w:rPr>
        <w:t>—</w:t>
      </w:r>
      <w:r>
        <w:rPr>
          <w:spacing w:val="4"/>
          <w:position w:val="1"/>
          <w:sz w:val="20"/>
          <w:szCs w:val="20"/>
        </w:rPr>
        <w:t>2023</w:t>
      </w:r>
    </w:p>
    <w:p>
      <w:pPr>
        <w:pStyle w:val="BodyText"/>
        <w:spacing w:before="248" w:line="230" w:lineRule="auto"/>
        <w:ind w:left="3251"/>
        <w:rPr>
          <w:sz w:val="20"/>
          <w:szCs w:val="20"/>
        </w:rPr>
      </w:pPr>
      <w:r>
        <w:rPr>
          <w:spacing w:val="7"/>
          <w:sz w:val="20"/>
          <w:szCs w:val="20"/>
        </w:rPr>
        <w:t>表</w:t>
      </w:r>
      <w:r>
        <w:rPr>
          <w:spacing w:val="-29"/>
          <w:sz w:val="20"/>
          <w:szCs w:val="20"/>
        </w:rPr>
        <w:t xml:space="preserve"> </w:t>
      </w:r>
      <w:r>
        <w:rPr>
          <w:spacing w:val="7"/>
          <w:sz w:val="20"/>
          <w:szCs w:val="20"/>
        </w:rPr>
        <w:t>1</w:t>
      </w:r>
      <w:r>
        <w:rPr>
          <w:spacing w:val="7"/>
          <w:sz w:val="20"/>
          <w:szCs w:val="20"/>
        </w:rPr>
        <w:t xml:space="preserve">  </w:t>
      </w:r>
      <w:r>
        <w:rPr>
          <w:spacing w:val="7"/>
          <w:sz w:val="20"/>
          <w:szCs w:val="20"/>
        </w:rPr>
        <w:t>项目生态产品价值核算指标</w:t>
      </w:r>
    </w:p>
    <w:p>
      <w:pPr>
        <w:spacing w:line="166" w:lineRule="exact"/>
      </w:pPr>
    </w:p>
    <w:tbl>
      <w:tblPr>
        <w:tblStyle w:val="TableNormal0"/>
        <w:tblW w:w="9575"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21"/>
        <w:gridCol w:w="1984"/>
        <w:gridCol w:w="2267"/>
        <w:gridCol w:w="4503"/>
      </w:tblGrid>
      <w:tr>
        <w:tblPrEx>
          <w:tblW w:w="9575"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821" w:type="dxa"/>
            <w:vAlign w:val="top"/>
          </w:tcPr>
          <w:p>
            <w:pPr>
              <w:pStyle w:val="TableText"/>
              <w:spacing w:before="56" w:line="229" w:lineRule="auto"/>
              <w:ind w:left="204"/>
            </w:pPr>
            <w:r>
              <w:rPr>
                <w:spacing w:val="6"/>
                <w14:textOutline w14:w="3795" w14:cap="sq">
                  <w14:solidFill>
                    <w14:srgbClr w14:val="000000"/>
                  </w14:solidFill>
                  <w14:prstDash w14:val="solid"/>
                  <w14:bevel/>
                </w14:textOutline>
              </w:rPr>
              <w:t>序号</w:t>
            </w:r>
          </w:p>
        </w:tc>
        <w:tc>
          <w:tcPr>
            <w:tcW w:w="1984" w:type="dxa"/>
            <w:vAlign w:val="top"/>
          </w:tcPr>
          <w:p>
            <w:pPr>
              <w:pStyle w:val="TableText"/>
              <w:spacing w:before="57" w:line="228" w:lineRule="auto"/>
              <w:ind w:left="577"/>
            </w:pPr>
            <w:r>
              <w:rPr>
                <w:spacing w:val="7"/>
                <w14:textOutline w14:w="3795" w14:cap="sq">
                  <w14:solidFill>
                    <w14:srgbClr w14:val="000000"/>
                  </w14:solidFill>
                  <w14:prstDash w14:val="solid"/>
                  <w14:bevel/>
                </w14:textOutline>
              </w:rPr>
              <w:t>一级指标</w:t>
            </w:r>
          </w:p>
        </w:tc>
        <w:tc>
          <w:tcPr>
            <w:tcW w:w="2267" w:type="dxa"/>
            <w:vAlign w:val="top"/>
          </w:tcPr>
          <w:p>
            <w:pPr>
              <w:pStyle w:val="TableText"/>
              <w:spacing w:before="57" w:line="228" w:lineRule="auto"/>
              <w:ind w:left="720"/>
            </w:pPr>
            <w:r>
              <w:rPr>
                <w:spacing w:val="7"/>
                <w14:textOutline w14:w="3795" w14:cap="sq">
                  <w14:solidFill>
                    <w14:srgbClr w14:val="000000"/>
                  </w14:solidFill>
                  <w14:prstDash w14:val="solid"/>
                  <w14:bevel/>
                </w14:textOutline>
              </w:rPr>
              <w:t>二级指标</w:t>
            </w:r>
          </w:p>
        </w:tc>
        <w:tc>
          <w:tcPr>
            <w:tcW w:w="4503" w:type="dxa"/>
            <w:vAlign w:val="top"/>
          </w:tcPr>
          <w:p>
            <w:pPr>
              <w:pStyle w:val="TableText"/>
              <w:spacing w:before="56" w:line="228" w:lineRule="auto"/>
              <w:ind w:left="1836"/>
            </w:pPr>
            <w:r>
              <w:rPr>
                <w:spacing w:val="7"/>
                <w14:textOutline w14:w="3795" w14:cap="sq">
                  <w14:solidFill>
                    <w14:srgbClr w14:val="000000"/>
                  </w14:solidFill>
                  <w14:prstDash w14:val="solid"/>
                  <w14:bevel/>
                </w14:textOutline>
              </w:rPr>
              <w:t>指标说明</w:t>
            </w:r>
          </w:p>
        </w:tc>
      </w:tr>
      <w:tr>
        <w:tblPrEx>
          <w:tblW w:w="9575" w:type="dxa"/>
          <w:tblInd w:w="2" w:type="dxa"/>
          <w:tblLayout w:type="fixed"/>
        </w:tblPrEx>
        <w:trPr>
          <w:trHeight w:val="316"/>
        </w:trPr>
        <w:tc>
          <w:tcPr>
            <w:tcW w:w="821" w:type="dxa"/>
            <w:vAlign w:val="top"/>
          </w:tcPr>
          <w:p>
            <w:pPr>
              <w:pStyle w:val="TableText"/>
              <w:spacing w:before="85" w:line="189" w:lineRule="auto"/>
              <w:ind w:left="379"/>
            </w:pPr>
            <w:r>
              <w:t>1</w:t>
            </w:r>
          </w:p>
        </w:tc>
        <w:tc>
          <w:tcPr>
            <w:tcW w:w="1984" w:type="dxa"/>
            <w:vMerge w:val="restart"/>
            <w:tcBorders>
              <w:bottom w:val="nil"/>
            </w:tcBorders>
            <w:vAlign w:val="top"/>
          </w:tcPr>
          <w:p>
            <w:pPr>
              <w:spacing w:line="313" w:lineRule="auto"/>
              <w:rPr>
                <w:rFonts w:ascii="Arial"/>
                <w:sz w:val="21"/>
              </w:rPr>
            </w:pPr>
          </w:p>
          <w:p>
            <w:pPr>
              <w:spacing w:line="313" w:lineRule="auto"/>
              <w:rPr>
                <w:rFonts w:ascii="Arial"/>
                <w:sz w:val="21"/>
              </w:rPr>
            </w:pPr>
          </w:p>
          <w:p>
            <w:pPr>
              <w:pStyle w:val="TableText"/>
              <w:spacing w:before="65" w:line="227" w:lineRule="auto"/>
              <w:ind w:left="576"/>
            </w:pPr>
            <w:r>
              <w:rPr>
                <w:spacing w:val="7"/>
              </w:rPr>
              <w:t>供给产品</w:t>
            </w:r>
          </w:p>
        </w:tc>
        <w:tc>
          <w:tcPr>
            <w:tcW w:w="2267" w:type="dxa"/>
            <w:vAlign w:val="top"/>
          </w:tcPr>
          <w:p>
            <w:pPr>
              <w:pStyle w:val="TableText"/>
              <w:spacing w:before="52" w:line="228" w:lineRule="auto"/>
              <w:ind w:left="719"/>
            </w:pPr>
            <w:r>
              <w:rPr>
                <w:spacing w:val="7"/>
              </w:rPr>
              <w:t>农业产品</w:t>
            </w:r>
          </w:p>
        </w:tc>
        <w:tc>
          <w:tcPr>
            <w:tcW w:w="4503" w:type="dxa"/>
            <w:vMerge w:val="restart"/>
            <w:tcBorders>
              <w:bottom w:val="nil"/>
            </w:tcBorders>
            <w:vAlign w:val="top"/>
          </w:tcPr>
          <w:p>
            <w:pPr>
              <w:spacing w:line="317" w:lineRule="auto"/>
              <w:rPr>
                <w:rFonts w:ascii="Arial"/>
                <w:sz w:val="21"/>
              </w:rPr>
            </w:pPr>
          </w:p>
          <w:p>
            <w:pPr>
              <w:pStyle w:val="TableText"/>
              <w:spacing w:before="65" w:line="268" w:lineRule="auto"/>
              <w:ind w:left="113" w:right="108" w:firstLine="1"/>
              <w:jc w:val="both"/>
            </w:pPr>
            <w:r>
              <w:rPr>
                <w:spacing w:val="13"/>
              </w:rPr>
              <w:t xml:space="preserve">可选指标，仅核算生态系统变化受影响区域价 </w:t>
            </w:r>
            <w:r>
              <w:rPr>
                <w:spacing w:val="13"/>
              </w:rPr>
              <w:t>值量，对产量、产能、单价等未发生变化的指</w:t>
            </w:r>
            <w:r>
              <w:rPr>
                <w:spacing w:val="14"/>
              </w:rPr>
              <w:t xml:space="preserve"> </w:t>
            </w:r>
            <w:r>
              <w:rPr>
                <w:spacing w:val="7"/>
              </w:rPr>
              <w:t>标可忽略</w:t>
            </w:r>
          </w:p>
        </w:tc>
      </w:tr>
      <w:tr>
        <w:tblPrEx>
          <w:tblW w:w="9575" w:type="dxa"/>
          <w:tblInd w:w="2" w:type="dxa"/>
          <w:tblLayout w:type="fixed"/>
        </w:tblPrEx>
        <w:trPr>
          <w:trHeight w:val="316"/>
        </w:trPr>
        <w:tc>
          <w:tcPr>
            <w:tcW w:w="821" w:type="dxa"/>
            <w:vAlign w:val="top"/>
          </w:tcPr>
          <w:p>
            <w:pPr>
              <w:pStyle w:val="TableText"/>
              <w:spacing w:before="85" w:line="189" w:lineRule="auto"/>
              <w:ind w:left="366"/>
            </w:pPr>
            <w:r>
              <w:t>2</w:t>
            </w:r>
          </w:p>
        </w:tc>
        <w:tc>
          <w:tcPr>
            <w:tcW w:w="1984" w:type="dxa"/>
            <w:vMerge/>
            <w:tcBorders>
              <w:top w:val="nil"/>
              <w:bottom w:val="nil"/>
            </w:tcBorders>
            <w:vAlign w:val="top"/>
          </w:tcPr>
          <w:p>
            <w:pPr>
              <w:rPr>
                <w:rFonts w:ascii="Arial"/>
                <w:sz w:val="21"/>
              </w:rPr>
            </w:pPr>
          </w:p>
        </w:tc>
        <w:tc>
          <w:tcPr>
            <w:tcW w:w="2267" w:type="dxa"/>
            <w:vAlign w:val="top"/>
          </w:tcPr>
          <w:p>
            <w:pPr>
              <w:pStyle w:val="TableText"/>
              <w:spacing w:before="52" w:line="228" w:lineRule="auto"/>
              <w:ind w:left="720"/>
            </w:pPr>
            <w:r>
              <w:rPr>
                <w:spacing w:val="7"/>
              </w:rPr>
              <w:t>林业产品</w:t>
            </w:r>
          </w:p>
        </w:tc>
        <w:tc>
          <w:tcPr>
            <w:tcW w:w="4503" w:type="dxa"/>
            <w:vMerge/>
            <w:tcBorders>
              <w:top w:val="nil"/>
              <w:bottom w:val="nil"/>
            </w:tcBorders>
            <w:vAlign w:val="top"/>
          </w:tcPr>
          <w:p>
            <w:pPr>
              <w:rPr>
                <w:rFonts w:ascii="Arial"/>
                <w:sz w:val="21"/>
              </w:rPr>
            </w:pPr>
          </w:p>
        </w:tc>
      </w:tr>
      <w:tr>
        <w:tblPrEx>
          <w:tblW w:w="9575" w:type="dxa"/>
          <w:tblInd w:w="2" w:type="dxa"/>
          <w:tblLayout w:type="fixed"/>
        </w:tblPrEx>
        <w:trPr>
          <w:trHeight w:val="317"/>
        </w:trPr>
        <w:tc>
          <w:tcPr>
            <w:tcW w:w="821" w:type="dxa"/>
            <w:vAlign w:val="top"/>
          </w:tcPr>
          <w:p>
            <w:pPr>
              <w:pStyle w:val="TableText"/>
              <w:spacing w:before="86" w:line="189" w:lineRule="auto"/>
              <w:ind w:left="367"/>
            </w:pPr>
            <w:r>
              <w:t>3</w:t>
            </w:r>
          </w:p>
        </w:tc>
        <w:tc>
          <w:tcPr>
            <w:tcW w:w="1984" w:type="dxa"/>
            <w:vMerge/>
            <w:tcBorders>
              <w:top w:val="nil"/>
              <w:bottom w:val="nil"/>
            </w:tcBorders>
            <w:vAlign w:val="top"/>
          </w:tcPr>
          <w:p>
            <w:pPr>
              <w:rPr>
                <w:rFonts w:ascii="Arial"/>
                <w:sz w:val="21"/>
              </w:rPr>
            </w:pPr>
          </w:p>
        </w:tc>
        <w:tc>
          <w:tcPr>
            <w:tcW w:w="2267" w:type="dxa"/>
            <w:vAlign w:val="top"/>
          </w:tcPr>
          <w:p>
            <w:pPr>
              <w:pStyle w:val="TableText"/>
              <w:spacing w:before="53" w:line="228" w:lineRule="auto"/>
              <w:ind w:left="626"/>
            </w:pPr>
            <w:r>
              <w:rPr>
                <w:spacing w:val="5"/>
              </w:rPr>
              <w:t>畜牧业产品</w:t>
            </w:r>
          </w:p>
        </w:tc>
        <w:tc>
          <w:tcPr>
            <w:tcW w:w="4503" w:type="dxa"/>
            <w:vMerge/>
            <w:tcBorders>
              <w:top w:val="nil"/>
              <w:bottom w:val="nil"/>
            </w:tcBorders>
            <w:vAlign w:val="top"/>
          </w:tcPr>
          <w:p>
            <w:pPr>
              <w:rPr>
                <w:rFonts w:ascii="Arial"/>
                <w:sz w:val="21"/>
              </w:rPr>
            </w:pPr>
          </w:p>
        </w:tc>
      </w:tr>
      <w:tr>
        <w:tblPrEx>
          <w:tblW w:w="9575" w:type="dxa"/>
          <w:tblInd w:w="2" w:type="dxa"/>
          <w:tblLayout w:type="fixed"/>
        </w:tblPrEx>
        <w:trPr>
          <w:trHeight w:val="316"/>
        </w:trPr>
        <w:tc>
          <w:tcPr>
            <w:tcW w:w="821" w:type="dxa"/>
            <w:vAlign w:val="top"/>
          </w:tcPr>
          <w:p>
            <w:pPr>
              <w:pStyle w:val="TableText"/>
              <w:spacing w:before="85" w:line="189" w:lineRule="auto"/>
              <w:ind w:left="362"/>
            </w:pPr>
            <w:r>
              <w:t>4</w:t>
            </w:r>
          </w:p>
        </w:tc>
        <w:tc>
          <w:tcPr>
            <w:tcW w:w="1984" w:type="dxa"/>
            <w:vMerge/>
            <w:tcBorders>
              <w:top w:val="nil"/>
              <w:bottom w:val="nil"/>
            </w:tcBorders>
            <w:vAlign w:val="top"/>
          </w:tcPr>
          <w:p>
            <w:pPr>
              <w:rPr>
                <w:rFonts w:ascii="Arial"/>
                <w:sz w:val="21"/>
              </w:rPr>
            </w:pPr>
          </w:p>
        </w:tc>
        <w:tc>
          <w:tcPr>
            <w:tcW w:w="2267" w:type="dxa"/>
            <w:vAlign w:val="top"/>
          </w:tcPr>
          <w:p>
            <w:pPr>
              <w:pStyle w:val="TableText"/>
              <w:spacing w:before="52" w:line="228" w:lineRule="auto"/>
              <w:ind w:left="720"/>
            </w:pPr>
            <w:r>
              <w:rPr>
                <w:spacing w:val="7"/>
              </w:rPr>
              <w:t>渔业产品</w:t>
            </w:r>
          </w:p>
        </w:tc>
        <w:tc>
          <w:tcPr>
            <w:tcW w:w="4503" w:type="dxa"/>
            <w:vMerge/>
            <w:tcBorders>
              <w:top w:val="nil"/>
              <w:bottom w:val="nil"/>
            </w:tcBorders>
            <w:vAlign w:val="top"/>
          </w:tcPr>
          <w:p>
            <w:pPr>
              <w:rPr>
                <w:rFonts w:ascii="Arial"/>
                <w:sz w:val="21"/>
              </w:rPr>
            </w:pPr>
          </w:p>
        </w:tc>
      </w:tr>
      <w:tr>
        <w:tblPrEx>
          <w:tblW w:w="9575" w:type="dxa"/>
          <w:tblInd w:w="2" w:type="dxa"/>
          <w:tblLayout w:type="fixed"/>
        </w:tblPrEx>
        <w:trPr>
          <w:trHeight w:val="316"/>
        </w:trPr>
        <w:tc>
          <w:tcPr>
            <w:tcW w:w="821" w:type="dxa"/>
            <w:vAlign w:val="top"/>
          </w:tcPr>
          <w:p>
            <w:pPr>
              <w:pStyle w:val="TableText"/>
              <w:spacing w:before="91" w:line="187" w:lineRule="auto"/>
              <w:ind w:left="367"/>
            </w:pPr>
            <w:r>
              <w:t>5</w:t>
            </w:r>
          </w:p>
        </w:tc>
        <w:tc>
          <w:tcPr>
            <w:tcW w:w="1984" w:type="dxa"/>
            <w:vMerge/>
            <w:tcBorders>
              <w:top w:val="nil"/>
            </w:tcBorders>
            <w:vAlign w:val="top"/>
          </w:tcPr>
          <w:p>
            <w:pPr>
              <w:rPr>
                <w:rFonts w:ascii="Arial"/>
                <w:sz w:val="21"/>
              </w:rPr>
            </w:pPr>
          </w:p>
        </w:tc>
        <w:tc>
          <w:tcPr>
            <w:tcW w:w="2267" w:type="dxa"/>
            <w:vAlign w:val="top"/>
          </w:tcPr>
          <w:p>
            <w:pPr>
              <w:pStyle w:val="TableText"/>
              <w:spacing w:before="56" w:line="227" w:lineRule="auto"/>
              <w:ind w:left="723"/>
            </w:pPr>
            <w:r>
              <w:rPr>
                <w:spacing w:val="6"/>
              </w:rPr>
              <w:t>淡水产品</w:t>
            </w:r>
          </w:p>
        </w:tc>
        <w:tc>
          <w:tcPr>
            <w:tcW w:w="4503" w:type="dxa"/>
            <w:vMerge/>
            <w:tcBorders>
              <w:top w:val="nil"/>
            </w:tcBorders>
            <w:vAlign w:val="top"/>
          </w:tcPr>
          <w:p>
            <w:pPr>
              <w:rPr>
                <w:rFonts w:ascii="Arial"/>
                <w:sz w:val="21"/>
              </w:rPr>
            </w:pPr>
          </w:p>
        </w:tc>
      </w:tr>
      <w:tr>
        <w:tblPrEx>
          <w:tblW w:w="9575" w:type="dxa"/>
          <w:tblInd w:w="2" w:type="dxa"/>
          <w:tblLayout w:type="fixed"/>
        </w:tblPrEx>
        <w:trPr>
          <w:trHeight w:val="317"/>
        </w:trPr>
        <w:tc>
          <w:tcPr>
            <w:tcW w:w="821" w:type="dxa"/>
            <w:vAlign w:val="top"/>
          </w:tcPr>
          <w:p>
            <w:pPr>
              <w:pStyle w:val="TableText"/>
              <w:spacing w:before="89" w:line="189" w:lineRule="auto"/>
              <w:ind w:left="365"/>
            </w:pPr>
            <w:r>
              <w:t>6</w:t>
            </w:r>
          </w:p>
        </w:tc>
        <w:tc>
          <w:tcPr>
            <w:tcW w:w="1984" w:type="dxa"/>
            <w:vMerge w:val="restart"/>
            <w:tcBorders>
              <w:bottom w:val="nil"/>
            </w:tcBorders>
            <w:vAlign w:val="top"/>
          </w:tcPr>
          <w:p>
            <w:pPr>
              <w:spacing w:line="316" w:lineRule="auto"/>
              <w:rPr>
                <w:rFonts w:ascii="Arial"/>
                <w:sz w:val="21"/>
              </w:rPr>
            </w:pPr>
          </w:p>
          <w:p>
            <w:pPr>
              <w:spacing w:line="317" w:lineRule="auto"/>
              <w:rPr>
                <w:rFonts w:ascii="Arial"/>
                <w:sz w:val="21"/>
              </w:rPr>
            </w:pPr>
          </w:p>
          <w:p>
            <w:pPr>
              <w:spacing w:line="317" w:lineRule="auto"/>
              <w:rPr>
                <w:rFonts w:ascii="Arial"/>
                <w:sz w:val="21"/>
              </w:rPr>
            </w:pPr>
          </w:p>
          <w:p>
            <w:pPr>
              <w:pStyle w:val="TableText"/>
              <w:spacing w:before="65" w:line="228" w:lineRule="auto"/>
              <w:ind w:left="578"/>
            </w:pPr>
            <w:r>
              <w:rPr>
                <w:spacing w:val="6"/>
              </w:rPr>
              <w:t>调节服务</w:t>
            </w:r>
          </w:p>
        </w:tc>
        <w:tc>
          <w:tcPr>
            <w:tcW w:w="2267" w:type="dxa"/>
            <w:vAlign w:val="top"/>
          </w:tcPr>
          <w:p>
            <w:pPr>
              <w:pStyle w:val="TableText"/>
              <w:spacing w:before="56" w:line="228" w:lineRule="auto"/>
              <w:ind w:left="721"/>
            </w:pPr>
            <w:r>
              <w:rPr>
                <w:spacing w:val="6"/>
              </w:rPr>
              <w:t>水源涵养</w:t>
            </w:r>
          </w:p>
        </w:tc>
        <w:tc>
          <w:tcPr>
            <w:tcW w:w="4503" w:type="dxa"/>
            <w:vMerge w:val="restart"/>
            <w:tcBorders>
              <w:bottom w:val="nil"/>
            </w:tcBorders>
            <w:vAlign w:val="top"/>
          </w:tcPr>
          <w:p>
            <w:pPr>
              <w:spacing w:line="470" w:lineRule="auto"/>
              <w:rPr>
                <w:rFonts w:ascii="Arial"/>
                <w:sz w:val="21"/>
              </w:rPr>
            </w:pPr>
          </w:p>
          <w:p>
            <w:pPr>
              <w:pStyle w:val="TableText"/>
              <w:spacing w:before="65" w:line="228" w:lineRule="auto"/>
              <w:ind w:left="118"/>
            </w:pPr>
            <w:r>
              <w:rPr>
                <w:spacing w:val="8"/>
              </w:rPr>
              <w:t>约束性指标，所有项目均需核算</w:t>
            </w:r>
          </w:p>
        </w:tc>
      </w:tr>
      <w:tr>
        <w:tblPrEx>
          <w:tblW w:w="9575" w:type="dxa"/>
          <w:tblInd w:w="2" w:type="dxa"/>
          <w:tblLayout w:type="fixed"/>
        </w:tblPrEx>
        <w:trPr>
          <w:trHeight w:val="317"/>
        </w:trPr>
        <w:tc>
          <w:tcPr>
            <w:tcW w:w="821" w:type="dxa"/>
            <w:vAlign w:val="top"/>
          </w:tcPr>
          <w:p>
            <w:pPr>
              <w:pStyle w:val="TableText"/>
              <w:spacing w:before="91" w:line="187" w:lineRule="auto"/>
              <w:ind w:left="368"/>
            </w:pPr>
            <w:r>
              <w:t>7</w:t>
            </w:r>
          </w:p>
        </w:tc>
        <w:tc>
          <w:tcPr>
            <w:tcW w:w="1984" w:type="dxa"/>
            <w:vMerge/>
            <w:tcBorders>
              <w:top w:val="nil"/>
              <w:bottom w:val="nil"/>
            </w:tcBorders>
            <w:vAlign w:val="top"/>
          </w:tcPr>
          <w:p>
            <w:pPr>
              <w:rPr>
                <w:rFonts w:ascii="Arial"/>
                <w:sz w:val="21"/>
              </w:rPr>
            </w:pPr>
          </w:p>
        </w:tc>
        <w:tc>
          <w:tcPr>
            <w:tcW w:w="2267" w:type="dxa"/>
            <w:vAlign w:val="top"/>
          </w:tcPr>
          <w:p>
            <w:pPr>
              <w:pStyle w:val="TableText"/>
              <w:spacing w:before="56" w:line="228" w:lineRule="auto"/>
              <w:ind w:left="946"/>
            </w:pPr>
            <w:r>
              <w:rPr>
                <w:spacing w:val="-5"/>
              </w:rPr>
              <w:t>固碳</w:t>
            </w:r>
          </w:p>
        </w:tc>
        <w:tc>
          <w:tcPr>
            <w:tcW w:w="4503" w:type="dxa"/>
            <w:vMerge/>
            <w:tcBorders>
              <w:top w:val="nil"/>
              <w:bottom w:val="nil"/>
            </w:tcBorders>
            <w:vAlign w:val="top"/>
          </w:tcPr>
          <w:p>
            <w:pPr>
              <w:rPr>
                <w:rFonts w:ascii="Arial"/>
                <w:sz w:val="21"/>
              </w:rPr>
            </w:pPr>
          </w:p>
        </w:tc>
      </w:tr>
      <w:tr>
        <w:tblPrEx>
          <w:tblW w:w="9575" w:type="dxa"/>
          <w:tblInd w:w="2" w:type="dxa"/>
          <w:tblLayout w:type="fixed"/>
        </w:tblPrEx>
        <w:trPr>
          <w:trHeight w:val="317"/>
        </w:trPr>
        <w:tc>
          <w:tcPr>
            <w:tcW w:w="821" w:type="dxa"/>
            <w:vAlign w:val="top"/>
          </w:tcPr>
          <w:p>
            <w:pPr>
              <w:pStyle w:val="TableText"/>
              <w:spacing w:before="88" w:line="189" w:lineRule="auto"/>
              <w:ind w:left="364"/>
            </w:pPr>
            <w:r>
              <w:t>8</w:t>
            </w:r>
          </w:p>
        </w:tc>
        <w:tc>
          <w:tcPr>
            <w:tcW w:w="1984" w:type="dxa"/>
            <w:vMerge/>
            <w:tcBorders>
              <w:top w:val="nil"/>
              <w:bottom w:val="nil"/>
            </w:tcBorders>
            <w:vAlign w:val="top"/>
          </w:tcPr>
          <w:p>
            <w:pPr>
              <w:rPr>
                <w:rFonts w:ascii="Arial"/>
                <w:sz w:val="21"/>
              </w:rPr>
            </w:pPr>
          </w:p>
        </w:tc>
        <w:tc>
          <w:tcPr>
            <w:tcW w:w="2267" w:type="dxa"/>
            <w:vAlign w:val="top"/>
          </w:tcPr>
          <w:p>
            <w:pPr>
              <w:pStyle w:val="TableText"/>
              <w:spacing w:before="55" w:line="228" w:lineRule="auto"/>
              <w:ind w:left="721"/>
            </w:pPr>
            <w:r>
              <w:rPr>
                <w:spacing w:val="6"/>
              </w:rPr>
              <w:t>水质净化</w:t>
            </w:r>
          </w:p>
        </w:tc>
        <w:tc>
          <w:tcPr>
            <w:tcW w:w="4503" w:type="dxa"/>
            <w:vMerge/>
            <w:tcBorders>
              <w:top w:val="nil"/>
              <w:bottom w:val="nil"/>
            </w:tcBorders>
            <w:vAlign w:val="top"/>
          </w:tcPr>
          <w:p>
            <w:pPr>
              <w:rPr>
                <w:rFonts w:ascii="Arial"/>
                <w:sz w:val="21"/>
              </w:rPr>
            </w:pPr>
          </w:p>
        </w:tc>
      </w:tr>
      <w:tr>
        <w:tblPrEx>
          <w:tblW w:w="9575" w:type="dxa"/>
          <w:tblInd w:w="2" w:type="dxa"/>
          <w:tblLayout w:type="fixed"/>
        </w:tblPrEx>
        <w:trPr>
          <w:trHeight w:val="317"/>
        </w:trPr>
        <w:tc>
          <w:tcPr>
            <w:tcW w:w="821" w:type="dxa"/>
            <w:vAlign w:val="top"/>
          </w:tcPr>
          <w:p>
            <w:pPr>
              <w:pStyle w:val="TableText"/>
              <w:spacing w:before="88" w:line="189" w:lineRule="auto"/>
              <w:ind w:left="364"/>
            </w:pPr>
            <w:r>
              <w:t>9</w:t>
            </w:r>
          </w:p>
        </w:tc>
        <w:tc>
          <w:tcPr>
            <w:tcW w:w="1984" w:type="dxa"/>
            <w:vMerge/>
            <w:tcBorders>
              <w:top w:val="nil"/>
              <w:bottom w:val="nil"/>
            </w:tcBorders>
            <w:vAlign w:val="top"/>
          </w:tcPr>
          <w:p>
            <w:pPr>
              <w:rPr>
                <w:rFonts w:ascii="Arial"/>
                <w:sz w:val="21"/>
              </w:rPr>
            </w:pPr>
          </w:p>
        </w:tc>
        <w:tc>
          <w:tcPr>
            <w:tcW w:w="2267" w:type="dxa"/>
            <w:vAlign w:val="top"/>
          </w:tcPr>
          <w:p>
            <w:pPr>
              <w:pStyle w:val="TableText"/>
              <w:spacing w:before="56" w:line="228" w:lineRule="auto"/>
              <w:ind w:left="725"/>
            </w:pPr>
            <w:r>
              <w:rPr>
                <w:spacing w:val="5"/>
              </w:rPr>
              <w:t>空气净化</w:t>
            </w:r>
          </w:p>
        </w:tc>
        <w:tc>
          <w:tcPr>
            <w:tcW w:w="4503" w:type="dxa"/>
            <w:vMerge/>
            <w:tcBorders>
              <w:top w:val="nil"/>
            </w:tcBorders>
            <w:vAlign w:val="top"/>
          </w:tcPr>
          <w:p>
            <w:pPr>
              <w:rPr>
                <w:rFonts w:ascii="Arial"/>
                <w:sz w:val="21"/>
              </w:rPr>
            </w:pPr>
          </w:p>
        </w:tc>
      </w:tr>
      <w:tr>
        <w:tblPrEx>
          <w:tblW w:w="9575" w:type="dxa"/>
          <w:tblInd w:w="2" w:type="dxa"/>
          <w:tblLayout w:type="fixed"/>
        </w:tblPrEx>
        <w:trPr>
          <w:trHeight w:val="317"/>
        </w:trPr>
        <w:tc>
          <w:tcPr>
            <w:tcW w:w="821" w:type="dxa"/>
            <w:vAlign w:val="top"/>
          </w:tcPr>
          <w:p>
            <w:pPr>
              <w:pStyle w:val="TableText"/>
              <w:spacing w:before="86" w:line="190" w:lineRule="auto"/>
              <w:ind w:left="326"/>
            </w:pPr>
            <w:r>
              <w:rPr>
                <w:spacing w:val="-7"/>
              </w:rPr>
              <w:t>10</w:t>
            </w:r>
          </w:p>
        </w:tc>
        <w:tc>
          <w:tcPr>
            <w:tcW w:w="1984" w:type="dxa"/>
            <w:vMerge/>
            <w:tcBorders>
              <w:top w:val="nil"/>
              <w:bottom w:val="nil"/>
            </w:tcBorders>
            <w:vAlign w:val="top"/>
          </w:tcPr>
          <w:p>
            <w:pPr>
              <w:rPr>
                <w:rFonts w:ascii="Arial"/>
                <w:sz w:val="21"/>
              </w:rPr>
            </w:pPr>
          </w:p>
        </w:tc>
        <w:tc>
          <w:tcPr>
            <w:tcW w:w="2267" w:type="dxa"/>
            <w:vAlign w:val="top"/>
          </w:tcPr>
          <w:p>
            <w:pPr>
              <w:pStyle w:val="TableText"/>
              <w:spacing w:before="54" w:line="228" w:lineRule="auto"/>
              <w:ind w:left="721"/>
            </w:pPr>
            <w:r>
              <w:rPr>
                <w:spacing w:val="6"/>
              </w:rPr>
              <w:t>洪水调蓄</w:t>
            </w:r>
          </w:p>
        </w:tc>
        <w:tc>
          <w:tcPr>
            <w:tcW w:w="4503" w:type="dxa"/>
            <w:vMerge w:val="restart"/>
            <w:tcBorders>
              <w:bottom w:val="nil"/>
            </w:tcBorders>
            <w:vAlign w:val="top"/>
          </w:tcPr>
          <w:p>
            <w:pPr>
              <w:spacing w:line="311" w:lineRule="auto"/>
              <w:rPr>
                <w:rFonts w:ascii="Arial"/>
                <w:sz w:val="21"/>
              </w:rPr>
            </w:pPr>
          </w:p>
          <w:p>
            <w:pPr>
              <w:pStyle w:val="TableText"/>
              <w:spacing w:before="65" w:line="228" w:lineRule="auto"/>
              <w:ind w:left="114"/>
            </w:pPr>
            <w:r>
              <w:rPr>
                <w:spacing w:val="9"/>
              </w:rPr>
              <w:t>可选指标，按项目生态影响识别选择核算</w:t>
            </w:r>
          </w:p>
        </w:tc>
      </w:tr>
      <w:tr>
        <w:tblPrEx>
          <w:tblW w:w="9575" w:type="dxa"/>
          <w:tblInd w:w="2" w:type="dxa"/>
          <w:tblLayout w:type="fixed"/>
        </w:tblPrEx>
        <w:trPr>
          <w:trHeight w:val="317"/>
        </w:trPr>
        <w:tc>
          <w:tcPr>
            <w:tcW w:w="821" w:type="dxa"/>
            <w:vAlign w:val="top"/>
          </w:tcPr>
          <w:p>
            <w:pPr>
              <w:pStyle w:val="TableText"/>
              <w:spacing w:before="89" w:line="189" w:lineRule="auto"/>
              <w:ind w:left="326"/>
            </w:pPr>
            <w:r>
              <w:rPr>
                <w:spacing w:val="-7"/>
              </w:rPr>
              <w:t>11</w:t>
            </w:r>
          </w:p>
        </w:tc>
        <w:tc>
          <w:tcPr>
            <w:tcW w:w="1984" w:type="dxa"/>
            <w:vMerge/>
            <w:tcBorders>
              <w:top w:val="nil"/>
              <w:bottom w:val="nil"/>
            </w:tcBorders>
            <w:vAlign w:val="top"/>
          </w:tcPr>
          <w:p>
            <w:pPr>
              <w:rPr>
                <w:rFonts w:ascii="Arial"/>
                <w:sz w:val="21"/>
              </w:rPr>
            </w:pPr>
          </w:p>
        </w:tc>
        <w:tc>
          <w:tcPr>
            <w:tcW w:w="2267" w:type="dxa"/>
            <w:vAlign w:val="top"/>
          </w:tcPr>
          <w:p>
            <w:pPr>
              <w:pStyle w:val="TableText"/>
              <w:spacing w:before="56" w:line="228" w:lineRule="auto"/>
              <w:ind w:left="720"/>
            </w:pPr>
            <w:r>
              <w:rPr>
                <w:spacing w:val="7"/>
              </w:rPr>
              <w:t>气候调节</w:t>
            </w:r>
          </w:p>
        </w:tc>
        <w:tc>
          <w:tcPr>
            <w:tcW w:w="4503" w:type="dxa"/>
            <w:vMerge/>
            <w:tcBorders>
              <w:top w:val="nil"/>
              <w:bottom w:val="nil"/>
            </w:tcBorders>
            <w:vAlign w:val="top"/>
          </w:tcPr>
          <w:p>
            <w:pPr>
              <w:rPr>
                <w:rFonts w:ascii="Arial"/>
                <w:sz w:val="21"/>
              </w:rPr>
            </w:pPr>
          </w:p>
        </w:tc>
      </w:tr>
      <w:tr>
        <w:tblPrEx>
          <w:tblW w:w="9575" w:type="dxa"/>
          <w:tblInd w:w="2" w:type="dxa"/>
          <w:tblLayout w:type="fixed"/>
        </w:tblPrEx>
        <w:trPr>
          <w:trHeight w:val="317"/>
        </w:trPr>
        <w:tc>
          <w:tcPr>
            <w:tcW w:w="821" w:type="dxa"/>
            <w:vAlign w:val="top"/>
          </w:tcPr>
          <w:p>
            <w:pPr>
              <w:pStyle w:val="TableText"/>
              <w:spacing w:before="89" w:line="189" w:lineRule="auto"/>
              <w:ind w:left="326"/>
            </w:pPr>
            <w:r>
              <w:rPr>
                <w:spacing w:val="-7"/>
              </w:rPr>
              <w:t>12</w:t>
            </w:r>
          </w:p>
        </w:tc>
        <w:tc>
          <w:tcPr>
            <w:tcW w:w="1984" w:type="dxa"/>
            <w:vMerge/>
            <w:tcBorders>
              <w:top w:val="nil"/>
            </w:tcBorders>
            <w:vAlign w:val="top"/>
          </w:tcPr>
          <w:p>
            <w:pPr>
              <w:rPr>
                <w:rFonts w:ascii="Arial"/>
                <w:sz w:val="21"/>
              </w:rPr>
            </w:pPr>
          </w:p>
        </w:tc>
        <w:tc>
          <w:tcPr>
            <w:tcW w:w="2267" w:type="dxa"/>
            <w:vAlign w:val="top"/>
          </w:tcPr>
          <w:p>
            <w:pPr>
              <w:pStyle w:val="TableText"/>
              <w:spacing w:before="57" w:line="228" w:lineRule="auto"/>
              <w:ind w:left="729"/>
            </w:pPr>
            <w:r>
              <w:rPr>
                <w:spacing w:val="4"/>
              </w:rPr>
              <w:t>噪声消减</w:t>
            </w:r>
          </w:p>
        </w:tc>
        <w:tc>
          <w:tcPr>
            <w:tcW w:w="4503" w:type="dxa"/>
            <w:vMerge/>
            <w:tcBorders>
              <w:top w:val="nil"/>
            </w:tcBorders>
            <w:vAlign w:val="top"/>
          </w:tcPr>
          <w:p>
            <w:pPr>
              <w:rPr>
                <w:rFonts w:ascii="Arial"/>
                <w:sz w:val="21"/>
              </w:rPr>
            </w:pPr>
          </w:p>
        </w:tc>
      </w:tr>
      <w:tr>
        <w:tblPrEx>
          <w:tblW w:w="9575" w:type="dxa"/>
          <w:tblInd w:w="2" w:type="dxa"/>
          <w:tblLayout w:type="fixed"/>
        </w:tblPrEx>
        <w:trPr>
          <w:trHeight w:val="317"/>
        </w:trPr>
        <w:tc>
          <w:tcPr>
            <w:tcW w:w="821" w:type="dxa"/>
            <w:vAlign w:val="top"/>
          </w:tcPr>
          <w:p>
            <w:pPr>
              <w:pStyle w:val="TableText"/>
              <w:spacing w:before="88" w:line="190" w:lineRule="auto"/>
              <w:ind w:left="326"/>
            </w:pPr>
            <w:r>
              <w:rPr>
                <w:spacing w:val="-7"/>
              </w:rPr>
              <w:t>13</w:t>
            </w:r>
          </w:p>
        </w:tc>
        <w:tc>
          <w:tcPr>
            <w:tcW w:w="1984" w:type="dxa"/>
            <w:vMerge w:val="restart"/>
            <w:tcBorders>
              <w:bottom w:val="nil"/>
            </w:tcBorders>
            <w:vAlign w:val="top"/>
          </w:tcPr>
          <w:p>
            <w:pPr>
              <w:spacing w:line="310" w:lineRule="auto"/>
              <w:rPr>
                <w:rFonts w:ascii="Arial"/>
                <w:sz w:val="21"/>
              </w:rPr>
            </w:pPr>
          </w:p>
          <w:p>
            <w:pPr>
              <w:pStyle w:val="TableText"/>
              <w:spacing w:before="65" w:line="228" w:lineRule="auto"/>
              <w:ind w:left="578"/>
            </w:pPr>
            <w:r>
              <w:rPr>
                <w:spacing w:val="6"/>
              </w:rPr>
              <w:t>文化服务</w:t>
            </w:r>
          </w:p>
        </w:tc>
        <w:tc>
          <w:tcPr>
            <w:tcW w:w="2267" w:type="dxa"/>
            <w:vAlign w:val="top"/>
          </w:tcPr>
          <w:p>
            <w:pPr>
              <w:pStyle w:val="TableText"/>
              <w:spacing w:before="56" w:line="228" w:lineRule="auto"/>
              <w:ind w:left="718"/>
            </w:pPr>
            <w:r>
              <w:rPr>
                <w:spacing w:val="7"/>
              </w:rPr>
              <w:t>旅游康养</w:t>
            </w:r>
          </w:p>
        </w:tc>
        <w:tc>
          <w:tcPr>
            <w:tcW w:w="4503" w:type="dxa"/>
            <w:vMerge w:val="restart"/>
            <w:tcBorders>
              <w:bottom w:val="nil"/>
            </w:tcBorders>
            <w:vAlign w:val="top"/>
          </w:tcPr>
          <w:p>
            <w:pPr>
              <w:pStyle w:val="TableText"/>
              <w:spacing w:before="65" w:line="268" w:lineRule="auto"/>
              <w:ind w:left="112" w:right="108" w:firstLine="2"/>
              <w:jc w:val="both"/>
            </w:pPr>
            <w:r>
              <w:rPr>
                <w:spacing w:val="13"/>
              </w:rPr>
              <w:t xml:space="preserve">可选指标，仅核算因生态系统变化导致周边的 </w:t>
            </w:r>
            <w:r>
              <w:rPr>
                <w:spacing w:val="13"/>
              </w:rPr>
              <w:t>旅游人数、休闲时数、平均消费、土地、房产</w:t>
            </w:r>
            <w:r>
              <w:rPr>
                <w:spacing w:val="15"/>
              </w:rPr>
              <w:t xml:space="preserve"> </w:t>
            </w:r>
            <w:r>
              <w:rPr>
                <w:spacing w:val="7"/>
              </w:rPr>
              <w:t>等变化</w:t>
            </w:r>
          </w:p>
        </w:tc>
      </w:tr>
      <w:tr>
        <w:tblPrEx>
          <w:tblW w:w="9575" w:type="dxa"/>
          <w:tblInd w:w="2" w:type="dxa"/>
          <w:tblLayout w:type="fixed"/>
        </w:tblPrEx>
        <w:trPr>
          <w:trHeight w:val="317"/>
        </w:trPr>
        <w:tc>
          <w:tcPr>
            <w:tcW w:w="821" w:type="dxa"/>
            <w:vAlign w:val="top"/>
          </w:tcPr>
          <w:p>
            <w:pPr>
              <w:pStyle w:val="TableText"/>
              <w:spacing w:before="88" w:line="189" w:lineRule="auto"/>
              <w:ind w:left="326"/>
            </w:pPr>
            <w:r>
              <w:rPr>
                <w:spacing w:val="-7"/>
              </w:rPr>
              <w:t>14</w:t>
            </w:r>
          </w:p>
        </w:tc>
        <w:tc>
          <w:tcPr>
            <w:tcW w:w="1984" w:type="dxa"/>
            <w:vMerge/>
            <w:tcBorders>
              <w:top w:val="nil"/>
              <w:bottom w:val="nil"/>
            </w:tcBorders>
            <w:vAlign w:val="top"/>
          </w:tcPr>
          <w:p>
            <w:pPr>
              <w:rPr>
                <w:rFonts w:ascii="Arial"/>
                <w:sz w:val="21"/>
              </w:rPr>
            </w:pPr>
          </w:p>
        </w:tc>
        <w:tc>
          <w:tcPr>
            <w:tcW w:w="2267" w:type="dxa"/>
            <w:vAlign w:val="top"/>
          </w:tcPr>
          <w:p>
            <w:pPr>
              <w:pStyle w:val="TableText"/>
              <w:spacing w:before="55" w:line="228" w:lineRule="auto"/>
              <w:ind w:left="717"/>
            </w:pPr>
            <w:r>
              <w:rPr>
                <w:spacing w:val="7"/>
              </w:rPr>
              <w:t>休闲游憩</w:t>
            </w:r>
          </w:p>
        </w:tc>
        <w:tc>
          <w:tcPr>
            <w:tcW w:w="4503" w:type="dxa"/>
            <w:vMerge/>
            <w:tcBorders>
              <w:top w:val="nil"/>
              <w:bottom w:val="nil"/>
            </w:tcBorders>
            <w:vAlign w:val="top"/>
          </w:tcPr>
          <w:p>
            <w:pPr>
              <w:rPr>
                <w:rFonts w:ascii="Arial"/>
                <w:sz w:val="21"/>
              </w:rPr>
            </w:pPr>
          </w:p>
        </w:tc>
      </w:tr>
      <w:tr>
        <w:tblPrEx>
          <w:tblW w:w="9575" w:type="dxa"/>
          <w:tblInd w:w="2" w:type="dxa"/>
          <w:tblLayout w:type="fixed"/>
        </w:tblPrEx>
        <w:trPr>
          <w:trHeight w:val="321"/>
        </w:trPr>
        <w:tc>
          <w:tcPr>
            <w:tcW w:w="821" w:type="dxa"/>
            <w:vAlign w:val="top"/>
          </w:tcPr>
          <w:p>
            <w:pPr>
              <w:pStyle w:val="TableText"/>
              <w:spacing w:before="87" w:line="190" w:lineRule="auto"/>
              <w:ind w:left="326"/>
            </w:pPr>
            <w:r>
              <w:rPr>
                <w:spacing w:val="-7"/>
              </w:rPr>
              <w:t>15</w:t>
            </w:r>
          </w:p>
        </w:tc>
        <w:tc>
          <w:tcPr>
            <w:tcW w:w="1984" w:type="dxa"/>
            <w:vMerge/>
            <w:tcBorders>
              <w:top w:val="nil"/>
            </w:tcBorders>
            <w:vAlign w:val="top"/>
          </w:tcPr>
          <w:p>
            <w:pPr>
              <w:rPr>
                <w:rFonts w:ascii="Arial"/>
                <w:sz w:val="21"/>
              </w:rPr>
            </w:pPr>
          </w:p>
        </w:tc>
        <w:tc>
          <w:tcPr>
            <w:tcW w:w="2267" w:type="dxa"/>
            <w:vAlign w:val="top"/>
          </w:tcPr>
          <w:p>
            <w:pPr>
              <w:pStyle w:val="TableText"/>
              <w:spacing w:before="55" w:line="228" w:lineRule="auto"/>
              <w:ind w:left="722"/>
            </w:pPr>
            <w:r>
              <w:rPr>
                <w:spacing w:val="6"/>
              </w:rPr>
              <w:t>景观增值</w:t>
            </w:r>
          </w:p>
        </w:tc>
        <w:tc>
          <w:tcPr>
            <w:tcW w:w="4503" w:type="dxa"/>
            <w:vMerge/>
            <w:tcBorders>
              <w:top w:val="nil"/>
            </w:tcBorders>
            <w:vAlign w:val="top"/>
          </w:tcPr>
          <w:p>
            <w:pPr>
              <w:rPr>
                <w:rFonts w:ascii="Arial"/>
                <w:sz w:val="21"/>
              </w:rPr>
            </w:pPr>
          </w:p>
        </w:tc>
      </w:tr>
    </w:tbl>
    <w:p>
      <w:pPr>
        <w:pStyle w:val="BodyText"/>
        <w:spacing w:before="206" w:line="229" w:lineRule="auto"/>
        <w:ind w:left="120"/>
        <w:outlineLvl w:val="2"/>
        <w:rPr>
          <w:sz w:val="20"/>
          <w:szCs w:val="20"/>
        </w:rPr>
      </w:pPr>
      <w:r>
        <w:rPr>
          <w:spacing w:val="5"/>
          <w:sz w:val="20"/>
          <w:szCs w:val="20"/>
        </w:rPr>
        <w:t>6.2</w:t>
      </w:r>
      <w:r>
        <w:rPr>
          <w:spacing w:val="10"/>
          <w:sz w:val="20"/>
          <w:szCs w:val="20"/>
        </w:rPr>
        <w:t xml:space="preserve">  </w:t>
      </w:r>
      <w:r>
        <w:rPr>
          <w:spacing w:val="5"/>
          <w:sz w:val="20"/>
          <w:szCs w:val="20"/>
        </w:rPr>
        <w:t>工作流程</w:t>
      </w:r>
    </w:p>
    <w:p>
      <w:pPr>
        <w:pStyle w:val="BodyText"/>
        <w:spacing w:before="220" w:line="226" w:lineRule="auto"/>
        <w:ind w:left="120"/>
        <w:outlineLvl w:val="3"/>
        <w:rPr>
          <w:rFonts w:ascii="SimSun" w:eastAsia="SimSun" w:hAnsi="SimSun" w:cs="SimSun"/>
          <w:sz w:val="20"/>
          <w:szCs w:val="20"/>
        </w:rPr>
      </w:pPr>
      <w:r>
        <w:rPr>
          <w:spacing w:val="9"/>
          <w:sz w:val="20"/>
          <w:szCs w:val="20"/>
        </w:rPr>
        <w:t>6.2.1</w:t>
      </w:r>
      <w:r>
        <w:rPr>
          <w:spacing w:val="9"/>
          <w:sz w:val="20"/>
          <w:szCs w:val="20"/>
        </w:rPr>
        <w:t xml:space="preserve">  </w:t>
      </w:r>
      <w:r>
        <w:rPr>
          <w:rFonts w:ascii="SimSun" w:eastAsia="SimSun" w:hAnsi="SimSun" w:cs="SimSun"/>
          <w:spacing w:val="9"/>
          <w:sz w:val="20"/>
          <w:szCs w:val="20"/>
        </w:rPr>
        <w:t>接受评估任务。具有相关专业及实操经验的评估机构接受评估任</w:t>
      </w:r>
      <w:r>
        <w:rPr>
          <w:rFonts w:ascii="SimSun" w:eastAsia="SimSun" w:hAnsi="SimSun" w:cs="SimSun"/>
          <w:spacing w:val="8"/>
          <w:sz w:val="20"/>
          <w:szCs w:val="20"/>
        </w:rPr>
        <w:t>务并开展具体评估工作。</w:t>
      </w:r>
    </w:p>
    <w:p>
      <w:pPr>
        <w:pStyle w:val="BodyText"/>
        <w:spacing w:before="223" w:line="226" w:lineRule="auto"/>
        <w:ind w:left="120"/>
        <w:outlineLvl w:val="3"/>
        <w:rPr>
          <w:rFonts w:ascii="SimSun" w:eastAsia="SimSun" w:hAnsi="SimSun" w:cs="SimSun"/>
          <w:sz w:val="20"/>
          <w:szCs w:val="20"/>
        </w:rPr>
      </w:pPr>
      <w:r>
        <w:rPr>
          <w:spacing w:val="9"/>
          <w:sz w:val="20"/>
          <w:szCs w:val="20"/>
        </w:rPr>
        <w:t>6.2.2</w:t>
      </w:r>
      <w:r>
        <w:rPr>
          <w:spacing w:val="9"/>
          <w:sz w:val="20"/>
          <w:szCs w:val="20"/>
        </w:rPr>
        <w:t xml:space="preserve">  </w:t>
      </w:r>
      <w:r>
        <w:rPr>
          <w:rFonts w:ascii="SimSun" w:eastAsia="SimSun" w:hAnsi="SimSun" w:cs="SimSun"/>
          <w:spacing w:val="9"/>
          <w:sz w:val="20"/>
          <w:szCs w:val="20"/>
        </w:rPr>
        <w:t>收集分析项目信息。收集分析项目规划方案、可行性研究报告、设计资料</w:t>
      </w:r>
      <w:r>
        <w:rPr>
          <w:rFonts w:ascii="SimSun" w:eastAsia="SimSun" w:hAnsi="SimSun" w:cs="SimSun"/>
          <w:spacing w:val="8"/>
          <w:sz w:val="20"/>
          <w:szCs w:val="20"/>
        </w:rPr>
        <w:t>等文本及图件资料。</w:t>
      </w:r>
    </w:p>
    <w:p>
      <w:pPr>
        <w:pStyle w:val="BodyText"/>
        <w:spacing w:before="223" w:line="257" w:lineRule="auto"/>
        <w:ind w:left="120" w:right="175"/>
        <w:outlineLvl w:val="3"/>
        <w:rPr>
          <w:rFonts w:ascii="SimSun" w:eastAsia="SimSun" w:hAnsi="SimSun" w:cs="SimSun"/>
          <w:sz w:val="20"/>
          <w:szCs w:val="20"/>
        </w:rPr>
      </w:pPr>
      <w:r>
        <w:rPr>
          <w:spacing w:val="8"/>
          <w:sz w:val="20"/>
          <w:szCs w:val="20"/>
        </w:rPr>
        <w:t>6.2.3</w:t>
      </w:r>
      <w:r>
        <w:rPr>
          <w:spacing w:val="8"/>
          <w:sz w:val="20"/>
          <w:szCs w:val="20"/>
        </w:rPr>
        <w:t xml:space="preserve">  </w:t>
      </w:r>
      <w:r>
        <w:rPr>
          <w:rFonts w:ascii="SimSun" w:eastAsia="SimSun" w:hAnsi="SimSun" w:cs="SimSun"/>
          <w:spacing w:val="8"/>
          <w:sz w:val="20"/>
          <w:szCs w:val="20"/>
        </w:rPr>
        <w:t>确定评估方式。对于有明确施工规划导致可预见生态类型变化的项目可按需采用预评估方式，</w:t>
      </w:r>
      <w:r>
        <w:rPr>
          <w:rFonts w:ascii="SimSun" w:eastAsia="SimSun" w:hAnsi="SimSun" w:cs="SimSun"/>
          <w:sz w:val="20"/>
          <w:szCs w:val="20"/>
        </w:rPr>
        <w:t xml:space="preserve"> </w:t>
      </w:r>
      <w:r>
        <w:rPr>
          <w:rFonts w:ascii="SimSun" w:eastAsia="SimSun" w:hAnsi="SimSun" w:cs="SimSun"/>
          <w:spacing w:val="9"/>
          <w:sz w:val="20"/>
          <w:szCs w:val="20"/>
        </w:rPr>
        <w:t>对于已经施工或规划不明确的项目采用后评估方式。</w:t>
      </w:r>
    </w:p>
    <w:p>
      <w:pPr>
        <w:pStyle w:val="BodyText"/>
        <w:spacing w:before="224" w:line="267" w:lineRule="auto"/>
        <w:ind w:left="120" w:right="114"/>
        <w:outlineLvl w:val="3"/>
        <w:rPr>
          <w:rFonts w:ascii="SimSun" w:eastAsia="SimSun" w:hAnsi="SimSun" w:cs="SimSun"/>
          <w:sz w:val="20"/>
          <w:szCs w:val="20"/>
        </w:rPr>
      </w:pPr>
      <w:r>
        <w:rPr>
          <w:spacing w:val="7"/>
          <w:sz w:val="20"/>
          <w:szCs w:val="20"/>
        </w:rPr>
        <w:t>6.2.4</w:t>
      </w:r>
      <w:r>
        <w:rPr>
          <w:spacing w:val="7"/>
          <w:sz w:val="20"/>
          <w:szCs w:val="20"/>
        </w:rPr>
        <w:t xml:space="preserve">  </w:t>
      </w:r>
      <w:r>
        <w:rPr>
          <w:rFonts w:ascii="SimSun" w:eastAsia="SimSun" w:hAnsi="SimSun" w:cs="SimSun"/>
          <w:spacing w:val="7"/>
          <w:sz w:val="20"/>
          <w:szCs w:val="20"/>
        </w:rPr>
        <w:t>开展项目调查与评估。 按照开展项目基础信息调查、识别项目评估区域、明确生态系统类型分</w:t>
      </w:r>
      <w:r>
        <w:rPr>
          <w:rFonts w:ascii="SimSun" w:eastAsia="SimSun" w:hAnsi="SimSun" w:cs="SimSun"/>
          <w:spacing w:val="1"/>
          <w:sz w:val="20"/>
          <w:szCs w:val="20"/>
        </w:rPr>
        <w:t xml:space="preserve"> </w:t>
      </w:r>
      <w:r>
        <w:rPr>
          <w:rFonts w:ascii="SimSun" w:eastAsia="SimSun" w:hAnsi="SimSun" w:cs="SimSun"/>
          <w:spacing w:val="8"/>
          <w:sz w:val="20"/>
          <w:szCs w:val="20"/>
        </w:rPr>
        <w:t>布、识别项目生态影响、编制生态产品清单、收集项目数据</w:t>
      </w:r>
      <w:r>
        <w:rPr>
          <w:rFonts w:ascii="SimSun" w:eastAsia="SimSun" w:hAnsi="SimSun" w:cs="SimSun"/>
          <w:spacing w:val="7"/>
          <w:sz w:val="20"/>
          <w:szCs w:val="20"/>
        </w:rPr>
        <w:t>资料、功能量与价值量核算等流程开展项目</w:t>
      </w:r>
      <w:r>
        <w:rPr>
          <w:rFonts w:ascii="SimSun" w:eastAsia="SimSun" w:hAnsi="SimSun" w:cs="SimSun"/>
          <w:sz w:val="20"/>
          <w:szCs w:val="20"/>
        </w:rPr>
        <w:t xml:space="preserve"> </w:t>
      </w:r>
      <w:r>
        <w:rPr>
          <w:rFonts w:ascii="SimSun" w:eastAsia="SimSun" w:hAnsi="SimSun" w:cs="SimSun"/>
          <w:spacing w:val="6"/>
          <w:sz w:val="20"/>
          <w:szCs w:val="20"/>
        </w:rPr>
        <w:t>调查与评估。</w:t>
      </w:r>
    </w:p>
    <w:p>
      <w:pPr>
        <w:pStyle w:val="BodyText"/>
        <w:spacing w:before="224" w:line="226" w:lineRule="auto"/>
        <w:ind w:left="120"/>
        <w:outlineLvl w:val="3"/>
        <w:rPr>
          <w:rFonts w:ascii="SimSun" w:eastAsia="SimSun" w:hAnsi="SimSun" w:cs="SimSun"/>
          <w:sz w:val="20"/>
          <w:szCs w:val="20"/>
        </w:rPr>
      </w:pPr>
      <w:r>
        <w:rPr>
          <w:spacing w:val="9"/>
          <w:sz w:val="20"/>
          <w:szCs w:val="20"/>
        </w:rPr>
        <w:t>6.2.5</w:t>
      </w:r>
      <w:r>
        <w:rPr>
          <w:spacing w:val="9"/>
          <w:sz w:val="20"/>
          <w:szCs w:val="20"/>
        </w:rPr>
        <w:t xml:space="preserve">  </w:t>
      </w:r>
      <w:r>
        <w:rPr>
          <w:rFonts w:ascii="SimSun" w:eastAsia="SimSun" w:hAnsi="SimSun" w:cs="SimSun"/>
          <w:spacing w:val="9"/>
          <w:sz w:val="20"/>
          <w:szCs w:val="20"/>
        </w:rPr>
        <w:t>开展生态产品价值评估。评估项目生态产品价值定量化价值，</w:t>
      </w:r>
      <w:r>
        <w:rPr>
          <w:rFonts w:ascii="SimSun" w:eastAsia="SimSun" w:hAnsi="SimSun" w:cs="SimSun"/>
          <w:spacing w:val="8"/>
          <w:sz w:val="20"/>
          <w:szCs w:val="20"/>
        </w:rPr>
        <w:t>生态变化以及生态影响。</w:t>
      </w:r>
    </w:p>
    <w:p>
      <w:pPr>
        <w:pStyle w:val="BodyText"/>
        <w:spacing w:before="223" w:line="257" w:lineRule="auto"/>
        <w:ind w:left="120" w:right="124"/>
        <w:outlineLvl w:val="3"/>
        <w:rPr>
          <w:rFonts w:ascii="SimSun" w:eastAsia="SimSun" w:hAnsi="SimSun" w:cs="SimSun"/>
          <w:sz w:val="20"/>
          <w:szCs w:val="20"/>
        </w:rPr>
      </w:pPr>
      <w:r>
        <w:rPr>
          <w:spacing w:val="9"/>
          <w:sz w:val="20"/>
          <w:szCs w:val="20"/>
        </w:rPr>
        <w:t>6.2.6</w:t>
      </w:r>
      <w:r>
        <w:rPr>
          <w:spacing w:val="9"/>
          <w:sz w:val="20"/>
          <w:szCs w:val="20"/>
        </w:rPr>
        <w:t xml:space="preserve">  </w:t>
      </w:r>
      <w:r>
        <w:rPr>
          <w:rFonts w:ascii="SimSun" w:eastAsia="SimSun" w:hAnsi="SimSun" w:cs="SimSun"/>
          <w:spacing w:val="9"/>
          <w:sz w:val="20"/>
          <w:szCs w:val="20"/>
        </w:rPr>
        <w:t>编制评估报告。整理评估基础及过程数据形成空间数据库，根据结果编制项目生态产品价值评</w:t>
      </w:r>
      <w:r>
        <w:rPr>
          <w:rFonts w:ascii="SimSun" w:eastAsia="SimSun" w:hAnsi="SimSun" w:cs="SimSun"/>
          <w:spacing w:val="2"/>
          <w:sz w:val="20"/>
          <w:szCs w:val="20"/>
        </w:rPr>
        <w:t xml:space="preserve"> </w:t>
      </w:r>
      <w:r>
        <w:rPr>
          <w:rFonts w:ascii="SimSun" w:eastAsia="SimSun" w:hAnsi="SimSun" w:cs="SimSun"/>
          <w:spacing w:val="5"/>
          <w:sz w:val="20"/>
          <w:szCs w:val="20"/>
        </w:rPr>
        <w:t>估报告。</w:t>
      </w:r>
    </w:p>
    <w:p>
      <w:pPr>
        <w:pStyle w:val="BodyText"/>
        <w:spacing w:before="223" w:line="226" w:lineRule="auto"/>
        <w:ind w:left="120"/>
        <w:outlineLvl w:val="3"/>
        <w:rPr>
          <w:rFonts w:ascii="SimSun" w:eastAsia="SimSun" w:hAnsi="SimSun" w:cs="SimSun"/>
          <w:sz w:val="20"/>
          <w:szCs w:val="20"/>
        </w:rPr>
        <w:sectPr>
          <w:footerReference w:type="default" r:id="rId13"/>
          <w:pgSz w:w="11906" w:h="16839"/>
          <w:pgMar w:top="1406" w:right="1020" w:bottom="1312" w:left="1305" w:header="0" w:footer="1134" w:gutter="0"/>
          <w:pgNumType w:start="14"/>
          <w:cols w:space="708"/>
        </w:sectPr>
      </w:pPr>
      <w:r>
        <w:rPr>
          <w:spacing w:val="9"/>
          <w:sz w:val="20"/>
          <w:szCs w:val="20"/>
        </w:rPr>
        <w:t>6.2.7</w:t>
      </w:r>
      <w:r>
        <w:rPr>
          <w:spacing w:val="9"/>
          <w:sz w:val="20"/>
          <w:szCs w:val="20"/>
        </w:rPr>
        <w:t xml:space="preserve">  </w:t>
      </w:r>
      <w:r>
        <w:rPr>
          <w:rFonts w:ascii="SimSun" w:eastAsia="SimSun" w:hAnsi="SimSun" w:cs="SimSun"/>
          <w:spacing w:val="9"/>
          <w:sz w:val="20"/>
          <w:szCs w:val="20"/>
        </w:rPr>
        <w:t>成果应用。评估结果可为生态价值交易、修复补偿、损害赔偿、绿色金融信贷等应用提供参考</w:t>
      </w:r>
    </w:p>
    <w:p>
      <w:pPr>
        <w:spacing w:before="67" w:line="227" w:lineRule="auto"/>
        <w:ind w:left="123"/>
        <w:rPr>
          <w:rFonts w:ascii="SimSun" w:eastAsia="SimSun" w:hAnsi="SimSun" w:cs="SimSun"/>
          <w:sz w:val="20"/>
          <w:szCs w:val="20"/>
        </w:rPr>
      </w:pPr>
      <w:r>
        <w:rPr>
          <w:rFonts w:ascii="SimSun" w:eastAsia="SimSun" w:hAnsi="SimSun" w:cs="SimSun"/>
          <w:spacing w:val="2"/>
          <w:sz w:val="20"/>
          <w:szCs w:val="20"/>
        </w:rPr>
        <w:t>依据。</w:t>
      </w:r>
    </w:p>
    <w:p>
      <w:pPr>
        <w:pStyle w:val="BodyText"/>
        <w:spacing w:before="222" w:line="226" w:lineRule="auto"/>
        <w:ind w:left="120"/>
        <w:outlineLvl w:val="3"/>
        <w:rPr>
          <w:rFonts w:ascii="SimSun" w:eastAsia="SimSun" w:hAnsi="SimSun" w:cs="SimSun"/>
          <w:sz w:val="20"/>
          <w:szCs w:val="20"/>
        </w:rPr>
      </w:pPr>
      <w:r>
        <w:rPr>
          <w:spacing w:val="6"/>
          <w:sz w:val="20"/>
          <w:szCs w:val="20"/>
        </w:rPr>
        <w:t>6.2.8</w:t>
      </w:r>
      <w:r>
        <w:rPr>
          <w:spacing w:val="6"/>
          <w:sz w:val="20"/>
          <w:szCs w:val="20"/>
        </w:rPr>
        <w:t xml:space="preserve">  </w:t>
      </w:r>
      <w:r>
        <w:rPr>
          <w:rFonts w:ascii="SimSun" w:eastAsia="SimSun" w:hAnsi="SimSun" w:cs="SimSun"/>
          <w:spacing w:val="6"/>
          <w:sz w:val="20"/>
          <w:szCs w:val="20"/>
        </w:rPr>
        <w:t>具体评估工作流程按照附录</w:t>
      </w:r>
      <w:r>
        <w:rPr>
          <w:rFonts w:ascii="SimSun" w:eastAsia="SimSun" w:hAnsi="SimSun" w:cs="SimSun"/>
          <w:spacing w:val="-25"/>
          <w:sz w:val="20"/>
          <w:szCs w:val="20"/>
        </w:rPr>
        <w:t xml:space="preserve"> </w:t>
      </w:r>
      <w:r>
        <w:rPr>
          <w:rFonts w:ascii="SimSun" w:eastAsia="SimSun" w:hAnsi="SimSun" w:cs="SimSun"/>
          <w:spacing w:val="6"/>
          <w:sz w:val="20"/>
          <w:szCs w:val="20"/>
        </w:rPr>
        <w:t>B</w:t>
      </w:r>
      <w:r>
        <w:rPr>
          <w:rFonts w:ascii="SimSun" w:eastAsia="SimSun" w:hAnsi="SimSun" w:cs="SimSun"/>
          <w:spacing w:val="-38"/>
          <w:sz w:val="20"/>
          <w:szCs w:val="20"/>
        </w:rPr>
        <w:t xml:space="preserve"> </w:t>
      </w:r>
      <w:r>
        <w:rPr>
          <w:rFonts w:ascii="SimSun" w:eastAsia="SimSun" w:hAnsi="SimSun" w:cs="SimSun"/>
          <w:spacing w:val="6"/>
          <w:sz w:val="20"/>
          <w:szCs w:val="20"/>
        </w:rPr>
        <w:t>执行。</w:t>
      </w:r>
    </w:p>
    <w:p>
      <w:pPr>
        <w:spacing w:line="312" w:lineRule="auto"/>
        <w:rPr>
          <w:rFonts w:ascii="Arial"/>
          <w:sz w:val="21"/>
        </w:rPr>
      </w:pPr>
    </w:p>
    <w:p>
      <w:pPr>
        <w:pStyle w:val="BodyText"/>
        <w:spacing w:before="66" w:line="229" w:lineRule="auto"/>
        <w:ind w:left="122"/>
        <w:outlineLvl w:val="1"/>
        <w:rPr>
          <w:sz w:val="20"/>
          <w:szCs w:val="20"/>
        </w:rPr>
      </w:pPr>
      <w:bookmarkStart w:id="7" w:name="bookmark8"/>
      <w:bookmarkEnd w:id="7"/>
      <w:r>
        <w:rPr>
          <w:spacing w:val="7"/>
          <w:sz w:val="20"/>
          <w:szCs w:val="20"/>
        </w:rPr>
        <w:t>7</w:t>
      </w:r>
      <w:r>
        <w:rPr>
          <w:spacing w:val="7"/>
          <w:sz w:val="20"/>
          <w:szCs w:val="20"/>
        </w:rPr>
        <w:t xml:space="preserve">  </w:t>
      </w:r>
      <w:r>
        <w:rPr>
          <w:spacing w:val="7"/>
          <w:sz w:val="20"/>
          <w:szCs w:val="20"/>
        </w:rPr>
        <w:t>评估内容和方法</w:t>
      </w:r>
    </w:p>
    <w:p>
      <w:pPr>
        <w:spacing w:line="308" w:lineRule="auto"/>
        <w:rPr>
          <w:rFonts w:ascii="Arial"/>
          <w:sz w:val="21"/>
        </w:rPr>
      </w:pPr>
    </w:p>
    <w:p>
      <w:pPr>
        <w:pStyle w:val="BodyText"/>
        <w:spacing w:before="65" w:line="230" w:lineRule="auto"/>
        <w:ind w:left="122"/>
        <w:outlineLvl w:val="2"/>
        <w:rPr>
          <w:sz w:val="20"/>
          <w:szCs w:val="20"/>
        </w:rPr>
      </w:pPr>
      <w:r>
        <w:rPr>
          <w:spacing w:val="6"/>
          <w:sz w:val="20"/>
          <w:szCs w:val="20"/>
        </w:rPr>
        <w:t>7.1</w:t>
      </w:r>
      <w:r>
        <w:rPr>
          <w:spacing w:val="6"/>
          <w:sz w:val="20"/>
          <w:szCs w:val="20"/>
        </w:rPr>
        <w:t xml:space="preserve">  </w:t>
      </w:r>
      <w:r>
        <w:rPr>
          <w:spacing w:val="6"/>
          <w:sz w:val="20"/>
          <w:szCs w:val="20"/>
        </w:rPr>
        <w:t>项目调查</w:t>
      </w:r>
    </w:p>
    <w:p>
      <w:pPr>
        <w:pStyle w:val="BodyText"/>
        <w:spacing w:before="219" w:line="258" w:lineRule="auto"/>
        <w:ind w:left="123" w:right="124" w:hanging="1"/>
        <w:outlineLvl w:val="3"/>
        <w:rPr>
          <w:rFonts w:ascii="SimSun" w:eastAsia="SimSun" w:hAnsi="SimSun" w:cs="SimSun"/>
          <w:sz w:val="20"/>
          <w:szCs w:val="20"/>
        </w:rPr>
      </w:pPr>
      <w:r>
        <w:rPr>
          <w:spacing w:val="9"/>
          <w:sz w:val="20"/>
          <w:szCs w:val="20"/>
        </w:rPr>
        <w:t>7.1.1</w:t>
      </w:r>
      <w:r>
        <w:rPr>
          <w:spacing w:val="9"/>
          <w:sz w:val="20"/>
          <w:szCs w:val="20"/>
        </w:rPr>
        <w:t xml:space="preserve">  </w:t>
      </w:r>
      <w:r>
        <w:rPr>
          <w:rFonts w:ascii="SimSun" w:eastAsia="SimSun" w:hAnsi="SimSun" w:cs="SimSun"/>
          <w:spacing w:val="9"/>
          <w:sz w:val="20"/>
          <w:szCs w:val="20"/>
        </w:rPr>
        <w:t>应采用实地调查与资料收集等方法，根据项目规划或当前进度，调查分析项目基本情况、主体</w:t>
      </w:r>
      <w:r>
        <w:rPr>
          <w:rFonts w:ascii="SimSun" w:eastAsia="SimSun" w:hAnsi="SimSun" w:cs="SimSun"/>
          <w:spacing w:val="1"/>
          <w:sz w:val="20"/>
          <w:szCs w:val="20"/>
        </w:rPr>
        <w:t xml:space="preserve"> </w:t>
      </w:r>
      <w:r>
        <w:rPr>
          <w:rFonts w:ascii="SimSun" w:eastAsia="SimSun" w:hAnsi="SimSun" w:cs="SimSun"/>
          <w:spacing w:val="9"/>
          <w:sz w:val="20"/>
          <w:szCs w:val="20"/>
        </w:rPr>
        <w:t>工程配套的污染防治设施建设与运行情况以及生态保护措施的设计与执行情况等。</w:t>
      </w:r>
    </w:p>
    <w:p>
      <w:pPr>
        <w:spacing w:line="258" w:lineRule="auto"/>
        <w:rPr>
          <w:rFonts w:ascii="SimSun" w:eastAsia="SimSun" w:hAnsi="SimSun" w:cs="SimSun"/>
          <w:sz w:val="20"/>
          <w:szCs w:val="20"/>
        </w:rPr>
        <w:sectPr>
          <w:footerReference w:type="default" r:id="rId14"/>
          <w:type w:val="nextPage"/>
          <w:pgSz w:w="11906" w:h="16839"/>
          <w:pgMar w:top="1406" w:right="1020" w:bottom="1312" w:left="1305" w:header="0" w:footer="1134" w:gutter="0"/>
          <w:pgNumType w:start="15"/>
          <w:cols w:space="708"/>
          <w:titlePg w:val="0"/>
        </w:sectPr>
      </w:pPr>
    </w:p>
    <w:p>
      <w:pPr>
        <w:pStyle w:val="BodyText"/>
        <w:spacing w:before="42" w:line="265" w:lineRule="exact"/>
        <w:ind w:left="7045"/>
        <w:rPr>
          <w:sz w:val="20"/>
          <w:szCs w:val="20"/>
        </w:rPr>
      </w:pPr>
      <w:bookmarkStart w:id="8" w:name="bookmark11"/>
      <w:bookmarkEnd w:id="8"/>
      <w:r>
        <w:rPr>
          <w:position w:val="1"/>
          <w:sz w:val="20"/>
          <w:szCs w:val="20"/>
        </w:rPr>
        <w:t>DJG</w:t>
      </w:r>
      <w:r>
        <w:rPr>
          <w:spacing w:val="4"/>
          <w:position w:val="1"/>
          <w:sz w:val="20"/>
          <w:szCs w:val="20"/>
        </w:rPr>
        <w:t xml:space="preserve"> </w:t>
      </w:r>
      <w:r>
        <w:rPr>
          <w:spacing w:val="4"/>
          <w:position w:val="1"/>
          <w:sz w:val="20"/>
          <w:szCs w:val="20"/>
        </w:rPr>
        <w:t>330483/T</w:t>
      </w:r>
      <w:r>
        <w:rPr>
          <w:spacing w:val="32"/>
          <w:position w:val="1"/>
          <w:sz w:val="20"/>
          <w:szCs w:val="20"/>
        </w:rPr>
        <w:t xml:space="preserve"> </w:t>
      </w:r>
      <w:r>
        <w:rPr>
          <w:spacing w:val="4"/>
          <w:position w:val="1"/>
          <w:sz w:val="20"/>
          <w:szCs w:val="20"/>
        </w:rPr>
        <w:t>114</w:t>
      </w:r>
      <w:r>
        <w:rPr>
          <w:rFonts w:ascii="Times New Roman" w:eastAsia="Times New Roman" w:hAnsi="Times New Roman" w:cs="Times New Roman"/>
          <w:spacing w:val="4"/>
          <w:position w:val="1"/>
          <w:sz w:val="20"/>
          <w:szCs w:val="20"/>
        </w:rPr>
        <w:t>—</w:t>
      </w:r>
      <w:r>
        <w:rPr>
          <w:spacing w:val="4"/>
          <w:position w:val="1"/>
          <w:sz w:val="20"/>
          <w:szCs w:val="20"/>
        </w:rPr>
        <w:t>2023</w:t>
      </w:r>
    </w:p>
    <w:p>
      <w:pPr>
        <w:pStyle w:val="BodyText"/>
        <w:spacing w:before="249" w:line="258" w:lineRule="auto"/>
        <w:ind w:right="64" w:firstLine="1"/>
        <w:outlineLvl w:val="3"/>
        <w:rPr>
          <w:rFonts w:ascii="SimSun" w:eastAsia="SimSun" w:hAnsi="SimSun" w:cs="SimSun"/>
          <w:sz w:val="20"/>
          <w:szCs w:val="20"/>
        </w:rPr>
      </w:pPr>
      <w:r>
        <w:rPr>
          <w:spacing w:val="9"/>
          <w:sz w:val="20"/>
          <w:szCs w:val="20"/>
        </w:rPr>
        <w:t>7.1.2</w:t>
      </w:r>
      <w:r>
        <w:rPr>
          <w:spacing w:val="9"/>
          <w:sz w:val="20"/>
          <w:szCs w:val="20"/>
        </w:rPr>
        <w:t xml:space="preserve">  </w:t>
      </w:r>
      <w:r>
        <w:rPr>
          <w:rFonts w:ascii="SimSun" w:eastAsia="SimSun" w:hAnsi="SimSun" w:cs="SimSun"/>
          <w:spacing w:val="9"/>
          <w:sz w:val="20"/>
          <w:szCs w:val="20"/>
        </w:rPr>
        <w:t>应利用高分辨率遥感底图、测绘底图、森林分布图、林相图等在地理信息系统辅助下确定项目</w:t>
      </w:r>
      <w:r>
        <w:rPr>
          <w:rFonts w:ascii="SimSun" w:eastAsia="SimSun" w:hAnsi="SimSun" w:cs="SimSun"/>
          <w:spacing w:val="1"/>
          <w:sz w:val="20"/>
          <w:szCs w:val="20"/>
        </w:rPr>
        <w:t xml:space="preserve"> </w:t>
      </w:r>
      <w:r>
        <w:rPr>
          <w:rFonts w:ascii="SimSun" w:eastAsia="SimSun" w:hAnsi="SimSun" w:cs="SimSun"/>
          <w:spacing w:val="6"/>
          <w:sz w:val="20"/>
          <w:szCs w:val="20"/>
        </w:rPr>
        <w:t>边界坐标。</w:t>
      </w:r>
    </w:p>
    <w:p>
      <w:pPr>
        <w:pStyle w:val="BodyText"/>
        <w:spacing w:before="220" w:line="228" w:lineRule="auto"/>
        <w:ind w:left="1"/>
        <w:outlineLvl w:val="3"/>
        <w:rPr>
          <w:rFonts w:ascii="SimSun" w:eastAsia="SimSun" w:hAnsi="SimSun" w:cs="SimSun"/>
          <w:sz w:val="20"/>
          <w:szCs w:val="20"/>
        </w:rPr>
      </w:pPr>
      <w:r>
        <w:rPr>
          <w:spacing w:val="9"/>
          <w:sz w:val="20"/>
          <w:szCs w:val="20"/>
        </w:rPr>
        <w:t>7.1.3</w:t>
      </w:r>
      <w:r>
        <w:rPr>
          <w:spacing w:val="9"/>
          <w:sz w:val="20"/>
          <w:szCs w:val="20"/>
        </w:rPr>
        <w:t xml:space="preserve">  </w:t>
      </w:r>
      <w:r>
        <w:rPr>
          <w:rFonts w:ascii="SimSun" w:eastAsia="SimSun" w:hAnsi="SimSun" w:cs="SimSun"/>
          <w:spacing w:val="9"/>
          <w:sz w:val="20"/>
          <w:szCs w:val="20"/>
        </w:rPr>
        <w:t>对于施工过程中有时间调整或范围变更的情况应在</w:t>
      </w:r>
      <w:r>
        <w:rPr>
          <w:rFonts w:ascii="SimSun" w:eastAsia="SimSun" w:hAnsi="SimSun" w:cs="SimSun"/>
          <w:spacing w:val="8"/>
          <w:sz w:val="20"/>
          <w:szCs w:val="20"/>
        </w:rPr>
        <w:t>变化监测与过程核算中及时更新。</w:t>
      </w:r>
    </w:p>
    <w:p>
      <w:pPr>
        <w:pStyle w:val="BodyText"/>
        <w:spacing w:before="221" w:line="230" w:lineRule="auto"/>
        <w:ind w:left="1"/>
        <w:outlineLvl w:val="2"/>
        <w:rPr>
          <w:sz w:val="20"/>
          <w:szCs w:val="20"/>
        </w:rPr>
      </w:pPr>
      <w:r>
        <w:rPr>
          <w:spacing w:val="6"/>
          <w:sz w:val="20"/>
          <w:szCs w:val="20"/>
        </w:rPr>
        <w:t>7.2</w:t>
      </w:r>
      <w:r>
        <w:rPr>
          <w:spacing w:val="6"/>
          <w:sz w:val="20"/>
          <w:szCs w:val="20"/>
        </w:rPr>
        <w:t xml:space="preserve">  </w:t>
      </w:r>
      <w:r>
        <w:rPr>
          <w:spacing w:val="6"/>
          <w:sz w:val="20"/>
          <w:szCs w:val="20"/>
        </w:rPr>
        <w:t>评估区域识别</w:t>
      </w:r>
    </w:p>
    <w:p>
      <w:pPr>
        <w:pStyle w:val="BodyText"/>
        <w:spacing w:before="219" w:line="258" w:lineRule="auto"/>
        <w:ind w:left="17" w:right="64" w:hanging="16"/>
        <w:outlineLvl w:val="3"/>
        <w:rPr>
          <w:rFonts w:ascii="SimSun" w:eastAsia="SimSun" w:hAnsi="SimSun" w:cs="SimSun"/>
          <w:sz w:val="20"/>
          <w:szCs w:val="20"/>
        </w:rPr>
      </w:pPr>
      <w:r>
        <w:rPr>
          <w:spacing w:val="9"/>
          <w:sz w:val="20"/>
          <w:szCs w:val="20"/>
        </w:rPr>
        <w:t>7.2.1</w:t>
      </w:r>
      <w:r>
        <w:rPr>
          <w:spacing w:val="9"/>
          <w:sz w:val="20"/>
          <w:szCs w:val="20"/>
        </w:rPr>
        <w:t xml:space="preserve">  </w:t>
      </w:r>
      <w:r>
        <w:rPr>
          <w:rFonts w:ascii="SimSun" w:eastAsia="SimSun" w:hAnsi="SimSun" w:cs="SimSun"/>
          <w:spacing w:val="9"/>
          <w:sz w:val="20"/>
          <w:szCs w:val="20"/>
        </w:rPr>
        <w:t>评估区域一般对照遥感底图以项目边界为主要范围，对整个区域有影响或涉及周边生态敏感区</w:t>
      </w:r>
      <w:r>
        <w:rPr>
          <w:rFonts w:ascii="SimSun" w:eastAsia="SimSun" w:hAnsi="SimSun" w:cs="SimSun"/>
          <w:spacing w:val="1"/>
          <w:sz w:val="20"/>
          <w:szCs w:val="20"/>
        </w:rPr>
        <w:t xml:space="preserve"> </w:t>
      </w:r>
      <w:r>
        <w:rPr>
          <w:rFonts w:ascii="SimSun" w:eastAsia="SimSun" w:hAnsi="SimSun" w:cs="SimSun"/>
          <w:spacing w:val="5"/>
          <w:sz w:val="20"/>
          <w:szCs w:val="20"/>
        </w:rPr>
        <w:t>的适当扩大区域。</w:t>
      </w:r>
    </w:p>
    <w:p>
      <w:pPr>
        <w:pStyle w:val="BodyText"/>
        <w:spacing w:before="220" w:line="258" w:lineRule="auto"/>
        <w:ind w:left="1" w:right="64"/>
        <w:outlineLvl w:val="3"/>
        <w:rPr>
          <w:rFonts w:ascii="SimSun" w:eastAsia="SimSun" w:hAnsi="SimSun" w:cs="SimSun"/>
          <w:sz w:val="20"/>
          <w:szCs w:val="20"/>
        </w:rPr>
      </w:pPr>
      <w:r>
        <w:rPr>
          <w:spacing w:val="9"/>
          <w:sz w:val="20"/>
          <w:szCs w:val="20"/>
        </w:rPr>
        <w:t>7.2.2</w:t>
      </w:r>
      <w:r>
        <w:rPr>
          <w:spacing w:val="9"/>
          <w:sz w:val="20"/>
          <w:szCs w:val="20"/>
        </w:rPr>
        <w:t xml:space="preserve">  </w:t>
      </w:r>
      <w:r>
        <w:rPr>
          <w:rFonts w:ascii="SimSun" w:eastAsia="SimSun" w:hAnsi="SimSun" w:cs="SimSun"/>
          <w:spacing w:val="9"/>
          <w:sz w:val="20"/>
          <w:szCs w:val="20"/>
        </w:rPr>
        <w:t>对于没有明确边界的项目，宜综合参考地形、流域、生态系统、行政、生态地块等边界对照遥</w:t>
      </w:r>
      <w:r>
        <w:rPr>
          <w:rFonts w:ascii="SimSun" w:eastAsia="SimSun" w:hAnsi="SimSun" w:cs="SimSun"/>
          <w:spacing w:val="1"/>
          <w:sz w:val="20"/>
          <w:szCs w:val="20"/>
        </w:rPr>
        <w:t xml:space="preserve"> </w:t>
      </w:r>
      <w:r>
        <w:rPr>
          <w:rFonts w:ascii="SimSun" w:eastAsia="SimSun" w:hAnsi="SimSun" w:cs="SimSun"/>
          <w:spacing w:val="6"/>
          <w:sz w:val="20"/>
          <w:szCs w:val="20"/>
        </w:rPr>
        <w:t>感底图绘制。</w:t>
      </w:r>
    </w:p>
    <w:p>
      <w:pPr>
        <w:pStyle w:val="BodyText"/>
        <w:spacing w:before="221" w:line="229" w:lineRule="auto"/>
        <w:ind w:left="1"/>
        <w:outlineLvl w:val="2"/>
        <w:rPr>
          <w:sz w:val="20"/>
          <w:szCs w:val="20"/>
        </w:rPr>
      </w:pPr>
      <w:r>
        <w:rPr>
          <w:spacing w:val="7"/>
          <w:sz w:val="20"/>
          <w:szCs w:val="20"/>
        </w:rPr>
        <w:t>7.3</w:t>
      </w:r>
      <w:r>
        <w:rPr>
          <w:spacing w:val="7"/>
          <w:sz w:val="20"/>
          <w:szCs w:val="20"/>
        </w:rPr>
        <w:t xml:space="preserve">  </w:t>
      </w:r>
      <w:r>
        <w:rPr>
          <w:spacing w:val="7"/>
          <w:sz w:val="20"/>
          <w:szCs w:val="20"/>
        </w:rPr>
        <w:t>生态系统类型分析</w:t>
      </w:r>
    </w:p>
    <w:p>
      <w:pPr>
        <w:spacing w:before="221" w:line="267" w:lineRule="auto"/>
        <w:ind w:right="54" w:firstLine="420"/>
        <w:jc w:val="both"/>
        <w:rPr>
          <w:rFonts w:ascii="SimSun" w:eastAsia="SimSun" w:hAnsi="SimSun" w:cs="SimSun"/>
          <w:sz w:val="20"/>
          <w:szCs w:val="20"/>
        </w:rPr>
      </w:pPr>
      <w:r>
        <w:rPr>
          <w:rFonts w:ascii="SimSun" w:eastAsia="SimSun" w:hAnsi="SimSun" w:cs="SimSun"/>
          <w:spacing w:val="8"/>
          <w:sz w:val="20"/>
          <w:szCs w:val="20"/>
        </w:rPr>
        <w:t>应综合利用地方调查数据、高分辨率遥感数据、基</w:t>
      </w:r>
      <w:r>
        <w:rPr>
          <w:rFonts w:ascii="SimSun" w:eastAsia="SimSun" w:hAnsi="SimSun" w:cs="SimSun"/>
          <w:spacing w:val="7"/>
          <w:sz w:val="20"/>
          <w:szCs w:val="20"/>
        </w:rPr>
        <w:t>础地理数据等分析评估区域内的森林、湿地、草</w:t>
      </w:r>
      <w:r>
        <w:rPr>
          <w:rFonts w:ascii="SimSun" w:eastAsia="SimSun" w:hAnsi="SimSun" w:cs="SimSun"/>
          <w:sz w:val="20"/>
          <w:szCs w:val="20"/>
        </w:rPr>
        <w:t xml:space="preserve"> </w:t>
      </w:r>
      <w:r>
        <w:rPr>
          <w:rFonts w:ascii="SimSun" w:eastAsia="SimSun" w:hAnsi="SimSun" w:cs="SimSun"/>
          <w:spacing w:val="8"/>
          <w:sz w:val="20"/>
          <w:szCs w:val="20"/>
        </w:rPr>
        <w:t>地、农田、城镇等生态系统类型、面积与分布，绘制适合项</w:t>
      </w:r>
      <w:r>
        <w:rPr>
          <w:rFonts w:ascii="SimSun" w:eastAsia="SimSun" w:hAnsi="SimSun" w:cs="SimSun"/>
          <w:spacing w:val="7"/>
          <w:sz w:val="20"/>
          <w:szCs w:val="20"/>
        </w:rPr>
        <w:t>目评估需求的生态系统类型分布图，需要野</w:t>
      </w:r>
      <w:r>
        <w:rPr>
          <w:rFonts w:ascii="SimSun" w:eastAsia="SimSun" w:hAnsi="SimSun" w:cs="SimSun"/>
          <w:sz w:val="20"/>
          <w:szCs w:val="20"/>
        </w:rPr>
        <w:t xml:space="preserve"> </w:t>
      </w:r>
      <w:r>
        <w:rPr>
          <w:rFonts w:ascii="SimSun" w:eastAsia="SimSun" w:hAnsi="SimSun" w:cs="SimSun"/>
          <w:spacing w:val="7"/>
          <w:sz w:val="20"/>
          <w:szCs w:val="20"/>
        </w:rPr>
        <w:t>外核查验证的项目应符合</w:t>
      </w:r>
      <w:r>
        <w:rPr>
          <w:rFonts w:ascii="SimSun" w:eastAsia="SimSun" w:hAnsi="SimSun" w:cs="SimSun"/>
          <w:sz w:val="20"/>
          <w:szCs w:val="20"/>
        </w:rPr>
        <w:t>HJ</w:t>
      </w:r>
      <w:r>
        <w:rPr>
          <w:rFonts w:ascii="SimSun" w:eastAsia="SimSun" w:hAnsi="SimSun" w:cs="SimSun"/>
          <w:spacing w:val="7"/>
          <w:sz w:val="20"/>
          <w:szCs w:val="20"/>
        </w:rPr>
        <w:t xml:space="preserve"> 1166-2021要求。</w:t>
      </w:r>
    </w:p>
    <w:p>
      <w:pPr>
        <w:pStyle w:val="BodyText"/>
        <w:spacing w:before="223" w:line="230" w:lineRule="auto"/>
        <w:ind w:left="1"/>
        <w:outlineLvl w:val="2"/>
        <w:rPr>
          <w:sz w:val="20"/>
          <w:szCs w:val="20"/>
        </w:rPr>
      </w:pPr>
      <w:r>
        <w:rPr>
          <w:spacing w:val="6"/>
          <w:sz w:val="20"/>
          <w:szCs w:val="20"/>
        </w:rPr>
        <w:t>7.4</w:t>
      </w:r>
      <w:r>
        <w:rPr>
          <w:spacing w:val="6"/>
          <w:sz w:val="20"/>
          <w:szCs w:val="20"/>
        </w:rPr>
        <w:t xml:space="preserve">  </w:t>
      </w:r>
      <w:r>
        <w:rPr>
          <w:spacing w:val="6"/>
          <w:sz w:val="20"/>
          <w:szCs w:val="20"/>
        </w:rPr>
        <w:t>生态影响识别</w:t>
      </w:r>
    </w:p>
    <w:p>
      <w:pPr>
        <w:pStyle w:val="BodyText"/>
        <w:spacing w:before="218" w:line="258" w:lineRule="auto"/>
        <w:outlineLvl w:val="3"/>
        <w:rPr>
          <w:rFonts w:ascii="SimSun" w:eastAsia="SimSun" w:hAnsi="SimSun" w:cs="SimSun"/>
          <w:sz w:val="20"/>
          <w:szCs w:val="20"/>
        </w:rPr>
      </w:pPr>
      <w:r>
        <w:rPr>
          <w:spacing w:val="6"/>
          <w:sz w:val="20"/>
          <w:szCs w:val="20"/>
        </w:rPr>
        <w:t>7.4.1</w:t>
      </w:r>
      <w:r>
        <w:rPr>
          <w:spacing w:val="6"/>
          <w:sz w:val="20"/>
          <w:szCs w:val="20"/>
        </w:rPr>
        <w:t xml:space="preserve">  </w:t>
      </w:r>
      <w:r>
        <w:rPr>
          <w:rFonts w:ascii="SimSun" w:eastAsia="SimSun" w:hAnsi="SimSun" w:cs="SimSun"/>
          <w:spacing w:val="6"/>
          <w:sz w:val="20"/>
          <w:szCs w:val="20"/>
        </w:rPr>
        <w:t>应根据项目规划、实施内容和生态系统类型识别项目可能对区域资源、生态、环境产生的影响，</w:t>
      </w:r>
      <w:r>
        <w:rPr>
          <w:rFonts w:ascii="SimSun" w:eastAsia="SimSun" w:hAnsi="SimSun" w:cs="SimSun"/>
          <w:spacing w:val="3"/>
          <w:sz w:val="20"/>
          <w:szCs w:val="20"/>
        </w:rPr>
        <w:t xml:space="preserve"> </w:t>
      </w:r>
      <w:r>
        <w:rPr>
          <w:rFonts w:ascii="SimSun" w:eastAsia="SimSun" w:hAnsi="SimSun" w:cs="SimSun"/>
          <w:spacing w:val="9"/>
          <w:sz w:val="20"/>
          <w:szCs w:val="20"/>
        </w:rPr>
        <w:t>判断影响的性质、范围和程度，确定基线情景与项目情景下的生态产品组成。</w:t>
      </w:r>
    </w:p>
    <w:p>
      <w:pPr>
        <w:pStyle w:val="BodyText"/>
        <w:spacing w:before="222" w:line="226" w:lineRule="auto"/>
        <w:ind w:left="1"/>
        <w:outlineLvl w:val="3"/>
        <w:rPr>
          <w:rFonts w:ascii="SimSun" w:eastAsia="SimSun" w:hAnsi="SimSun" w:cs="SimSun"/>
          <w:sz w:val="20"/>
          <w:szCs w:val="20"/>
        </w:rPr>
      </w:pPr>
      <w:r>
        <w:rPr>
          <w:spacing w:val="8"/>
          <w:sz w:val="20"/>
          <w:szCs w:val="20"/>
        </w:rPr>
        <w:t>7.4.2</w:t>
      </w:r>
      <w:r>
        <w:rPr>
          <w:spacing w:val="8"/>
          <w:sz w:val="20"/>
          <w:szCs w:val="20"/>
        </w:rPr>
        <w:t xml:space="preserve">  </w:t>
      </w:r>
      <w:r>
        <w:rPr>
          <w:rFonts w:ascii="SimSun" w:eastAsia="SimSun" w:hAnsi="SimSun" w:cs="SimSun"/>
          <w:spacing w:val="8"/>
          <w:sz w:val="20"/>
          <w:szCs w:val="20"/>
        </w:rPr>
        <w:t>对于后评估项目宜根据实际情况明确变化监测具体时段和范围。</w:t>
      </w:r>
    </w:p>
    <w:p>
      <w:pPr>
        <w:pStyle w:val="BodyText"/>
        <w:spacing w:before="223" w:line="229" w:lineRule="auto"/>
        <w:ind w:left="1"/>
        <w:outlineLvl w:val="2"/>
        <w:rPr>
          <w:sz w:val="20"/>
          <w:szCs w:val="20"/>
        </w:rPr>
      </w:pPr>
      <w:r>
        <w:rPr>
          <w:spacing w:val="7"/>
          <w:sz w:val="20"/>
          <w:szCs w:val="20"/>
        </w:rPr>
        <w:t>7.5</w:t>
      </w:r>
      <w:r>
        <w:rPr>
          <w:spacing w:val="7"/>
          <w:sz w:val="20"/>
          <w:szCs w:val="20"/>
        </w:rPr>
        <w:t xml:space="preserve">  </w:t>
      </w:r>
      <w:r>
        <w:rPr>
          <w:spacing w:val="7"/>
          <w:sz w:val="20"/>
          <w:szCs w:val="20"/>
        </w:rPr>
        <w:t>生态产品清单编制</w:t>
      </w:r>
    </w:p>
    <w:p>
      <w:pPr>
        <w:spacing w:before="220" w:line="257" w:lineRule="auto"/>
        <w:ind w:right="56" w:firstLine="419"/>
        <w:rPr>
          <w:rFonts w:ascii="SimSun" w:eastAsia="SimSun" w:hAnsi="SimSun" w:cs="SimSun"/>
          <w:sz w:val="20"/>
          <w:szCs w:val="20"/>
        </w:rPr>
      </w:pPr>
      <w:r>
        <w:rPr>
          <w:rFonts w:ascii="SimSun" w:eastAsia="SimSun" w:hAnsi="SimSun" w:cs="SimSun"/>
          <w:spacing w:val="10"/>
          <w:sz w:val="20"/>
          <w:szCs w:val="20"/>
        </w:rPr>
        <w:t>在项目调查和统计报表基础上，根据评估区域实际编制生态产品清单。清单样式</w:t>
      </w:r>
      <w:r>
        <w:rPr>
          <w:rFonts w:ascii="SimSun" w:eastAsia="SimSun" w:hAnsi="SimSun" w:cs="SimSun"/>
          <w:spacing w:val="9"/>
          <w:sz w:val="20"/>
          <w:szCs w:val="20"/>
        </w:rPr>
        <w:t>参见附录C。生态</w:t>
      </w:r>
      <w:r>
        <w:rPr>
          <w:rFonts w:ascii="SimSun" w:eastAsia="SimSun" w:hAnsi="SimSun" w:cs="SimSun"/>
          <w:sz w:val="20"/>
          <w:szCs w:val="20"/>
        </w:rPr>
        <w:t xml:space="preserve"> </w:t>
      </w:r>
      <w:r>
        <w:rPr>
          <w:rFonts w:ascii="SimSun" w:eastAsia="SimSun" w:hAnsi="SimSun" w:cs="SimSun"/>
          <w:spacing w:val="9"/>
          <w:sz w:val="20"/>
          <w:szCs w:val="20"/>
        </w:rPr>
        <w:t>产品清单包括供给产品、调节服务、文化服务三个大类</w:t>
      </w:r>
      <w:r>
        <w:rPr>
          <w:rFonts w:ascii="SimSun" w:eastAsia="SimSun" w:hAnsi="SimSun" w:cs="SimSun"/>
          <w:spacing w:val="-55"/>
          <w:sz w:val="20"/>
          <w:szCs w:val="20"/>
        </w:rPr>
        <w:t xml:space="preserve"> </w:t>
      </w:r>
      <w:r>
        <w:rPr>
          <w:rFonts w:ascii="SimSun" w:eastAsia="SimSun" w:hAnsi="SimSun" w:cs="SimSun"/>
          <w:spacing w:val="9"/>
          <w:sz w:val="20"/>
          <w:szCs w:val="20"/>
        </w:rPr>
        <w:t>:</w:t>
      </w:r>
    </w:p>
    <w:p>
      <w:pPr>
        <w:spacing w:before="67" w:line="226" w:lineRule="auto"/>
        <w:ind w:left="423"/>
        <w:rPr>
          <w:rFonts w:ascii="SimSun" w:eastAsia="SimSun" w:hAnsi="SimSun" w:cs="SimSun"/>
          <w:sz w:val="20"/>
          <w:szCs w:val="20"/>
        </w:rPr>
      </w:pPr>
      <w:r>
        <w:rPr>
          <w:rFonts w:ascii="SimSun" w:eastAsia="SimSun" w:hAnsi="SimSun" w:cs="SimSun"/>
          <w:spacing w:val="9"/>
          <w:sz w:val="20"/>
          <w:szCs w:val="20"/>
        </w:rPr>
        <w:t>——供给产品清单应涵盖评估区域内产出的全部物质资源。</w:t>
      </w:r>
    </w:p>
    <w:p>
      <w:pPr>
        <w:spacing w:before="67" w:line="226" w:lineRule="auto"/>
        <w:ind w:left="423"/>
        <w:rPr>
          <w:rFonts w:ascii="SimSun" w:eastAsia="SimSun" w:hAnsi="SimSun" w:cs="SimSun"/>
          <w:sz w:val="20"/>
          <w:szCs w:val="20"/>
        </w:rPr>
      </w:pPr>
      <w:r>
        <w:rPr>
          <w:rFonts w:ascii="SimSun" w:eastAsia="SimSun" w:hAnsi="SimSun" w:cs="SimSun"/>
          <w:spacing w:val="9"/>
          <w:sz w:val="20"/>
          <w:szCs w:val="20"/>
        </w:rPr>
        <w:t>——调节服务清单应涵盖评估区域内生态系统服务的主要功能类型。</w:t>
      </w:r>
    </w:p>
    <w:p>
      <w:pPr>
        <w:spacing w:before="67" w:line="258" w:lineRule="auto"/>
        <w:ind w:left="836" w:right="54" w:hanging="413"/>
        <w:rPr>
          <w:rFonts w:ascii="SimSun" w:eastAsia="SimSun" w:hAnsi="SimSun" w:cs="SimSun"/>
          <w:sz w:val="20"/>
          <w:szCs w:val="20"/>
        </w:rPr>
      </w:pPr>
      <w:r>
        <w:rPr>
          <w:rFonts w:ascii="SimSun" w:eastAsia="SimSun" w:hAnsi="SimSun" w:cs="SimSun"/>
          <w:spacing w:val="12"/>
          <w:sz w:val="20"/>
          <w:szCs w:val="20"/>
        </w:rPr>
        <w:t>——文化服务清单应充分考虑评估区域及周边生态系统及与其共生的历史文化遗存对人类带来的</w:t>
      </w:r>
      <w:r>
        <w:rPr>
          <w:rFonts w:ascii="SimSun" w:eastAsia="SimSun" w:hAnsi="SimSun" w:cs="SimSun"/>
          <w:spacing w:val="16"/>
          <w:sz w:val="20"/>
          <w:szCs w:val="20"/>
        </w:rPr>
        <w:t xml:space="preserve"> </w:t>
      </w:r>
      <w:r>
        <w:rPr>
          <w:rFonts w:ascii="SimSun" w:eastAsia="SimSun" w:hAnsi="SimSun" w:cs="SimSun"/>
          <w:spacing w:val="6"/>
          <w:sz w:val="20"/>
          <w:szCs w:val="20"/>
        </w:rPr>
        <w:t>非物质惠益。</w:t>
      </w:r>
    </w:p>
    <w:p>
      <w:pPr>
        <w:pStyle w:val="BodyText"/>
        <w:spacing w:before="221" w:line="230" w:lineRule="auto"/>
        <w:ind w:left="1"/>
        <w:outlineLvl w:val="2"/>
        <w:rPr>
          <w:sz w:val="20"/>
          <w:szCs w:val="20"/>
        </w:rPr>
      </w:pPr>
      <w:r>
        <w:rPr>
          <w:spacing w:val="6"/>
          <w:sz w:val="20"/>
          <w:szCs w:val="20"/>
        </w:rPr>
        <w:t>7.6</w:t>
      </w:r>
      <w:r>
        <w:rPr>
          <w:spacing w:val="6"/>
          <w:sz w:val="20"/>
          <w:szCs w:val="20"/>
        </w:rPr>
        <w:t xml:space="preserve">  </w:t>
      </w:r>
      <w:r>
        <w:rPr>
          <w:spacing w:val="6"/>
          <w:sz w:val="20"/>
          <w:szCs w:val="20"/>
        </w:rPr>
        <w:t>数据资料收集</w:t>
      </w:r>
    </w:p>
    <w:p>
      <w:pPr>
        <w:pStyle w:val="BodyText"/>
        <w:spacing w:before="218" w:line="228" w:lineRule="auto"/>
        <w:ind w:left="1"/>
        <w:outlineLvl w:val="3"/>
        <w:rPr>
          <w:rFonts w:ascii="SimSun" w:eastAsia="SimSun" w:hAnsi="SimSun" w:cs="SimSun"/>
          <w:sz w:val="20"/>
          <w:szCs w:val="20"/>
        </w:rPr>
      </w:pPr>
      <w:r>
        <w:rPr>
          <w:spacing w:val="8"/>
          <w:sz w:val="20"/>
          <w:szCs w:val="20"/>
        </w:rPr>
        <w:t>7.6.1</w:t>
      </w:r>
      <w:r>
        <w:rPr>
          <w:spacing w:val="8"/>
          <w:sz w:val="20"/>
          <w:szCs w:val="20"/>
        </w:rPr>
        <w:t xml:space="preserve">  </w:t>
      </w:r>
      <w:r>
        <w:rPr>
          <w:rFonts w:ascii="SimSun" w:eastAsia="SimSun" w:hAnsi="SimSun" w:cs="SimSun"/>
          <w:spacing w:val="8"/>
          <w:sz w:val="20"/>
          <w:szCs w:val="20"/>
        </w:rPr>
        <w:t>应确保数据的权威性、准确性、时效性和可获得性。</w:t>
      </w:r>
    </w:p>
    <w:p>
      <w:pPr>
        <w:pStyle w:val="BodyText"/>
        <w:spacing w:before="223" w:line="267" w:lineRule="auto"/>
        <w:outlineLvl w:val="3"/>
        <w:rPr>
          <w:rFonts w:ascii="SimSun" w:eastAsia="SimSun" w:hAnsi="SimSun" w:cs="SimSun"/>
          <w:sz w:val="20"/>
          <w:szCs w:val="20"/>
        </w:rPr>
      </w:pPr>
      <w:r>
        <w:rPr>
          <w:spacing w:val="9"/>
          <w:sz w:val="20"/>
          <w:szCs w:val="20"/>
        </w:rPr>
        <w:t>7.6.2</w:t>
      </w:r>
      <w:r>
        <w:rPr>
          <w:spacing w:val="9"/>
          <w:sz w:val="20"/>
          <w:szCs w:val="20"/>
        </w:rPr>
        <w:t xml:space="preserve">  </w:t>
      </w:r>
      <w:r>
        <w:rPr>
          <w:rFonts w:ascii="SimSun" w:eastAsia="SimSun" w:hAnsi="SimSun" w:cs="SimSun"/>
          <w:spacing w:val="9"/>
          <w:sz w:val="20"/>
          <w:szCs w:val="20"/>
        </w:rPr>
        <w:t>应收集和利用评估区域内已有的常规现状资料，采用权威部门的遥感、监测、普查、调查、统</w:t>
      </w:r>
      <w:r>
        <w:rPr>
          <w:rFonts w:ascii="SimSun" w:eastAsia="SimSun" w:hAnsi="SimSun" w:cs="SimSun"/>
          <w:spacing w:val="1"/>
          <w:sz w:val="20"/>
          <w:szCs w:val="20"/>
        </w:rPr>
        <w:t xml:space="preserve"> </w:t>
      </w:r>
      <w:r>
        <w:rPr>
          <w:rFonts w:ascii="SimSun" w:eastAsia="SimSun" w:hAnsi="SimSun" w:cs="SimSun"/>
          <w:spacing w:val="4"/>
          <w:sz w:val="20"/>
          <w:szCs w:val="20"/>
        </w:rPr>
        <w:t>计等数据，结合必要的实地观测调查，从数据的完整性、代表性、准确性与可比性等角度进行分析筛选，</w:t>
      </w:r>
      <w:r>
        <w:rPr>
          <w:rFonts w:ascii="SimSun" w:eastAsia="SimSun" w:hAnsi="SimSun" w:cs="SimSun"/>
          <w:spacing w:val="14"/>
          <w:sz w:val="20"/>
          <w:szCs w:val="20"/>
        </w:rPr>
        <w:t xml:space="preserve"> </w:t>
      </w:r>
      <w:r>
        <w:rPr>
          <w:rFonts w:ascii="SimSun" w:eastAsia="SimSun" w:hAnsi="SimSun" w:cs="SimSun"/>
          <w:spacing w:val="8"/>
          <w:sz w:val="20"/>
          <w:szCs w:val="20"/>
        </w:rPr>
        <w:t>尽可能使用高分辨率空间数据，选取适合评估工作需要的数据资料（见附录</w:t>
      </w:r>
      <w:r>
        <w:rPr>
          <w:rFonts w:ascii="SimSun" w:eastAsia="SimSun" w:hAnsi="SimSun" w:cs="SimSun"/>
          <w:spacing w:val="-43"/>
          <w:sz w:val="20"/>
          <w:szCs w:val="20"/>
        </w:rPr>
        <w:t xml:space="preserve"> </w:t>
      </w:r>
      <w:r>
        <w:rPr>
          <w:rFonts w:ascii="SimSun" w:eastAsia="SimSun" w:hAnsi="SimSun" w:cs="SimSun"/>
          <w:spacing w:val="8"/>
          <w:sz w:val="20"/>
          <w:szCs w:val="20"/>
        </w:rPr>
        <w:t>D</w:t>
      </w:r>
      <w:r>
        <w:rPr>
          <w:rFonts w:ascii="SimSun" w:eastAsia="SimSun" w:hAnsi="SimSun" w:cs="SimSun"/>
          <w:spacing w:val="-18"/>
          <w:sz w:val="20"/>
          <w:szCs w:val="20"/>
        </w:rPr>
        <w:t xml:space="preserve"> </w:t>
      </w:r>
      <w:r>
        <w:rPr>
          <w:rFonts w:ascii="SimSun" w:eastAsia="SimSun" w:hAnsi="SimSun" w:cs="SimSun"/>
          <w:spacing w:val="8"/>
          <w:sz w:val="20"/>
          <w:szCs w:val="20"/>
        </w:rPr>
        <w:t>中的表</w:t>
      </w:r>
      <w:r>
        <w:rPr>
          <w:rFonts w:ascii="SimSun" w:eastAsia="SimSun" w:hAnsi="SimSun" w:cs="SimSun"/>
          <w:spacing w:val="-43"/>
          <w:sz w:val="20"/>
          <w:szCs w:val="20"/>
        </w:rPr>
        <w:t xml:space="preserve"> </w:t>
      </w:r>
      <w:r>
        <w:rPr>
          <w:rFonts w:ascii="SimSun" w:eastAsia="SimSun" w:hAnsi="SimSun" w:cs="SimSun"/>
          <w:spacing w:val="8"/>
          <w:sz w:val="20"/>
          <w:szCs w:val="20"/>
        </w:rPr>
        <w:t>D</w:t>
      </w:r>
      <w:r>
        <w:rPr>
          <w:rFonts w:ascii="SimSun" w:eastAsia="SimSun" w:hAnsi="SimSun" w:cs="SimSun"/>
          <w:spacing w:val="7"/>
          <w:sz w:val="20"/>
          <w:szCs w:val="20"/>
        </w:rPr>
        <w:t>.1）。</w:t>
      </w:r>
    </w:p>
    <w:p>
      <w:pPr>
        <w:pStyle w:val="BodyText"/>
        <w:spacing w:before="223" w:line="258" w:lineRule="auto"/>
        <w:ind w:left="1" w:right="64"/>
        <w:outlineLvl w:val="3"/>
        <w:rPr>
          <w:rFonts w:ascii="SimSun" w:eastAsia="SimSun" w:hAnsi="SimSun" w:cs="SimSun"/>
          <w:sz w:val="20"/>
          <w:szCs w:val="20"/>
        </w:rPr>
      </w:pPr>
      <w:r>
        <w:rPr>
          <w:spacing w:val="9"/>
          <w:sz w:val="20"/>
          <w:szCs w:val="20"/>
        </w:rPr>
        <w:t>7.6.3</w:t>
      </w:r>
      <w:r>
        <w:rPr>
          <w:spacing w:val="9"/>
          <w:sz w:val="20"/>
          <w:szCs w:val="20"/>
        </w:rPr>
        <w:t xml:space="preserve">  </w:t>
      </w:r>
      <w:r>
        <w:rPr>
          <w:rFonts w:ascii="SimSun" w:eastAsia="SimSun" w:hAnsi="SimSun" w:cs="SimSun"/>
          <w:spacing w:val="9"/>
          <w:sz w:val="20"/>
          <w:szCs w:val="20"/>
        </w:rPr>
        <w:t>应进行数据预处理以及参数本地化，保证所处理数据资料的完整性、合理性和有效性，并对原</w:t>
      </w:r>
      <w:r>
        <w:rPr>
          <w:rFonts w:ascii="SimSun" w:eastAsia="SimSun" w:hAnsi="SimSun" w:cs="SimSun"/>
          <w:spacing w:val="1"/>
          <w:sz w:val="20"/>
          <w:szCs w:val="20"/>
        </w:rPr>
        <w:t xml:space="preserve"> </w:t>
      </w:r>
      <w:r>
        <w:rPr>
          <w:rFonts w:ascii="SimSun" w:eastAsia="SimSun" w:hAnsi="SimSun" w:cs="SimSun"/>
          <w:spacing w:val="9"/>
          <w:sz w:val="20"/>
          <w:szCs w:val="20"/>
        </w:rPr>
        <w:t>始数据、拷贝数据及数据分析结果进行校核，数据处理应符合相应规范的要求。</w:t>
      </w:r>
    </w:p>
    <w:p>
      <w:pPr>
        <w:pStyle w:val="BodyText"/>
        <w:spacing w:before="221" w:line="226" w:lineRule="auto"/>
        <w:ind w:left="1"/>
        <w:outlineLvl w:val="3"/>
        <w:rPr>
          <w:rFonts w:ascii="SimSun" w:eastAsia="SimSun" w:hAnsi="SimSun" w:cs="SimSun"/>
          <w:sz w:val="20"/>
          <w:szCs w:val="20"/>
        </w:rPr>
      </w:pPr>
      <w:r>
        <w:rPr>
          <w:spacing w:val="9"/>
          <w:sz w:val="20"/>
          <w:szCs w:val="20"/>
        </w:rPr>
        <w:t>7.6.4</w:t>
      </w:r>
      <w:r>
        <w:rPr>
          <w:spacing w:val="9"/>
          <w:sz w:val="20"/>
          <w:szCs w:val="20"/>
        </w:rPr>
        <w:t xml:space="preserve">  </w:t>
      </w:r>
      <w:r>
        <w:rPr>
          <w:rFonts w:ascii="SimSun" w:eastAsia="SimSun" w:hAnsi="SimSun" w:cs="SimSun"/>
          <w:spacing w:val="9"/>
          <w:sz w:val="20"/>
          <w:szCs w:val="20"/>
        </w:rPr>
        <w:t>因评估时段或范围特殊性不能满足数据完整性要求时，可利</w:t>
      </w:r>
      <w:r>
        <w:rPr>
          <w:rFonts w:ascii="SimSun" w:eastAsia="SimSun" w:hAnsi="SimSun" w:cs="SimSun"/>
          <w:spacing w:val="8"/>
          <w:sz w:val="20"/>
          <w:szCs w:val="20"/>
        </w:rPr>
        <w:t>用相关研究、邻域监测数据。</w:t>
      </w:r>
    </w:p>
    <w:p>
      <w:pPr>
        <w:pStyle w:val="BodyText"/>
        <w:spacing w:before="223" w:line="230" w:lineRule="auto"/>
        <w:ind w:left="1"/>
        <w:outlineLvl w:val="2"/>
        <w:rPr>
          <w:sz w:val="20"/>
          <w:szCs w:val="20"/>
        </w:rPr>
      </w:pPr>
      <w:r>
        <w:rPr>
          <w:spacing w:val="7"/>
          <w:sz w:val="20"/>
          <w:szCs w:val="20"/>
        </w:rPr>
        <w:t>7.7</w:t>
      </w:r>
      <w:r>
        <w:rPr>
          <w:spacing w:val="7"/>
          <w:sz w:val="20"/>
          <w:szCs w:val="20"/>
        </w:rPr>
        <w:t xml:space="preserve">  </w:t>
      </w:r>
      <w:r>
        <w:rPr>
          <w:spacing w:val="7"/>
          <w:sz w:val="20"/>
          <w:szCs w:val="20"/>
        </w:rPr>
        <w:t>生态产品价值核算</w:t>
      </w:r>
    </w:p>
    <w:p>
      <w:pPr>
        <w:pStyle w:val="BodyText"/>
        <w:spacing w:before="219" w:line="230" w:lineRule="auto"/>
        <w:ind w:left="1"/>
        <w:outlineLvl w:val="3"/>
        <w:rPr>
          <w:sz w:val="20"/>
          <w:szCs w:val="20"/>
        </w:rPr>
      </w:pPr>
      <w:r>
        <w:rPr>
          <w:spacing w:val="5"/>
          <w:sz w:val="20"/>
          <w:szCs w:val="20"/>
        </w:rPr>
        <w:t>7.7.1</w:t>
      </w:r>
      <w:r>
        <w:rPr>
          <w:spacing w:val="5"/>
          <w:sz w:val="20"/>
          <w:szCs w:val="20"/>
        </w:rPr>
        <w:t xml:space="preserve">  </w:t>
      </w:r>
      <w:r>
        <w:rPr>
          <w:spacing w:val="5"/>
          <w:sz w:val="20"/>
          <w:szCs w:val="20"/>
        </w:rPr>
        <w:t>核算单元</w:t>
      </w:r>
    </w:p>
    <w:p>
      <w:pPr>
        <w:spacing w:line="230" w:lineRule="auto"/>
        <w:rPr>
          <w:sz w:val="20"/>
          <w:szCs w:val="20"/>
        </w:rPr>
        <w:sectPr>
          <w:footerReference w:type="default" r:id="rId15"/>
          <w:pgSz w:w="11906" w:h="16839"/>
          <w:pgMar w:top="1406" w:right="1080" w:bottom="1311" w:left="1425" w:header="0" w:footer="1134" w:gutter="0"/>
          <w:pgNumType w:start="16"/>
          <w:cols w:space="708"/>
        </w:sectPr>
      </w:pPr>
    </w:p>
    <w:p>
      <w:pPr>
        <w:pStyle w:val="BodyText"/>
        <w:spacing w:before="42" w:line="265" w:lineRule="exact"/>
        <w:ind w:left="7047"/>
        <w:rPr>
          <w:sz w:val="20"/>
          <w:szCs w:val="20"/>
        </w:rPr>
      </w:pPr>
      <w:r>
        <w:rPr>
          <w:position w:val="1"/>
          <w:sz w:val="20"/>
          <w:szCs w:val="20"/>
        </w:rPr>
        <w:t>DJG</w:t>
      </w:r>
      <w:r>
        <w:rPr>
          <w:spacing w:val="4"/>
          <w:position w:val="1"/>
          <w:sz w:val="20"/>
          <w:szCs w:val="20"/>
        </w:rPr>
        <w:t xml:space="preserve"> </w:t>
      </w:r>
      <w:r>
        <w:rPr>
          <w:spacing w:val="4"/>
          <w:position w:val="1"/>
          <w:sz w:val="20"/>
          <w:szCs w:val="20"/>
        </w:rPr>
        <w:t>330483/T</w:t>
      </w:r>
      <w:r>
        <w:rPr>
          <w:spacing w:val="32"/>
          <w:position w:val="1"/>
          <w:sz w:val="20"/>
          <w:szCs w:val="20"/>
        </w:rPr>
        <w:t xml:space="preserve"> </w:t>
      </w:r>
      <w:r>
        <w:rPr>
          <w:spacing w:val="4"/>
          <w:position w:val="1"/>
          <w:sz w:val="20"/>
          <w:szCs w:val="20"/>
        </w:rPr>
        <w:t>114</w:t>
      </w:r>
      <w:r>
        <w:rPr>
          <w:rFonts w:ascii="Times New Roman" w:eastAsia="Times New Roman" w:hAnsi="Times New Roman" w:cs="Times New Roman"/>
          <w:spacing w:val="4"/>
          <w:position w:val="1"/>
          <w:sz w:val="20"/>
          <w:szCs w:val="20"/>
        </w:rPr>
        <w:t>—</w:t>
      </w:r>
      <w:r>
        <w:rPr>
          <w:spacing w:val="4"/>
          <w:position w:val="1"/>
          <w:sz w:val="20"/>
          <w:szCs w:val="20"/>
        </w:rPr>
        <w:t>2023</w:t>
      </w:r>
    </w:p>
    <w:p>
      <w:pPr>
        <w:spacing w:before="249" w:line="268" w:lineRule="auto"/>
        <w:ind w:left="4" w:right="69" w:firstLine="420"/>
        <w:jc w:val="both"/>
        <w:rPr>
          <w:rFonts w:ascii="SimSun" w:eastAsia="SimSun" w:hAnsi="SimSun" w:cs="SimSun"/>
          <w:sz w:val="20"/>
          <w:szCs w:val="20"/>
        </w:rPr>
      </w:pPr>
      <w:r>
        <w:rPr>
          <w:rFonts w:ascii="SimSun" w:eastAsia="SimSun" w:hAnsi="SimSun" w:cs="SimSun"/>
          <w:spacing w:val="10"/>
          <w:sz w:val="20"/>
          <w:szCs w:val="20"/>
        </w:rPr>
        <w:t>生态产品价值核算的基本单元应与项目规划或施工的具体地块相对应</w:t>
      </w:r>
      <w:r>
        <w:rPr>
          <w:rFonts w:ascii="SimSun" w:eastAsia="SimSun" w:hAnsi="SimSun" w:cs="SimSun"/>
          <w:spacing w:val="9"/>
          <w:sz w:val="20"/>
          <w:szCs w:val="20"/>
        </w:rPr>
        <w:t>，利用遥感及</w:t>
      </w:r>
      <w:r>
        <w:rPr>
          <w:rFonts w:ascii="Times New Roman" w:eastAsia="Times New Roman" w:hAnsi="Times New Roman" w:cs="Times New Roman"/>
          <w:sz w:val="20"/>
          <w:szCs w:val="20"/>
        </w:rPr>
        <w:t>GIS</w:t>
      </w:r>
      <w:r>
        <w:rPr>
          <w:rFonts w:ascii="SimSun" w:eastAsia="SimSun" w:hAnsi="SimSun" w:cs="SimSun"/>
          <w:spacing w:val="9"/>
          <w:sz w:val="20"/>
          <w:szCs w:val="20"/>
        </w:rPr>
        <w:t>技术在空间</w:t>
      </w:r>
      <w:r>
        <w:rPr>
          <w:rFonts w:ascii="SimSun" w:eastAsia="SimSun" w:hAnsi="SimSun" w:cs="SimSun"/>
          <w:sz w:val="20"/>
          <w:szCs w:val="20"/>
        </w:rPr>
        <w:t xml:space="preserve"> </w:t>
      </w:r>
      <w:r>
        <w:rPr>
          <w:rFonts w:ascii="SimSun" w:eastAsia="SimSun" w:hAnsi="SimSun" w:cs="SimSun"/>
          <w:spacing w:val="11"/>
          <w:sz w:val="20"/>
          <w:szCs w:val="20"/>
        </w:rPr>
        <w:t>上以地块形式精细化呈现生态产品，解译标准应符合</w:t>
      </w:r>
      <w:r>
        <w:rPr>
          <w:rFonts w:ascii="SimSun" w:eastAsia="SimSun" w:hAnsi="SimSun" w:cs="SimSun"/>
          <w:sz w:val="20"/>
          <w:szCs w:val="20"/>
        </w:rPr>
        <w:t>TD</w:t>
      </w:r>
      <w:r>
        <w:rPr>
          <w:rFonts w:ascii="SimSun" w:eastAsia="SimSun" w:hAnsi="SimSun" w:cs="SimSun"/>
          <w:spacing w:val="11"/>
          <w:sz w:val="20"/>
          <w:szCs w:val="20"/>
        </w:rPr>
        <w:t>/T 1055-2019要求，涉及年际变化应符合</w:t>
      </w:r>
      <w:r>
        <w:rPr>
          <w:rFonts w:ascii="SimSun" w:eastAsia="SimSun" w:hAnsi="SimSun" w:cs="SimSun"/>
          <w:sz w:val="20"/>
          <w:szCs w:val="20"/>
        </w:rPr>
        <w:t>TD</w:t>
      </w:r>
      <w:r>
        <w:rPr>
          <w:rFonts w:ascii="SimSun" w:eastAsia="SimSun" w:hAnsi="SimSun" w:cs="SimSun"/>
          <w:spacing w:val="11"/>
          <w:sz w:val="20"/>
          <w:szCs w:val="20"/>
        </w:rPr>
        <w:t>/T</w:t>
      </w:r>
      <w:r>
        <w:rPr>
          <w:rFonts w:ascii="SimSun" w:eastAsia="SimSun" w:hAnsi="SimSun" w:cs="SimSun"/>
          <w:spacing w:val="4"/>
          <w:sz w:val="20"/>
          <w:szCs w:val="20"/>
        </w:rPr>
        <w:t xml:space="preserve"> </w:t>
      </w:r>
      <w:r>
        <w:rPr>
          <w:rFonts w:ascii="SimSun" w:eastAsia="SimSun" w:hAnsi="SimSun" w:cs="SimSun"/>
          <w:spacing w:val="4"/>
          <w:sz w:val="20"/>
          <w:szCs w:val="20"/>
        </w:rPr>
        <w:t>1010-2015要求。</w:t>
      </w:r>
    </w:p>
    <w:p>
      <w:pPr>
        <w:pStyle w:val="BodyText"/>
        <w:spacing w:before="220" w:line="229" w:lineRule="auto"/>
        <w:ind w:left="3"/>
        <w:outlineLvl w:val="3"/>
        <w:rPr>
          <w:sz w:val="20"/>
          <w:szCs w:val="20"/>
        </w:rPr>
      </w:pPr>
      <w:r>
        <w:rPr>
          <w:spacing w:val="5"/>
          <w:sz w:val="20"/>
          <w:szCs w:val="20"/>
        </w:rPr>
        <w:t>7.7.2</w:t>
      </w:r>
      <w:r>
        <w:rPr>
          <w:spacing w:val="5"/>
          <w:sz w:val="20"/>
          <w:szCs w:val="20"/>
        </w:rPr>
        <w:t xml:space="preserve">  </w:t>
      </w:r>
      <w:r>
        <w:rPr>
          <w:spacing w:val="5"/>
          <w:sz w:val="20"/>
          <w:szCs w:val="20"/>
        </w:rPr>
        <w:t>核算方法</w:t>
      </w:r>
    </w:p>
    <w:p>
      <w:pPr>
        <w:pStyle w:val="BodyText"/>
        <w:spacing w:before="219" w:line="258" w:lineRule="auto"/>
        <w:ind w:left="6" w:right="80" w:hanging="3"/>
        <w:outlineLvl w:val="4"/>
        <w:rPr>
          <w:rFonts w:ascii="SimSun" w:eastAsia="SimSun" w:hAnsi="SimSun" w:cs="SimSun"/>
          <w:sz w:val="20"/>
          <w:szCs w:val="20"/>
        </w:rPr>
      </w:pPr>
      <w:hyperlink r:id="rId16" w:history="1">
        <w:r>
          <w:rPr>
            <w:spacing w:val="7"/>
            <w:sz w:val="20"/>
            <w:szCs w:val="20"/>
          </w:rPr>
          <w:t>7.7.2.1</w:t>
        </w:r>
      </w:hyperlink>
      <w:r>
        <w:rPr>
          <w:spacing w:val="7"/>
          <w:sz w:val="20"/>
          <w:szCs w:val="20"/>
        </w:rPr>
        <w:t xml:space="preserve">  </w:t>
      </w:r>
      <w:r>
        <w:rPr>
          <w:rFonts w:ascii="SimSun" w:eastAsia="SimSun" w:hAnsi="SimSun" w:cs="SimSun"/>
          <w:spacing w:val="7"/>
          <w:sz w:val="20"/>
          <w:szCs w:val="20"/>
        </w:rPr>
        <w:t>项目生态产品价值核算中各指标的功能量和价值量应采用附录</w:t>
      </w:r>
      <w:r>
        <w:rPr>
          <w:rFonts w:ascii="SimSun" w:eastAsia="SimSun" w:hAnsi="SimSun" w:cs="SimSun"/>
          <w:spacing w:val="-42"/>
          <w:sz w:val="20"/>
          <w:szCs w:val="20"/>
        </w:rPr>
        <w:t xml:space="preserve"> </w:t>
      </w:r>
      <w:r>
        <w:rPr>
          <w:rFonts w:ascii="SimSun" w:eastAsia="SimSun" w:hAnsi="SimSun" w:cs="SimSun"/>
          <w:spacing w:val="7"/>
          <w:sz w:val="20"/>
          <w:szCs w:val="20"/>
        </w:rPr>
        <w:t>E</w:t>
      </w:r>
      <w:r>
        <w:rPr>
          <w:rFonts w:ascii="SimSun" w:eastAsia="SimSun" w:hAnsi="SimSun" w:cs="SimSun"/>
          <w:spacing w:val="-18"/>
          <w:sz w:val="20"/>
          <w:szCs w:val="20"/>
        </w:rPr>
        <w:t xml:space="preserve"> </w:t>
      </w:r>
      <w:r>
        <w:rPr>
          <w:rFonts w:ascii="SimSun" w:eastAsia="SimSun" w:hAnsi="SimSun" w:cs="SimSun"/>
          <w:spacing w:val="7"/>
          <w:sz w:val="20"/>
          <w:szCs w:val="20"/>
        </w:rPr>
        <w:t>中的表</w:t>
      </w:r>
      <w:r>
        <w:rPr>
          <w:rFonts w:ascii="SimSun" w:eastAsia="SimSun" w:hAnsi="SimSun" w:cs="SimSun"/>
          <w:spacing w:val="-42"/>
          <w:sz w:val="20"/>
          <w:szCs w:val="20"/>
        </w:rPr>
        <w:t xml:space="preserve"> </w:t>
      </w:r>
      <w:r>
        <w:rPr>
          <w:rFonts w:ascii="SimSun" w:eastAsia="SimSun" w:hAnsi="SimSun" w:cs="SimSun"/>
          <w:spacing w:val="7"/>
          <w:sz w:val="20"/>
          <w:szCs w:val="20"/>
        </w:rPr>
        <w:t>E.1</w:t>
      </w:r>
      <w:r>
        <w:rPr>
          <w:rFonts w:ascii="SimSun" w:eastAsia="SimSun" w:hAnsi="SimSun" w:cs="SimSun"/>
          <w:spacing w:val="-39"/>
          <w:sz w:val="20"/>
          <w:szCs w:val="20"/>
        </w:rPr>
        <w:t xml:space="preserve"> </w:t>
      </w:r>
      <w:r>
        <w:rPr>
          <w:rFonts w:ascii="SimSun" w:eastAsia="SimSun" w:hAnsi="SimSun" w:cs="SimSun"/>
          <w:spacing w:val="7"/>
          <w:sz w:val="20"/>
          <w:szCs w:val="20"/>
        </w:rPr>
        <w:t>和表</w:t>
      </w:r>
      <w:r>
        <w:rPr>
          <w:rFonts w:ascii="SimSun" w:eastAsia="SimSun" w:hAnsi="SimSun" w:cs="SimSun"/>
          <w:spacing w:val="-40"/>
          <w:sz w:val="20"/>
          <w:szCs w:val="20"/>
        </w:rPr>
        <w:t xml:space="preserve"> </w:t>
      </w:r>
      <w:r>
        <w:rPr>
          <w:rFonts w:ascii="SimSun" w:eastAsia="SimSun" w:hAnsi="SimSun" w:cs="SimSun"/>
          <w:spacing w:val="7"/>
          <w:sz w:val="20"/>
          <w:szCs w:val="20"/>
        </w:rPr>
        <w:t>E.2</w:t>
      </w:r>
      <w:r>
        <w:rPr>
          <w:rFonts w:ascii="SimSun" w:eastAsia="SimSun" w:hAnsi="SimSun" w:cs="SimSun"/>
          <w:spacing w:val="-40"/>
          <w:sz w:val="20"/>
          <w:szCs w:val="20"/>
        </w:rPr>
        <w:t xml:space="preserve"> </w:t>
      </w:r>
      <w:r>
        <w:rPr>
          <w:rFonts w:ascii="SimSun" w:eastAsia="SimSun" w:hAnsi="SimSun" w:cs="SimSun"/>
          <w:spacing w:val="6"/>
          <w:sz w:val="20"/>
          <w:szCs w:val="20"/>
        </w:rPr>
        <w:t>计算公</w:t>
      </w:r>
      <w:r>
        <w:rPr>
          <w:rFonts w:ascii="SimSun" w:eastAsia="SimSun" w:hAnsi="SimSun" w:cs="SimSun"/>
          <w:sz w:val="20"/>
          <w:szCs w:val="20"/>
        </w:rPr>
        <w:t xml:space="preserve"> </w:t>
      </w:r>
      <w:r>
        <w:rPr>
          <w:rFonts w:ascii="SimSun" w:eastAsia="SimSun" w:hAnsi="SimSun" w:cs="SimSun"/>
          <w:spacing w:val="6"/>
          <w:sz w:val="20"/>
          <w:szCs w:val="20"/>
        </w:rPr>
        <w:t>式，增补公式应按照</w:t>
      </w:r>
      <w:r>
        <w:rPr>
          <w:rFonts w:ascii="SimSun" w:eastAsia="SimSun" w:hAnsi="SimSun" w:cs="SimSun"/>
          <w:spacing w:val="-34"/>
          <w:sz w:val="20"/>
          <w:szCs w:val="20"/>
        </w:rPr>
        <w:t xml:space="preserve"> </w:t>
      </w:r>
      <w:r>
        <w:rPr>
          <w:rFonts w:ascii="SimSun" w:eastAsia="SimSun" w:hAnsi="SimSun" w:cs="SimSun"/>
          <w:sz w:val="20"/>
          <w:szCs w:val="20"/>
        </w:rPr>
        <w:t>DB</w:t>
      </w:r>
      <w:r>
        <w:rPr>
          <w:rFonts w:ascii="SimSun" w:eastAsia="SimSun" w:hAnsi="SimSun" w:cs="SimSun"/>
          <w:spacing w:val="6"/>
          <w:sz w:val="20"/>
          <w:szCs w:val="20"/>
        </w:rPr>
        <w:t>33/T 2274—2020</w:t>
      </w:r>
      <w:r>
        <w:rPr>
          <w:rFonts w:ascii="SimSun" w:eastAsia="SimSun" w:hAnsi="SimSun" w:cs="SimSun"/>
          <w:spacing w:val="-38"/>
          <w:sz w:val="20"/>
          <w:szCs w:val="20"/>
        </w:rPr>
        <w:t xml:space="preserve"> </w:t>
      </w:r>
      <w:r>
        <w:rPr>
          <w:rFonts w:ascii="SimSun" w:eastAsia="SimSun" w:hAnsi="SimSun" w:cs="SimSun"/>
          <w:spacing w:val="6"/>
          <w:sz w:val="20"/>
          <w:szCs w:val="20"/>
        </w:rPr>
        <w:t>执行。</w:t>
      </w:r>
    </w:p>
    <w:p>
      <w:pPr>
        <w:pStyle w:val="BodyText"/>
        <w:spacing w:before="221" w:line="226" w:lineRule="auto"/>
        <w:ind w:left="3"/>
        <w:outlineLvl w:val="4"/>
        <w:rPr>
          <w:rFonts w:ascii="SimSun" w:eastAsia="SimSun" w:hAnsi="SimSun" w:cs="SimSun"/>
          <w:sz w:val="20"/>
          <w:szCs w:val="20"/>
        </w:rPr>
      </w:pPr>
      <w:hyperlink r:id="rId17" w:history="1">
        <w:r>
          <w:rPr>
            <w:spacing w:val="9"/>
            <w:sz w:val="20"/>
            <w:szCs w:val="20"/>
          </w:rPr>
          <w:t>7.7.2.2</w:t>
        </w:r>
      </w:hyperlink>
      <w:r>
        <w:rPr>
          <w:spacing w:val="9"/>
          <w:sz w:val="20"/>
          <w:szCs w:val="20"/>
        </w:rPr>
        <w:t xml:space="preserve">  </w:t>
      </w:r>
      <w:r>
        <w:rPr>
          <w:rFonts w:ascii="SimSun" w:eastAsia="SimSun" w:hAnsi="SimSun" w:cs="SimSun"/>
          <w:spacing w:val="9"/>
          <w:sz w:val="20"/>
          <w:szCs w:val="20"/>
        </w:rPr>
        <w:t>核算结果应反映每个地块单元的生态</w:t>
      </w:r>
      <w:r>
        <w:rPr>
          <w:rFonts w:ascii="SimSun" w:eastAsia="SimSun" w:hAnsi="SimSun" w:cs="SimSun"/>
          <w:spacing w:val="8"/>
          <w:sz w:val="20"/>
          <w:szCs w:val="20"/>
        </w:rPr>
        <w:t>产品价值，确保核算数据有图可查、实地可核。</w:t>
      </w:r>
    </w:p>
    <w:p>
      <w:pPr>
        <w:spacing w:line="311" w:lineRule="auto"/>
        <w:rPr>
          <w:rFonts w:ascii="Arial"/>
          <w:sz w:val="21"/>
        </w:rPr>
      </w:pPr>
    </w:p>
    <w:p>
      <w:pPr>
        <w:pStyle w:val="BodyText"/>
        <w:spacing w:before="65" w:line="231" w:lineRule="auto"/>
        <w:outlineLvl w:val="1"/>
        <w:rPr>
          <w:sz w:val="20"/>
          <w:szCs w:val="20"/>
        </w:rPr>
      </w:pPr>
      <w:bookmarkStart w:id="9" w:name="bookmark9"/>
      <w:bookmarkEnd w:id="9"/>
      <w:r>
        <w:rPr>
          <w:spacing w:val="5"/>
          <w:sz w:val="20"/>
          <w:szCs w:val="20"/>
        </w:rPr>
        <w:t>8</w:t>
      </w:r>
      <w:r>
        <w:rPr>
          <w:spacing w:val="10"/>
          <w:sz w:val="20"/>
          <w:szCs w:val="20"/>
        </w:rPr>
        <w:t xml:space="preserve">  </w:t>
      </w:r>
      <w:r>
        <w:rPr>
          <w:spacing w:val="5"/>
          <w:sz w:val="20"/>
          <w:szCs w:val="20"/>
        </w:rPr>
        <w:t>质量控制</w:t>
      </w:r>
    </w:p>
    <w:p>
      <w:pPr>
        <w:spacing w:line="307" w:lineRule="auto"/>
        <w:rPr>
          <w:rFonts w:ascii="Arial"/>
          <w:sz w:val="21"/>
        </w:rPr>
      </w:pPr>
    </w:p>
    <w:p>
      <w:pPr>
        <w:pStyle w:val="BodyText"/>
        <w:spacing w:before="66" w:line="230" w:lineRule="auto"/>
        <w:outlineLvl w:val="2"/>
        <w:rPr>
          <w:sz w:val="20"/>
          <w:szCs w:val="20"/>
        </w:rPr>
      </w:pPr>
      <w:r>
        <w:rPr>
          <w:spacing w:val="6"/>
          <w:sz w:val="20"/>
          <w:szCs w:val="20"/>
        </w:rPr>
        <w:t>8.1</w:t>
      </w:r>
      <w:r>
        <w:rPr>
          <w:spacing w:val="6"/>
          <w:sz w:val="20"/>
          <w:szCs w:val="20"/>
        </w:rPr>
        <w:t xml:space="preserve">  </w:t>
      </w:r>
      <w:r>
        <w:rPr>
          <w:spacing w:val="6"/>
          <w:sz w:val="20"/>
          <w:szCs w:val="20"/>
        </w:rPr>
        <w:t>评估管理</w:t>
      </w:r>
    </w:p>
    <w:p>
      <w:pPr>
        <w:spacing w:before="219" w:line="257" w:lineRule="auto"/>
        <w:ind w:left="3" w:firstLine="422"/>
        <w:rPr>
          <w:rFonts w:ascii="SimSun" w:eastAsia="SimSun" w:hAnsi="SimSun" w:cs="SimSun"/>
          <w:sz w:val="20"/>
          <w:szCs w:val="20"/>
        </w:rPr>
      </w:pPr>
      <w:r>
        <w:rPr>
          <w:rFonts w:ascii="SimSun" w:eastAsia="SimSun" w:hAnsi="SimSun" w:cs="SimSun"/>
          <w:spacing w:val="9"/>
          <w:sz w:val="20"/>
          <w:szCs w:val="20"/>
        </w:rPr>
        <w:t xml:space="preserve">项目生态产品价值核算评估应按照第5-7章的规定开展评估，并实行自检、互检、技术负责人检查 </w:t>
      </w:r>
      <w:r>
        <w:rPr>
          <w:rFonts w:ascii="SimSun" w:eastAsia="SimSun" w:hAnsi="SimSun" w:cs="SimSun"/>
          <w:spacing w:val="4"/>
          <w:sz w:val="20"/>
          <w:szCs w:val="20"/>
        </w:rPr>
        <w:t>和专家验收的“三检一验</w:t>
      </w:r>
      <w:r>
        <w:rPr>
          <w:rFonts w:ascii="SimSun" w:eastAsia="SimSun" w:hAnsi="SimSun" w:cs="SimSun"/>
          <w:spacing w:val="-70"/>
          <w:sz w:val="20"/>
          <w:szCs w:val="20"/>
        </w:rPr>
        <w:t xml:space="preserve"> </w:t>
      </w:r>
      <w:r>
        <w:rPr>
          <w:rFonts w:ascii="SimSun" w:eastAsia="SimSun" w:hAnsi="SimSun" w:cs="SimSun"/>
          <w:spacing w:val="4"/>
          <w:sz w:val="20"/>
          <w:szCs w:val="20"/>
        </w:rPr>
        <w:t>”制度，检验内容包括每个核算科目的数据来源、功能量和价值量核算与评估。</w:t>
      </w:r>
    </w:p>
    <w:p>
      <w:pPr>
        <w:pStyle w:val="BodyText"/>
        <w:spacing w:before="223" w:line="229" w:lineRule="auto"/>
        <w:outlineLvl w:val="2"/>
        <w:rPr>
          <w:sz w:val="20"/>
          <w:szCs w:val="20"/>
        </w:rPr>
      </w:pPr>
      <w:r>
        <w:rPr>
          <w:spacing w:val="7"/>
          <w:sz w:val="20"/>
          <w:szCs w:val="20"/>
        </w:rPr>
        <w:t>8.2</w:t>
      </w:r>
      <w:r>
        <w:rPr>
          <w:spacing w:val="7"/>
          <w:sz w:val="20"/>
          <w:szCs w:val="20"/>
        </w:rPr>
        <w:t xml:space="preserve">  </w:t>
      </w:r>
      <w:r>
        <w:rPr>
          <w:spacing w:val="7"/>
          <w:sz w:val="20"/>
          <w:szCs w:val="20"/>
        </w:rPr>
        <w:t>规范基础数据与参数</w:t>
      </w:r>
    </w:p>
    <w:p>
      <w:pPr>
        <w:spacing w:before="219" w:line="268" w:lineRule="auto"/>
        <w:ind w:left="3" w:right="73" w:firstLine="422"/>
        <w:jc w:val="both"/>
        <w:rPr>
          <w:rFonts w:ascii="SimSun" w:eastAsia="SimSun" w:hAnsi="SimSun" w:cs="SimSun"/>
          <w:sz w:val="20"/>
          <w:szCs w:val="20"/>
        </w:rPr>
      </w:pPr>
      <w:r>
        <w:rPr>
          <w:rFonts w:ascii="SimSun" w:eastAsia="SimSun" w:hAnsi="SimSun" w:cs="SimSun"/>
          <w:spacing w:val="7"/>
          <w:sz w:val="20"/>
          <w:szCs w:val="20"/>
        </w:rPr>
        <w:t>项目生态产品价值核算应输入基础地理、气象、生态环境监测、社会经济等多类别数据，具体数据</w:t>
      </w:r>
      <w:r>
        <w:rPr>
          <w:rFonts w:ascii="SimSun" w:eastAsia="SimSun" w:hAnsi="SimSun" w:cs="SimSun"/>
          <w:spacing w:val="17"/>
          <w:sz w:val="20"/>
          <w:szCs w:val="20"/>
        </w:rPr>
        <w:t xml:space="preserve"> </w:t>
      </w:r>
      <w:r>
        <w:rPr>
          <w:rFonts w:ascii="SimSun" w:eastAsia="SimSun" w:hAnsi="SimSun" w:cs="SimSun"/>
          <w:spacing w:val="7"/>
          <w:sz w:val="20"/>
          <w:szCs w:val="20"/>
        </w:rPr>
        <w:t>要求应在符合附录D中表D.1规定的前提下，根据项目实际情况，由项目建设方、承建方、第三方专业机</w:t>
      </w:r>
      <w:r>
        <w:rPr>
          <w:rFonts w:ascii="SimSun" w:eastAsia="SimSun" w:hAnsi="SimSun" w:cs="SimSun"/>
          <w:spacing w:val="11"/>
          <w:sz w:val="20"/>
          <w:szCs w:val="20"/>
        </w:rPr>
        <w:t xml:space="preserve"> </w:t>
      </w:r>
      <w:r>
        <w:rPr>
          <w:rFonts w:ascii="SimSun" w:eastAsia="SimSun" w:hAnsi="SimSun" w:cs="SimSun"/>
          <w:spacing w:val="7"/>
          <w:sz w:val="20"/>
          <w:szCs w:val="20"/>
        </w:rPr>
        <w:t>构等多方协商确定。</w:t>
      </w:r>
    </w:p>
    <w:p>
      <w:pPr>
        <w:pStyle w:val="BodyText"/>
        <w:spacing w:before="221" w:line="230" w:lineRule="auto"/>
        <w:outlineLvl w:val="2"/>
        <w:rPr>
          <w:sz w:val="20"/>
          <w:szCs w:val="20"/>
        </w:rPr>
      </w:pPr>
      <w:r>
        <w:rPr>
          <w:spacing w:val="7"/>
          <w:sz w:val="20"/>
          <w:szCs w:val="20"/>
        </w:rPr>
        <w:t>8.3</w:t>
      </w:r>
      <w:r>
        <w:rPr>
          <w:spacing w:val="7"/>
          <w:sz w:val="20"/>
          <w:szCs w:val="20"/>
        </w:rPr>
        <w:t xml:space="preserve">  </w:t>
      </w:r>
      <w:r>
        <w:rPr>
          <w:spacing w:val="7"/>
          <w:sz w:val="20"/>
          <w:szCs w:val="20"/>
        </w:rPr>
        <w:t>规范过程控制</w:t>
      </w:r>
    </w:p>
    <w:p>
      <w:pPr>
        <w:spacing w:before="218" w:line="273" w:lineRule="auto"/>
        <w:ind w:left="5" w:right="16" w:firstLine="420"/>
        <w:jc w:val="both"/>
        <w:rPr>
          <w:rFonts w:ascii="SimSun" w:eastAsia="SimSun" w:hAnsi="SimSun" w:cs="SimSun"/>
          <w:sz w:val="20"/>
          <w:szCs w:val="20"/>
        </w:rPr>
      </w:pPr>
      <w:r>
        <w:rPr>
          <w:rFonts w:ascii="SimSun" w:eastAsia="SimSun" w:hAnsi="SimSun" w:cs="SimSun"/>
          <w:spacing w:val="7"/>
          <w:sz w:val="20"/>
          <w:szCs w:val="20"/>
        </w:rPr>
        <w:t>项目生态产品价值核算单位应参照生态产品功能量和价值量核算方法，针对各类生态产品的指标科</w:t>
      </w:r>
      <w:r>
        <w:rPr>
          <w:rFonts w:ascii="SimSun" w:eastAsia="SimSun" w:hAnsi="SimSun" w:cs="SimSun"/>
          <w:spacing w:val="17"/>
          <w:sz w:val="20"/>
          <w:szCs w:val="20"/>
        </w:rPr>
        <w:t xml:space="preserve"> </w:t>
      </w:r>
      <w:r>
        <w:rPr>
          <w:rFonts w:ascii="SimSun" w:eastAsia="SimSun" w:hAnsi="SimSun" w:cs="SimSun"/>
          <w:spacing w:val="4"/>
          <w:sz w:val="20"/>
          <w:szCs w:val="20"/>
        </w:rPr>
        <w:t>目协同开发统一的数据处理、参数设置以及核算评估模块，规范输入数据、调整参数、成果输出等过程，</w:t>
      </w:r>
      <w:r>
        <w:rPr>
          <w:rFonts w:ascii="SimSun" w:eastAsia="SimSun" w:hAnsi="SimSun" w:cs="SimSun"/>
          <w:spacing w:val="11"/>
          <w:sz w:val="20"/>
          <w:szCs w:val="20"/>
        </w:rPr>
        <w:t xml:space="preserve"> </w:t>
      </w:r>
      <w:r>
        <w:rPr>
          <w:rFonts w:ascii="SimSun" w:eastAsia="SimSun" w:hAnsi="SimSun" w:cs="SimSun"/>
          <w:spacing w:val="8"/>
          <w:sz w:val="20"/>
          <w:szCs w:val="20"/>
        </w:rPr>
        <w:t>为不同区域不同项目生态产品价值核算提供标准便捷工具，</w:t>
      </w:r>
      <w:r>
        <w:rPr>
          <w:rFonts w:ascii="SimSun" w:eastAsia="SimSun" w:hAnsi="SimSun" w:cs="SimSun"/>
          <w:spacing w:val="7"/>
          <w:sz w:val="20"/>
          <w:szCs w:val="20"/>
        </w:rPr>
        <w:t>保证项目生态产品价值核算与评估成果标准</w:t>
      </w:r>
      <w:r>
        <w:rPr>
          <w:rFonts w:ascii="SimSun" w:eastAsia="SimSun" w:hAnsi="SimSun" w:cs="SimSun"/>
          <w:sz w:val="20"/>
          <w:szCs w:val="20"/>
        </w:rPr>
        <w:t xml:space="preserve"> </w:t>
      </w:r>
      <w:r>
        <w:rPr>
          <w:rFonts w:ascii="SimSun" w:eastAsia="SimSun" w:hAnsi="SimSun" w:cs="SimSun"/>
          <w:spacing w:val="7"/>
          <w:sz w:val="20"/>
          <w:szCs w:val="20"/>
        </w:rPr>
        <w:t>统一、科学可靠。</w:t>
      </w:r>
    </w:p>
    <w:p>
      <w:pPr>
        <w:pStyle w:val="BodyText"/>
        <w:spacing w:before="222" w:line="231" w:lineRule="auto"/>
        <w:outlineLvl w:val="2"/>
        <w:rPr>
          <w:sz w:val="20"/>
          <w:szCs w:val="20"/>
        </w:rPr>
      </w:pPr>
      <w:r>
        <w:rPr>
          <w:spacing w:val="7"/>
          <w:sz w:val="20"/>
          <w:szCs w:val="20"/>
        </w:rPr>
        <w:t>8.4</w:t>
      </w:r>
      <w:r>
        <w:rPr>
          <w:spacing w:val="7"/>
          <w:sz w:val="20"/>
          <w:szCs w:val="20"/>
        </w:rPr>
        <w:t xml:space="preserve">  </w:t>
      </w:r>
      <w:r>
        <w:rPr>
          <w:spacing w:val="7"/>
          <w:sz w:val="20"/>
          <w:szCs w:val="20"/>
        </w:rPr>
        <w:t>规范成果形式</w:t>
      </w:r>
    </w:p>
    <w:p>
      <w:pPr>
        <w:pStyle w:val="BodyText"/>
        <w:spacing w:before="218" w:line="231" w:lineRule="auto"/>
        <w:outlineLvl w:val="3"/>
        <w:rPr>
          <w:sz w:val="20"/>
          <w:szCs w:val="20"/>
        </w:rPr>
      </w:pPr>
      <w:r>
        <w:rPr>
          <w:spacing w:val="6"/>
          <w:sz w:val="20"/>
          <w:szCs w:val="20"/>
        </w:rPr>
        <w:t>8.4.1</w:t>
      </w:r>
      <w:r>
        <w:rPr>
          <w:spacing w:val="6"/>
          <w:sz w:val="20"/>
          <w:szCs w:val="20"/>
        </w:rPr>
        <w:t xml:space="preserve">  </w:t>
      </w:r>
      <w:r>
        <w:rPr>
          <w:spacing w:val="6"/>
          <w:sz w:val="20"/>
          <w:szCs w:val="20"/>
        </w:rPr>
        <w:t>数据格式</w:t>
      </w:r>
    </w:p>
    <w:p>
      <w:pPr>
        <w:spacing w:before="217" w:line="258" w:lineRule="auto"/>
        <w:ind w:left="12" w:right="73" w:firstLine="422"/>
        <w:rPr>
          <w:rFonts w:ascii="SimSun" w:eastAsia="SimSun" w:hAnsi="SimSun" w:cs="SimSun"/>
          <w:sz w:val="20"/>
          <w:szCs w:val="20"/>
        </w:rPr>
      </w:pPr>
      <w:r>
        <w:rPr>
          <w:rFonts w:ascii="SimSun" w:eastAsia="SimSun" w:hAnsi="SimSun" w:cs="SimSun"/>
          <w:spacing w:val="9"/>
          <w:sz w:val="20"/>
          <w:szCs w:val="20"/>
        </w:rPr>
        <w:t>除文字、表册和多媒体外，其他空间数据需转换为</w:t>
      </w:r>
      <w:r>
        <w:rPr>
          <w:rFonts w:ascii="SimSun" w:eastAsia="SimSun" w:hAnsi="SimSun" w:cs="SimSun"/>
          <w:sz w:val="20"/>
          <w:szCs w:val="20"/>
        </w:rPr>
        <w:t>GEOTIFF</w:t>
      </w:r>
      <w:r>
        <w:rPr>
          <w:rFonts w:ascii="SimSun" w:eastAsia="SimSun" w:hAnsi="SimSun" w:cs="SimSun"/>
          <w:spacing w:val="9"/>
          <w:sz w:val="20"/>
          <w:szCs w:val="20"/>
        </w:rPr>
        <w:t>格式（栅格数据</w:t>
      </w:r>
      <w:r>
        <w:rPr>
          <w:rFonts w:ascii="SimSun" w:eastAsia="SimSun" w:hAnsi="SimSun" w:cs="SimSun"/>
          <w:spacing w:val="8"/>
          <w:sz w:val="20"/>
          <w:szCs w:val="20"/>
        </w:rPr>
        <w:t>格式）或</w:t>
      </w:r>
      <w:r>
        <w:rPr>
          <w:rFonts w:ascii="SimSun" w:eastAsia="SimSun" w:hAnsi="SimSun" w:cs="SimSun"/>
          <w:sz w:val="20"/>
          <w:szCs w:val="20"/>
        </w:rPr>
        <w:t>SHAPEFILE</w:t>
      </w:r>
      <w:r>
        <w:rPr>
          <w:rFonts w:ascii="SimSun" w:eastAsia="SimSun" w:hAnsi="SimSun" w:cs="SimSun"/>
          <w:spacing w:val="8"/>
          <w:sz w:val="20"/>
          <w:szCs w:val="20"/>
        </w:rPr>
        <w:t>格式</w:t>
      </w:r>
      <w:r>
        <w:rPr>
          <w:rFonts w:ascii="SimSun" w:eastAsia="SimSun" w:hAnsi="SimSun" w:cs="SimSun"/>
          <w:sz w:val="20"/>
          <w:szCs w:val="20"/>
        </w:rPr>
        <w:t xml:space="preserve"> </w:t>
      </w:r>
      <w:r>
        <w:rPr>
          <w:rFonts w:ascii="SimSun" w:eastAsia="SimSun" w:hAnsi="SimSun" w:cs="SimSun"/>
          <w:spacing w:val="5"/>
          <w:sz w:val="20"/>
          <w:szCs w:val="20"/>
        </w:rPr>
        <w:t>（矢量数据格式）。</w:t>
      </w:r>
    </w:p>
    <w:p>
      <w:pPr>
        <w:pStyle w:val="BodyText"/>
        <w:spacing w:before="222" w:line="231" w:lineRule="auto"/>
        <w:outlineLvl w:val="3"/>
        <w:rPr>
          <w:sz w:val="20"/>
          <w:szCs w:val="20"/>
        </w:rPr>
      </w:pPr>
      <w:r>
        <w:rPr>
          <w:spacing w:val="6"/>
          <w:sz w:val="20"/>
          <w:szCs w:val="20"/>
        </w:rPr>
        <w:t>8.4.2</w:t>
      </w:r>
      <w:r>
        <w:rPr>
          <w:spacing w:val="6"/>
          <w:sz w:val="20"/>
          <w:szCs w:val="20"/>
        </w:rPr>
        <w:t xml:space="preserve">  </w:t>
      </w:r>
      <w:r>
        <w:rPr>
          <w:spacing w:val="6"/>
          <w:sz w:val="20"/>
          <w:szCs w:val="20"/>
        </w:rPr>
        <w:t>制图规范</w:t>
      </w:r>
    </w:p>
    <w:p>
      <w:pPr>
        <w:pStyle w:val="BodyText"/>
        <w:spacing w:before="217" w:line="227" w:lineRule="auto"/>
        <w:outlineLvl w:val="4"/>
        <w:rPr>
          <w:rFonts w:ascii="SimSun" w:eastAsia="SimSun" w:hAnsi="SimSun" w:cs="SimSun"/>
          <w:sz w:val="20"/>
          <w:szCs w:val="20"/>
        </w:rPr>
      </w:pPr>
      <w:hyperlink r:id="rId18" w:history="1">
        <w:r>
          <w:rPr>
            <w:spacing w:val="5"/>
            <w:sz w:val="20"/>
            <w:szCs w:val="20"/>
          </w:rPr>
          <w:t>8.4.2.1</w:t>
        </w:r>
      </w:hyperlink>
      <w:r>
        <w:rPr>
          <w:spacing w:val="5"/>
          <w:sz w:val="20"/>
          <w:szCs w:val="20"/>
        </w:rPr>
        <w:t xml:space="preserve">  </w:t>
      </w:r>
      <w:r>
        <w:rPr>
          <w:rFonts w:ascii="SimSun" w:eastAsia="SimSun" w:hAnsi="SimSun" w:cs="SimSun"/>
          <w:spacing w:val="5"/>
          <w:sz w:val="20"/>
          <w:szCs w:val="20"/>
        </w:rPr>
        <w:t>坐标系应采用</w:t>
      </w:r>
      <w:r>
        <w:rPr>
          <w:rFonts w:ascii="SimSun" w:eastAsia="SimSun" w:hAnsi="SimSun" w:cs="SimSun"/>
          <w:spacing w:val="-25"/>
          <w:sz w:val="20"/>
          <w:szCs w:val="20"/>
        </w:rPr>
        <w:t xml:space="preserve"> </w:t>
      </w:r>
      <w:r>
        <w:rPr>
          <w:rFonts w:ascii="SimSun" w:eastAsia="SimSun" w:hAnsi="SimSun" w:cs="SimSun"/>
          <w:spacing w:val="5"/>
          <w:sz w:val="20"/>
          <w:szCs w:val="20"/>
        </w:rPr>
        <w:t>2000</w:t>
      </w:r>
      <w:r>
        <w:rPr>
          <w:rFonts w:ascii="SimSun" w:eastAsia="SimSun" w:hAnsi="SimSun" w:cs="SimSun"/>
          <w:spacing w:val="-19"/>
          <w:sz w:val="20"/>
          <w:szCs w:val="20"/>
        </w:rPr>
        <w:t xml:space="preserve"> </w:t>
      </w:r>
      <w:r>
        <w:rPr>
          <w:rFonts w:ascii="SimSun" w:eastAsia="SimSun" w:hAnsi="SimSun" w:cs="SimSun"/>
          <w:spacing w:val="5"/>
          <w:sz w:val="20"/>
          <w:szCs w:val="20"/>
        </w:rPr>
        <w:t>国家大地坐标系。</w:t>
      </w:r>
    </w:p>
    <w:p>
      <w:pPr>
        <w:pStyle w:val="BodyText"/>
        <w:spacing w:before="223" w:line="258" w:lineRule="auto"/>
        <w:ind w:left="18" w:right="70" w:hanging="19"/>
        <w:outlineLvl w:val="4"/>
        <w:rPr>
          <w:rFonts w:ascii="SimSun" w:eastAsia="SimSun" w:hAnsi="SimSun" w:cs="SimSun"/>
          <w:sz w:val="20"/>
          <w:szCs w:val="20"/>
        </w:rPr>
      </w:pPr>
      <w:hyperlink r:id="rId19" w:history="1">
        <w:r>
          <w:rPr>
            <w:spacing w:val="7"/>
            <w:sz w:val="20"/>
            <w:szCs w:val="20"/>
          </w:rPr>
          <w:t>8.4.2.2</w:t>
        </w:r>
      </w:hyperlink>
      <w:r>
        <w:rPr>
          <w:spacing w:val="7"/>
          <w:sz w:val="20"/>
          <w:szCs w:val="20"/>
        </w:rPr>
        <w:t xml:space="preserve">  </w:t>
      </w:r>
      <w:r>
        <w:rPr>
          <w:rFonts w:ascii="SimSun" w:eastAsia="SimSun" w:hAnsi="SimSun" w:cs="SimSun"/>
          <w:spacing w:val="7"/>
          <w:sz w:val="20"/>
          <w:szCs w:val="20"/>
        </w:rPr>
        <w:t>地图投影应采用高斯-克吕格投影，按</w:t>
      </w:r>
      <w:r>
        <w:rPr>
          <w:rFonts w:ascii="SimSun" w:eastAsia="SimSun" w:hAnsi="SimSun" w:cs="SimSun"/>
          <w:spacing w:val="-32"/>
          <w:sz w:val="20"/>
          <w:szCs w:val="20"/>
        </w:rPr>
        <w:t xml:space="preserve"> </w:t>
      </w:r>
      <w:r>
        <w:rPr>
          <w:rFonts w:ascii="SimSun" w:eastAsia="SimSun" w:hAnsi="SimSun" w:cs="SimSun"/>
          <w:spacing w:val="7"/>
          <w:sz w:val="20"/>
          <w:szCs w:val="20"/>
        </w:rPr>
        <w:t>6</w:t>
      </w:r>
      <w:r>
        <w:rPr>
          <w:rFonts w:ascii="SimSun" w:eastAsia="SimSun" w:hAnsi="SimSun" w:cs="SimSun"/>
          <w:spacing w:val="-72"/>
          <w:sz w:val="20"/>
          <w:szCs w:val="20"/>
        </w:rPr>
        <w:t xml:space="preserve"> </w:t>
      </w:r>
      <w:r>
        <w:rPr>
          <w:rFonts w:ascii="SimSun" w:eastAsia="SimSun" w:hAnsi="SimSun" w:cs="SimSun"/>
          <w:spacing w:val="7"/>
          <w:sz w:val="20"/>
          <w:szCs w:val="20"/>
        </w:rPr>
        <w:t>°分带方式进行投影。确有必要时，可采用依法批准</w:t>
      </w:r>
      <w:r>
        <w:rPr>
          <w:rFonts w:ascii="SimSun" w:eastAsia="SimSun" w:hAnsi="SimSun" w:cs="SimSun"/>
          <w:sz w:val="20"/>
          <w:szCs w:val="20"/>
        </w:rPr>
        <w:t xml:space="preserve"> </w:t>
      </w:r>
      <w:r>
        <w:rPr>
          <w:rFonts w:ascii="SimSun" w:eastAsia="SimSun" w:hAnsi="SimSun" w:cs="SimSun"/>
          <w:spacing w:val="6"/>
          <w:sz w:val="20"/>
          <w:szCs w:val="20"/>
        </w:rPr>
        <w:t>的其他投影方式或经纬度。</w:t>
      </w:r>
    </w:p>
    <w:p>
      <w:pPr>
        <w:pStyle w:val="BodyText"/>
        <w:spacing w:before="220" w:line="258" w:lineRule="auto"/>
        <w:ind w:left="2" w:right="132" w:hanging="2"/>
        <w:outlineLvl w:val="4"/>
        <w:rPr>
          <w:rFonts w:ascii="SimSun" w:eastAsia="SimSun" w:hAnsi="SimSun" w:cs="SimSun"/>
          <w:sz w:val="20"/>
          <w:szCs w:val="20"/>
        </w:rPr>
      </w:pPr>
      <w:hyperlink r:id="rId20" w:history="1">
        <w:r>
          <w:rPr>
            <w:spacing w:val="7"/>
            <w:sz w:val="20"/>
            <w:szCs w:val="20"/>
          </w:rPr>
          <w:t>8.4.2.3</w:t>
        </w:r>
      </w:hyperlink>
      <w:r>
        <w:rPr>
          <w:spacing w:val="7"/>
          <w:sz w:val="20"/>
          <w:szCs w:val="20"/>
        </w:rPr>
        <w:t xml:space="preserve">  </w:t>
      </w:r>
      <w:r>
        <w:rPr>
          <w:rFonts w:ascii="SimSun" w:eastAsia="SimSun" w:hAnsi="SimSun" w:cs="SimSun"/>
          <w:spacing w:val="7"/>
          <w:sz w:val="20"/>
          <w:szCs w:val="20"/>
        </w:rPr>
        <w:t>高程系应采用</w:t>
      </w:r>
      <w:r>
        <w:rPr>
          <w:rFonts w:ascii="SimSun" w:eastAsia="SimSun" w:hAnsi="SimSun" w:cs="SimSun"/>
          <w:spacing w:val="-17"/>
          <w:sz w:val="20"/>
          <w:szCs w:val="20"/>
        </w:rPr>
        <w:t xml:space="preserve"> </w:t>
      </w:r>
      <w:r>
        <w:rPr>
          <w:rFonts w:ascii="SimSun" w:eastAsia="SimSun" w:hAnsi="SimSun" w:cs="SimSun"/>
          <w:spacing w:val="7"/>
          <w:sz w:val="20"/>
          <w:szCs w:val="20"/>
        </w:rPr>
        <w:t>1985</w:t>
      </w:r>
      <w:r>
        <w:rPr>
          <w:rFonts w:ascii="SimSun" w:eastAsia="SimSun" w:hAnsi="SimSun" w:cs="SimSun"/>
          <w:spacing w:val="-20"/>
          <w:sz w:val="20"/>
          <w:szCs w:val="20"/>
        </w:rPr>
        <w:t xml:space="preserve"> </w:t>
      </w:r>
      <w:r>
        <w:rPr>
          <w:rFonts w:ascii="SimSun" w:eastAsia="SimSun" w:hAnsi="SimSun" w:cs="SimSun"/>
          <w:spacing w:val="7"/>
          <w:sz w:val="20"/>
          <w:szCs w:val="20"/>
        </w:rPr>
        <w:t>国家高程基准。确有必要时，可采用依法批准的其他高程基准系，如</w:t>
      </w:r>
      <w:r>
        <w:rPr>
          <w:rFonts w:ascii="SimSun" w:eastAsia="SimSun" w:hAnsi="SimSun" w:cs="SimSun"/>
          <w:spacing w:val="-35"/>
          <w:sz w:val="20"/>
          <w:szCs w:val="20"/>
        </w:rPr>
        <w:t xml:space="preserve"> </w:t>
      </w:r>
      <w:r>
        <w:rPr>
          <w:rFonts w:ascii="SimSun" w:eastAsia="SimSun" w:hAnsi="SimSun" w:cs="SimSun"/>
          <w:spacing w:val="7"/>
          <w:sz w:val="20"/>
          <w:szCs w:val="20"/>
        </w:rPr>
        <w:t>84</w:t>
      </w:r>
      <w:r>
        <w:rPr>
          <w:rFonts w:ascii="SimSun" w:eastAsia="SimSun" w:hAnsi="SimSun" w:cs="SimSun"/>
          <w:sz w:val="20"/>
          <w:szCs w:val="20"/>
        </w:rPr>
        <w:t xml:space="preserve"> </w:t>
      </w:r>
      <w:r>
        <w:rPr>
          <w:rFonts w:ascii="SimSun" w:eastAsia="SimSun" w:hAnsi="SimSun" w:cs="SimSun"/>
          <w:spacing w:val="9"/>
          <w:sz w:val="20"/>
          <w:szCs w:val="20"/>
        </w:rPr>
        <w:t>世界大地坐标系椭球高程基准或与国家高程基准建立联系的独立高程系。</w:t>
      </w:r>
    </w:p>
    <w:p>
      <w:pPr>
        <w:pStyle w:val="BodyText"/>
        <w:spacing w:before="221" w:line="228" w:lineRule="auto"/>
        <w:outlineLvl w:val="4"/>
        <w:rPr>
          <w:rFonts w:ascii="SimSun" w:eastAsia="SimSun" w:hAnsi="SimSun" w:cs="SimSun"/>
          <w:sz w:val="20"/>
          <w:szCs w:val="20"/>
        </w:rPr>
      </w:pPr>
      <w:hyperlink r:id="rId21" w:history="1">
        <w:r>
          <w:rPr>
            <w:spacing w:val="8"/>
            <w:sz w:val="20"/>
            <w:szCs w:val="20"/>
          </w:rPr>
          <w:t>8.4.2.4</w:t>
        </w:r>
      </w:hyperlink>
      <w:r>
        <w:rPr>
          <w:spacing w:val="8"/>
          <w:sz w:val="20"/>
          <w:szCs w:val="20"/>
        </w:rPr>
        <w:t xml:space="preserve">  </w:t>
      </w:r>
      <w:r>
        <w:rPr>
          <w:rFonts w:ascii="SimSun" w:eastAsia="SimSun" w:hAnsi="SimSun" w:cs="SimSun"/>
          <w:spacing w:val="8"/>
          <w:sz w:val="20"/>
          <w:szCs w:val="20"/>
        </w:rPr>
        <w:t>影像底图应层次丰富、色彩鲜艳、反差适中、饱和度较高、影像清晰。</w:t>
      </w:r>
    </w:p>
    <w:p>
      <w:pPr>
        <w:spacing w:line="228" w:lineRule="auto"/>
        <w:rPr>
          <w:rFonts w:ascii="SimSun" w:eastAsia="SimSun" w:hAnsi="SimSun" w:cs="SimSun"/>
          <w:sz w:val="20"/>
          <w:szCs w:val="20"/>
        </w:rPr>
      </w:pPr>
      <w:r>
        <w:rPr>
          <w:rFonts w:ascii="SimSun" w:eastAsia="SimSun" w:hAnsi="SimSun" w:cs="SimSun"/>
          <w:sz w:val="20"/>
          <w:szCs w:val="20"/>
        </w:rPr>
        <w:br/>
      </w:r>
      <w:r>
        <w:rPr>
          <w:rFonts w:ascii="SimSun" w:eastAsia="SimSun" w:hAnsi="SimSun" w:cs="SimSun"/>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2" w:history="1">
        <w:r>
          <w:rPr>
            <w:rFonts w:ascii="SimSun" w:eastAsia="SimSun" w:hAnsi="SimSun" w:cs="SimSun"/>
            <w:b/>
            <w:bCs/>
            <w:noProof w:val="0"/>
            <w:snapToGrid/>
            <w:color w:val="0000EE"/>
            <w:kern w:val="0"/>
            <w:sz w:val="30"/>
            <w:szCs w:val="30"/>
            <w:u w:val="single" w:color="0000EE"/>
          </w:rPr>
          <w:t>https://d.book118.com/847151123022006025</w:t>
        </w:r>
      </w:hyperlink>
    </w:p>
    <w:p>
      <w:pPr>
        <w:spacing w:line="228" w:lineRule="auto"/>
        <w:rPr>
          <w:rFonts w:ascii="SimSun" w:eastAsia="SimSun" w:hAnsi="SimSun" w:cs="SimSun"/>
          <w:sz w:val="20"/>
          <w:szCs w:val="20"/>
        </w:rPr>
      </w:pPr>
    </w:p>
    <w:sectPr>
      <w:footerReference w:type="default" r:id="rId23"/>
      <w:pgSz w:w="11906" w:h="16839"/>
      <w:pgMar w:top="1406" w:right="1063" w:bottom="1312" w:left="1424" w:header="0" w:footer="1134" w:gutter="0"/>
      <w:pgNumType w:start="17"/>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74"/>
      <w:rPr>
        <w:rFonts w:ascii="SimSun" w:eastAsia="SimSun" w:hAnsi="SimSun" w:cs="SimSun"/>
        <w:sz w:val="18"/>
        <w:szCs w:val="18"/>
      </w:rPr>
    </w:pPr>
    <w:r>
      <w:rPr>
        <w:rFonts w:ascii="SimSun" w:eastAsia="SimSun" w:hAnsi="SimSun" w:cs="SimSun"/>
        <w:sz w:val="18"/>
        <w:szCs w:val="18"/>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8983"/>
      <w:rPr>
        <w:rFonts w:ascii="SimSun" w:eastAsia="SimSun" w:hAnsi="SimSun" w:cs="SimSun"/>
        <w:sz w:val="18"/>
        <w:szCs w:val="18"/>
      </w:rPr>
    </w:pPr>
    <w:r>
      <w:rPr>
        <w:rFonts w:ascii="SimSun" w:eastAsia="SimSun" w:hAnsi="SimSun" w:cs="SimSun"/>
        <w:spacing w:val="-8"/>
        <w:sz w:val="18"/>
        <w:szCs w:val="18"/>
      </w:rPr>
      <w:t>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78"/>
      <w:rPr>
        <w:rFonts w:ascii="SimSun" w:eastAsia="SimSun" w:hAnsi="SimSun" w:cs="SimSun"/>
        <w:sz w:val="18"/>
        <w:szCs w:val="18"/>
      </w:rPr>
    </w:pPr>
    <w:r>
      <w:rPr>
        <w:rFonts w:ascii="SimSun" w:eastAsia="SimSun" w:hAnsi="SimSun" w:cs="SimSun"/>
        <w:sz w:val="18"/>
        <w:szCs w:val="18"/>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78"/>
      <w:rPr>
        <w:rFonts w:ascii="SimSun" w:eastAsia="SimSun" w:hAnsi="SimSun" w:cs="SimSun"/>
        <w:sz w:val="18"/>
        <w:szCs w:val="18"/>
      </w:rPr>
    </w:pPr>
    <w:r>
      <w:rPr>
        <w:rFonts w:ascii="SimSun" w:eastAsia="SimSun" w:hAnsi="SimSun" w:cs="SimSun"/>
        <w:sz w:val="18"/>
        <w:szCs w:val="18"/>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71"/>
      <w:rPr>
        <w:rFonts w:ascii="SimSun" w:eastAsia="SimSun" w:hAnsi="SimSun" w:cs="SimSun"/>
        <w:sz w:val="18"/>
        <w:szCs w:val="18"/>
      </w:rPr>
    </w:pPr>
    <w:r>
      <w:rPr>
        <w:rFonts w:ascii="SimSun" w:eastAsia="SimSun" w:hAnsi="SimSun" w:cs="SimSun"/>
        <w:sz w:val="18"/>
        <w:szCs w:val="18"/>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71"/>
      <w:rPr>
        <w:rFonts w:ascii="SimSun" w:eastAsia="SimSun" w:hAnsi="SimSun" w:cs="SimSun"/>
        <w:sz w:val="18"/>
        <w:szCs w:val="18"/>
      </w:rPr>
    </w:pPr>
    <w:r>
      <w:rPr>
        <w:rFonts w:ascii="SimSun" w:eastAsia="SimSun" w:hAnsi="SimSun" w:cs="SimSun"/>
        <w:sz w:val="18"/>
        <w:szCs w:val="18"/>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72"/>
      <w:rPr>
        <w:rFonts w:ascii="SimSun" w:eastAsia="SimSun" w:hAnsi="SimSun" w:cs="SimSun"/>
        <w:sz w:val="18"/>
        <w:szCs w:val="18"/>
      </w:rPr>
    </w:pPr>
    <w:r>
      <w:rPr>
        <w:rFonts w:ascii="SimSun" w:eastAsia="SimSun" w:hAnsi="SimSun" w:cs="SimSun"/>
        <w:sz w:val="18"/>
        <w:szCs w:val="18"/>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72"/>
      <w:rPr>
        <w:rFonts w:ascii="SimSun" w:eastAsia="SimSun" w:hAnsi="SimSun" w:cs="SimSun"/>
        <w:sz w:val="18"/>
        <w:szCs w:val="18"/>
      </w:rPr>
    </w:pPr>
    <w:r>
      <w:rPr>
        <w:rFonts w:ascii="SimSun" w:eastAsia="SimSun" w:hAnsi="SimSun" w:cs="SimSun"/>
        <w:sz w:val="18"/>
        <w:szCs w:val="18"/>
      </w:rPr>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84"/>
      <w:rPr>
        <w:rFonts w:ascii="SimSun" w:eastAsia="SimSun" w:hAnsi="SimSun" w:cs="SimSun"/>
        <w:sz w:val="18"/>
        <w:szCs w:val="18"/>
      </w:rPr>
    </w:pPr>
    <w:r>
      <w:rPr>
        <w:rFonts w:ascii="SimSun" w:eastAsia="SimSun" w:hAnsi="SimSun" w:cs="SimSun"/>
        <w:sz w:val="18"/>
        <w:szCs w:val="18"/>
      </w:rPr>
      <w:t>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84"/>
      <w:rPr>
        <w:rFonts w:ascii="SimSun" w:eastAsia="SimSun" w:hAnsi="SimSun" w:cs="SimSun"/>
        <w:sz w:val="18"/>
        <w:szCs w:val="18"/>
      </w:rPr>
    </w:pPr>
    <w:r>
      <w:rPr>
        <w:rFonts w:ascii="SimSun" w:eastAsia="SimSun" w:hAnsi="SimSun" w:cs="SimSun"/>
        <w:sz w:val="18"/>
        <w:szCs w:val="18"/>
      </w:rPr>
      <w:t>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68"/>
      <w:rPr>
        <w:rFonts w:ascii="SimSun" w:eastAsia="SimSun" w:hAnsi="SimSun" w:cs="SimSun"/>
        <w:sz w:val="18"/>
        <w:szCs w:val="18"/>
      </w:rPr>
    </w:pPr>
    <w:r>
      <w:rPr>
        <w:rFonts w:ascii="SimSun" w:eastAsia="SimSun" w:hAnsi="SimSun" w:cs="SimSun"/>
        <w:sz w:val="18"/>
        <w:szCs w:val="18"/>
      </w:rPr>
      <w:t>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67"/>
      <w:rPr>
        <w:rFonts w:ascii="SimSun" w:eastAsia="SimSun" w:hAnsi="SimSun" w:cs="SimSun"/>
        <w:sz w:val="18"/>
        <w:szCs w:val="18"/>
      </w:rPr>
    </w:pPr>
    <w:r>
      <w:rPr>
        <w:rFonts w:ascii="SimSun" w:eastAsia="SimSun" w:hAnsi="SimSun" w:cs="SimSun"/>
        <w:sz w:val="18"/>
        <w:szCs w:val="18"/>
      </w:rPr>
      <w:t>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SimSun" w:eastAsia="SimSun" w:hAnsi="SimSun" w:cs="SimSu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hyperlink" Target="7.7.2.1" TargetMode="External" /><Relationship Id="rId17" Type="http://schemas.openxmlformats.org/officeDocument/2006/relationships/hyperlink" Target="7.7.2.2" TargetMode="External" /><Relationship Id="rId18" Type="http://schemas.openxmlformats.org/officeDocument/2006/relationships/hyperlink" Target="8.4.2.1" TargetMode="External" /><Relationship Id="rId19" Type="http://schemas.openxmlformats.org/officeDocument/2006/relationships/hyperlink" Target="8.4.2.2" TargetMode="External" /><Relationship Id="rId2" Type="http://schemas.openxmlformats.org/officeDocument/2006/relationships/webSettings" Target="webSettings.xml" /><Relationship Id="rId20" Type="http://schemas.openxmlformats.org/officeDocument/2006/relationships/hyperlink" Target="8.4.2.3" TargetMode="External" /><Relationship Id="rId21" Type="http://schemas.openxmlformats.org/officeDocument/2006/relationships/hyperlink" Target="8.4.2.4" TargetMode="External" /><Relationship Id="rId22" Type="http://schemas.openxmlformats.org/officeDocument/2006/relationships/hyperlink" Target="https://d.book118.com/847151123022006025" TargetMode="External" /><Relationship Id="rId23" Type="http://schemas.openxmlformats.org/officeDocument/2006/relationships/footer" Target="footer12.xm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dcterms:created xsi:type="dcterms:W3CDTF">2023-12-28T17:11:41Z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2024-01-03T14:37:16Z</vt:filetime>
  </property>
  <property fmtid="{D5CDD505-2E9C-101B-9397-08002B2CF9AE}" pid="3" name="CRO">
    <vt:lpwstr>wqlLaW5nc29mdCBQREYgdG8gV1BTIDkw</vt:lpwstr>
  </property>
</Properties>
</file>