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09" w:lineRule="auto"/>
        <w:rPr>
          <w:rFonts w:ascii="Arial"/>
          <w:sz w:val="21"/>
        </w:rPr>
      </w:pPr>
    </w:p>
    <w:p>
      <w:pPr>
        <w:spacing w:line="309" w:lineRule="auto"/>
        <w:rPr>
          <w:rFonts w:ascii="Arial"/>
          <w:sz w:val="21"/>
        </w:rPr>
      </w:pPr>
    </w:p>
    <w:p>
      <w:pPr>
        <w:spacing w:line="310" w:lineRule="auto"/>
        <w:rPr>
          <w:rFonts w:ascii="Arial"/>
          <w:sz w:val="21"/>
        </w:rPr>
      </w:pPr>
    </w:p>
    <w:p>
      <w:pPr>
        <w:spacing w:before="175" w:line="224" w:lineRule="auto"/>
        <w:ind w:left="6058"/>
        <w:outlineLvl w:val="0"/>
        <w:rPr>
          <w:rFonts w:ascii="SimHei" w:eastAsia="SimHei" w:hAnsi="SimHei" w:cs="SimHei"/>
          <w:sz w:val="54"/>
          <w:szCs w:val="54"/>
        </w:rPr>
      </w:pPr>
      <w:r>
        <w:rPr>
          <w:rFonts w:ascii="SimHei" w:eastAsia="SimHei" w:hAnsi="SimHei" w:cs="SimHei"/>
          <w:b/>
          <w:bCs/>
          <w:spacing w:val="34"/>
          <w:sz w:val="54"/>
          <w:szCs w:val="54"/>
        </w:rPr>
        <w:t>干涉显微镜检定规程</w:t>
      </w: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126" w:line="225" w:lineRule="auto"/>
        <w:ind w:left="73"/>
        <w:rPr>
          <w:rFonts w:ascii="SimHei" w:eastAsia="SimHei" w:hAnsi="SimHei" w:cs="SimHei"/>
          <w:sz w:val="39"/>
          <w:szCs w:val="39"/>
        </w:rPr>
      </w:pPr>
      <w:r>
        <w:rPr>
          <w:rFonts w:ascii="SimHei" w:eastAsia="SimHei" w:hAnsi="SimHei" w:cs="SimHei"/>
          <w:b/>
          <w:bCs/>
          <w:spacing w:val="-22"/>
          <w:sz w:val="39"/>
          <w:szCs w:val="39"/>
        </w:rPr>
        <w:t>1</w:t>
      </w:r>
      <w:r>
        <w:rPr>
          <w:rFonts w:ascii="SimHei" w:eastAsia="SimHei" w:hAnsi="SimHei" w:cs="SimHei"/>
          <w:spacing w:val="70"/>
          <w:sz w:val="39"/>
          <w:szCs w:val="39"/>
        </w:rPr>
        <w:t xml:space="preserve">  </w:t>
      </w:r>
      <w:r>
        <w:rPr>
          <w:rFonts w:ascii="SimHei" w:eastAsia="SimHei" w:hAnsi="SimHei" w:cs="SimHei"/>
          <w:b/>
          <w:bCs/>
          <w:spacing w:val="-22"/>
          <w:sz w:val="39"/>
          <w:szCs w:val="39"/>
        </w:rPr>
        <w:t>范</w:t>
      </w:r>
      <w:r>
        <w:rPr>
          <w:rFonts w:ascii="SimHei" w:eastAsia="SimHei" w:hAnsi="SimHei" w:cs="SimHei"/>
          <w:spacing w:val="-57"/>
          <w:sz w:val="39"/>
          <w:szCs w:val="39"/>
        </w:rPr>
        <w:t xml:space="preserve"> </w:t>
      </w:r>
      <w:r>
        <w:rPr>
          <w:rFonts w:ascii="SimHei" w:eastAsia="SimHei" w:hAnsi="SimHei" w:cs="SimHei"/>
          <w:b/>
          <w:bCs/>
          <w:spacing w:val="-22"/>
          <w:sz w:val="39"/>
          <w:szCs w:val="39"/>
        </w:rPr>
        <w:t>围</w:t>
      </w:r>
    </w:p>
    <w:p>
      <w:pPr>
        <w:spacing w:line="345" w:lineRule="auto"/>
        <w:rPr>
          <w:rFonts w:ascii="Arial"/>
          <w:sz w:val="21"/>
        </w:rPr>
      </w:pPr>
    </w:p>
    <w:p>
      <w:pPr>
        <w:pStyle w:val="BodyText"/>
        <w:spacing w:before="140" w:line="220" w:lineRule="auto"/>
        <w:ind w:left="976"/>
      </w:pPr>
      <w:r>
        <w:rPr>
          <w:spacing w:val="19"/>
        </w:rPr>
        <w:t>本规程适用于双光束干涉显微镜的首次检定、后续检定和使用中检验。</w:t>
      </w:r>
    </w:p>
    <w:p>
      <w:pPr>
        <w:spacing w:line="329" w:lineRule="auto"/>
        <w:rPr>
          <w:rFonts w:ascii="Arial"/>
          <w:sz w:val="21"/>
        </w:rPr>
      </w:pPr>
    </w:p>
    <w:p>
      <w:pPr>
        <w:spacing w:before="140" w:line="223" w:lineRule="auto"/>
        <w:ind w:left="74"/>
        <w:rPr>
          <w:rFonts w:ascii="SimHei" w:eastAsia="SimHei" w:hAnsi="SimHei" w:cs="SimHei"/>
          <w:sz w:val="43"/>
          <w:szCs w:val="43"/>
        </w:rPr>
      </w:pPr>
      <w:r>
        <w:rPr>
          <w:rFonts w:ascii="SimHei" w:eastAsia="SimHei" w:hAnsi="SimHei" w:cs="SimHei"/>
          <w:b/>
          <w:bCs/>
          <w:spacing w:val="3"/>
          <w:sz w:val="43"/>
          <w:szCs w:val="43"/>
        </w:rPr>
        <w:t>2</w:t>
      </w:r>
      <w:r>
        <w:rPr>
          <w:rFonts w:ascii="SimHei" w:eastAsia="SimHei" w:hAnsi="SimHei" w:cs="SimHei"/>
          <w:spacing w:val="36"/>
          <w:sz w:val="43"/>
          <w:szCs w:val="43"/>
        </w:rPr>
        <w:t xml:space="preserve">  </w:t>
      </w:r>
      <w:r>
        <w:rPr>
          <w:rFonts w:ascii="SimHei" w:eastAsia="SimHei" w:hAnsi="SimHei" w:cs="SimHei"/>
          <w:b/>
          <w:bCs/>
          <w:spacing w:val="3"/>
          <w:sz w:val="43"/>
          <w:szCs w:val="43"/>
        </w:rPr>
        <w:t>引用文献</w:t>
      </w:r>
    </w:p>
    <w:p>
      <w:pPr>
        <w:spacing w:line="389" w:lineRule="auto"/>
        <w:rPr>
          <w:rFonts w:ascii="Arial"/>
          <w:sz w:val="21"/>
        </w:rPr>
      </w:pPr>
    </w:p>
    <w:p>
      <w:pPr>
        <w:pStyle w:val="BodyText"/>
        <w:spacing w:before="140" w:line="220" w:lineRule="auto"/>
        <w:ind w:left="976"/>
      </w:pPr>
      <w:r>
        <w:rPr>
          <w:spacing w:val="9"/>
        </w:rPr>
        <w:t>本规程引用下列文献：</w:t>
      </w:r>
    </w:p>
    <w:p>
      <w:pPr>
        <w:pStyle w:val="BodyText"/>
        <w:spacing w:before="170" w:line="220" w:lineRule="auto"/>
        <w:ind w:left="976"/>
      </w:pPr>
      <w:r>
        <w:t>JJF</w:t>
      </w:r>
      <w:r>
        <w:rPr>
          <w:spacing w:val="10"/>
        </w:rPr>
        <w:t xml:space="preserve"> 1001—1998  通用计量术语及定义</w:t>
      </w:r>
    </w:p>
    <w:p>
      <w:pPr>
        <w:pStyle w:val="BodyText"/>
        <w:spacing w:before="172" w:line="220" w:lineRule="auto"/>
        <w:ind w:left="976"/>
      </w:pPr>
      <w:r>
        <w:t>JJF</w:t>
      </w:r>
      <w:r>
        <w:rPr>
          <w:spacing w:val="12"/>
        </w:rPr>
        <w:t xml:space="preserve"> 1059—1999  测量不确定度评定与表示</w:t>
      </w:r>
    </w:p>
    <w:p>
      <w:pPr>
        <w:pStyle w:val="BodyText"/>
        <w:spacing w:before="174" w:line="685" w:lineRule="exact"/>
        <w:ind w:left="976"/>
      </w:pPr>
      <w:r>
        <w:rPr>
          <w:position w:val="18"/>
        </w:rPr>
        <w:t>JJF</w:t>
      </w:r>
      <w:r>
        <w:rPr>
          <w:spacing w:val="81"/>
          <w:position w:val="18"/>
        </w:rPr>
        <w:t xml:space="preserve"> </w:t>
      </w:r>
      <w:r>
        <w:rPr>
          <w:spacing w:val="12"/>
          <w:position w:val="18"/>
        </w:rPr>
        <w:t>1094—2002</w:t>
      </w:r>
      <w:r>
        <w:rPr>
          <w:spacing w:val="206"/>
          <w:position w:val="18"/>
        </w:rPr>
        <w:t xml:space="preserve"> </w:t>
      </w:r>
      <w:r>
        <w:rPr>
          <w:spacing w:val="12"/>
          <w:position w:val="18"/>
        </w:rPr>
        <w:t>测量仪器特性评定技术规范</w:t>
      </w:r>
    </w:p>
    <w:p>
      <w:pPr>
        <w:pStyle w:val="BodyText"/>
        <w:spacing w:before="1" w:line="219" w:lineRule="auto"/>
        <w:ind w:left="976"/>
      </w:pPr>
      <w:r>
        <w:t>JJG</w:t>
      </w:r>
      <w:r>
        <w:rPr>
          <w:spacing w:val="77"/>
        </w:rPr>
        <w:t xml:space="preserve"> </w:t>
      </w:r>
      <w:r>
        <w:rPr>
          <w:spacing w:val="10"/>
        </w:rPr>
        <w:t>812—1993</w:t>
      </w:r>
      <w:r>
        <w:rPr>
          <w:spacing w:val="2"/>
        </w:rPr>
        <w:t xml:space="preserve">  </w:t>
      </w:r>
      <w:r>
        <w:rPr>
          <w:spacing w:val="10"/>
        </w:rPr>
        <w:t>干涉滤光片检定规程</w:t>
      </w:r>
    </w:p>
    <w:p>
      <w:pPr>
        <w:pStyle w:val="BodyText"/>
        <w:spacing w:before="177" w:line="220" w:lineRule="auto"/>
        <w:ind w:left="976"/>
      </w:pPr>
      <w:r>
        <w:rPr>
          <w:spacing w:val="16"/>
        </w:rPr>
        <w:t>使用本规程时，应注意使用上述引用文献的现行有效版本。</w:t>
      </w:r>
    </w:p>
    <w:p>
      <w:pPr>
        <w:spacing w:line="319" w:lineRule="auto"/>
        <w:rPr>
          <w:rFonts w:ascii="Arial"/>
          <w:sz w:val="21"/>
        </w:rPr>
      </w:pPr>
    </w:p>
    <w:p>
      <w:pPr>
        <w:spacing w:before="140" w:line="223" w:lineRule="auto"/>
        <w:ind w:left="74"/>
        <w:rPr>
          <w:rFonts w:ascii="SimHei" w:eastAsia="SimHei" w:hAnsi="SimHei" w:cs="SimHei"/>
          <w:sz w:val="43"/>
          <w:szCs w:val="43"/>
        </w:rPr>
      </w:pPr>
      <w:r>
        <w:rPr>
          <w:rFonts w:ascii="SimHei" w:eastAsia="SimHei" w:hAnsi="SimHei" w:cs="SimHei"/>
          <w:b/>
          <w:bCs/>
          <w:spacing w:val="5"/>
          <w:sz w:val="43"/>
          <w:szCs w:val="43"/>
        </w:rPr>
        <w:t>3</w:t>
      </w:r>
      <w:r>
        <w:rPr>
          <w:rFonts w:ascii="SimHei" w:eastAsia="SimHei" w:hAnsi="SimHei" w:cs="SimHei"/>
          <w:spacing w:val="17"/>
          <w:sz w:val="43"/>
          <w:szCs w:val="43"/>
        </w:rPr>
        <w:t xml:space="preserve">  </w:t>
      </w:r>
      <w:r>
        <w:rPr>
          <w:rFonts w:ascii="SimHei" w:eastAsia="SimHei" w:hAnsi="SimHei" w:cs="SimHei"/>
          <w:b/>
          <w:bCs/>
          <w:spacing w:val="5"/>
          <w:sz w:val="43"/>
          <w:szCs w:val="43"/>
        </w:rPr>
        <w:t>概述</w:t>
      </w:r>
    </w:p>
    <w:p>
      <w:pPr>
        <w:spacing w:line="424" w:lineRule="auto"/>
        <w:rPr>
          <w:rFonts w:ascii="Arial"/>
          <w:sz w:val="21"/>
        </w:rPr>
      </w:pPr>
    </w:p>
    <w:p>
      <w:pPr>
        <w:pStyle w:val="BodyText"/>
        <w:spacing w:before="140" w:line="291" w:lineRule="auto"/>
        <w:ind w:left="67" w:right="8" w:firstLine="909"/>
        <w:jc w:val="both"/>
      </w:pPr>
      <w:r>
        <w:rPr>
          <w:spacing w:val="21"/>
        </w:rPr>
        <w:t>干涉显微镜由干涉和显微系统组成，利用光波干涉原理来测量表面粗糙度参数。它</w:t>
      </w:r>
      <w:r>
        <w:rPr>
          <w:spacing w:val="15"/>
        </w:rPr>
        <w:t xml:space="preserve"> </w:t>
      </w:r>
      <w:r>
        <w:rPr>
          <w:spacing w:val="39"/>
        </w:rPr>
        <w:t>是以范围为(530～600)</w:t>
      </w:r>
      <w:r>
        <w:rPr>
          <w:spacing w:val="-69"/>
        </w:rPr>
        <w:t xml:space="preserve"> </w:t>
      </w:r>
      <w:r>
        <w:t>nm</w:t>
      </w:r>
      <w:r>
        <w:rPr>
          <w:spacing w:val="111"/>
        </w:rPr>
        <w:t xml:space="preserve"> </w:t>
      </w:r>
      <w:r>
        <w:rPr>
          <w:spacing w:val="39"/>
        </w:rPr>
        <w:t>的光波波长为标尺，将被测表面与标准光学镜面相比较</w:t>
      </w:r>
      <w:r>
        <w:t xml:space="preserve"> </w:t>
      </w:r>
      <w:r>
        <w:rPr>
          <w:spacing w:val="21"/>
        </w:rPr>
        <w:t>再经显微系统高倍放大后，来观察和测量被测表面的微观几何形状特性。双光束干</w:t>
      </w:r>
      <w:r>
        <w:rPr>
          <w:spacing w:val="20"/>
        </w:rPr>
        <w:t>涉显</w:t>
      </w:r>
      <w:r>
        <w:t xml:space="preserve"> </w:t>
      </w:r>
      <w:r>
        <w:rPr>
          <w:spacing w:val="23"/>
        </w:rPr>
        <w:t xml:space="preserve">微镜主要用于表面粗糙度评定参数 </w:t>
      </w:r>
      <w:r>
        <w:rPr>
          <w:rFonts w:ascii="Times New Roman" w:eastAsia="Times New Roman" w:hAnsi="Times New Roman" w:cs="Times New Roman"/>
          <w:spacing w:val="23"/>
        </w:rPr>
        <w:t>R₂</w:t>
      </w:r>
      <w:r>
        <w:rPr>
          <w:rFonts w:ascii="Times New Roman" w:eastAsia="Times New Roman" w:hAnsi="Times New Roman" w:cs="Times New Roman"/>
          <w:spacing w:val="45"/>
        </w:rPr>
        <w:t xml:space="preserve"> </w:t>
      </w:r>
      <w:r>
        <w:rPr>
          <w:spacing w:val="23"/>
        </w:rPr>
        <w:t>的测量。该仪器可用来测量精密加工零件的表面</w:t>
      </w:r>
      <w:r>
        <w:t xml:space="preserve"> </w:t>
      </w:r>
      <w:r>
        <w:rPr>
          <w:spacing w:val="22"/>
        </w:rPr>
        <w:t>如平面、圆柱面等外表面，也可用来测量零件表面</w:t>
      </w:r>
      <w:r>
        <w:rPr>
          <w:spacing w:val="21"/>
        </w:rPr>
        <w:t>刻线、镀层等深度。目前常用的仪器</w:t>
      </w:r>
    </w:p>
    <w:p>
      <w:pPr>
        <w:pStyle w:val="BodyText"/>
        <w:spacing w:before="2" w:line="221" w:lineRule="auto"/>
        <w:ind w:left="67"/>
      </w:pPr>
      <w:r>
        <w:rPr>
          <w:spacing w:val="54"/>
        </w:rPr>
        <w:t>外形如图1和图2所示。</w:t>
      </w:r>
    </w:p>
    <w:p>
      <w:pPr>
        <w:spacing w:line="296" w:lineRule="auto"/>
        <w:rPr>
          <w:rFonts w:ascii="Arial"/>
          <w:sz w:val="21"/>
        </w:rPr>
        <w:sectPr>
          <w:headerReference w:type="default" r:id="rId4"/>
          <w:footerReference w:type="default" r:id="rId5"/>
          <w:pgSz w:w="21532" w:h="31680"/>
          <w:pgMar w:top="3425" w:right="2150" w:bottom="1843" w:left="2143" w:header="2911" w:footer="1521" w:gutter="0"/>
          <w:cols w:space="708"/>
        </w:sectPr>
      </w:pPr>
    </w:p>
    <w:p>
      <w:pPr>
        <w:spacing w:before="1" w:line="7313" w:lineRule="exact"/>
        <w:ind w:firstLine="4775"/>
      </w:pPr>
      <w:r>
        <w:rPr>
          <w:position w:val="-146"/>
        </w:rPr>
        <w:drawing>
          <wp:inline distT="0" distB="0" distL="0" distR="0">
            <wp:extent cx="4686807" cy="46435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6"/>
                    <a:stretch>
                      <a:fillRect/>
                    </a:stretch>
                  </pic:blipFill>
                  <pic:spPr>
                    <a:xfrm>
                      <a:off x="0" y="0"/>
                      <a:ext cx="4686807" cy="4643560"/>
                    </a:xfrm>
                    <a:prstGeom prst="rect">
                      <a:avLst/>
                    </a:prstGeom>
                  </pic:spPr>
                </pic:pic>
              </a:graphicData>
            </a:graphic>
          </wp:inline>
        </w:drawing>
      </w:r>
    </w:p>
    <w:p>
      <w:pPr>
        <w:spacing w:line="392" w:lineRule="auto"/>
        <w:rPr>
          <w:rFonts w:ascii="Arial"/>
          <w:sz w:val="21"/>
        </w:rPr>
      </w:pPr>
    </w:p>
    <w:p>
      <w:pPr>
        <w:pStyle w:val="BodyText"/>
        <w:spacing w:before="105" w:line="216" w:lineRule="auto"/>
        <w:ind w:left="2686"/>
        <w:rPr>
          <w:sz w:val="32"/>
          <w:szCs w:val="32"/>
        </w:rPr>
      </w:pPr>
      <w:r>
        <w:rPr>
          <w:rFonts w:ascii="SimHei" w:eastAsia="SimHei" w:hAnsi="SimHei" w:cs="SimHei"/>
          <w:spacing w:val="11"/>
          <w:sz w:val="32"/>
          <w:szCs w:val="32"/>
        </w:rPr>
        <w:t>1—调焦鼓轮；2—遮光屏；</w:t>
      </w:r>
      <w:r>
        <w:rPr>
          <w:rFonts w:ascii="SimHei" w:eastAsia="SimHei" w:hAnsi="SimHei" w:cs="SimHei"/>
          <w:spacing w:val="11"/>
          <w:sz w:val="32"/>
          <w:szCs w:val="32"/>
        </w:rPr>
        <w:t xml:space="preserve"> </w:t>
      </w:r>
      <w:r>
        <w:rPr>
          <w:spacing w:val="11"/>
          <w:sz w:val="32"/>
          <w:szCs w:val="32"/>
        </w:rPr>
        <w:t>3—干涉带宽度</w:t>
      </w:r>
      <w:r>
        <w:rPr>
          <w:spacing w:val="10"/>
          <w:sz w:val="32"/>
          <w:szCs w:val="32"/>
        </w:rPr>
        <w:t>、方向</w:t>
      </w:r>
      <w:r>
        <w:rPr>
          <w:rFonts w:ascii="SimHei" w:eastAsia="SimHei" w:hAnsi="SimHei" w:cs="SimHei"/>
          <w:spacing w:val="10"/>
          <w:sz w:val="32"/>
          <w:szCs w:val="32"/>
        </w:rPr>
        <w:t>调</w:t>
      </w:r>
      <w:r>
        <w:rPr>
          <w:spacing w:val="10"/>
          <w:sz w:val="32"/>
          <w:szCs w:val="32"/>
        </w:rPr>
        <w:t>节螺钉；4—参考镜微调螺丝；</w:t>
      </w:r>
    </w:p>
    <w:p>
      <w:pPr>
        <w:spacing w:before="216" w:line="216" w:lineRule="auto"/>
        <w:ind w:left="3269"/>
        <w:rPr>
          <w:rFonts w:ascii="SimHei" w:eastAsia="SimHei" w:hAnsi="SimHei" w:cs="SimHei"/>
          <w:sz w:val="32"/>
          <w:szCs w:val="32"/>
        </w:rPr>
      </w:pPr>
      <w:r>
        <w:rPr>
          <w:rFonts w:ascii="SimHei" w:eastAsia="SimHei" w:hAnsi="SimHei" w:cs="SimHei"/>
          <w:spacing w:val="19"/>
          <w:sz w:val="32"/>
          <w:szCs w:val="32"/>
        </w:rPr>
        <w:t>5,6—工作台纵横向移动千分尺；7—工作台；8—光源；9—可换滤光片；</w:t>
      </w:r>
    </w:p>
    <w:p>
      <w:pPr>
        <w:pStyle w:val="BodyText"/>
        <w:spacing w:before="223" w:line="222" w:lineRule="auto"/>
        <w:ind w:left="3622"/>
        <w:rPr>
          <w:sz w:val="32"/>
          <w:szCs w:val="32"/>
        </w:rPr>
      </w:pPr>
      <w:r>
        <w:rPr>
          <w:spacing w:val="15"/>
          <w:sz w:val="32"/>
          <w:szCs w:val="32"/>
        </w:rPr>
        <w:t>10—光阑；11—测微目镜；12—测微鼓轮；13—照相机或监视器装置</w:t>
      </w:r>
    </w:p>
    <w:p>
      <w:pPr>
        <w:pStyle w:val="BodyText"/>
        <w:spacing w:before="134" w:line="220" w:lineRule="auto"/>
        <w:ind w:left="5698"/>
        <w:rPr>
          <w:sz w:val="39"/>
          <w:szCs w:val="39"/>
        </w:rPr>
      </w:pPr>
      <w:r>
        <w:rPr>
          <w:spacing w:val="12"/>
          <w:sz w:val="39"/>
          <w:szCs w:val="39"/>
        </w:rPr>
        <w:t>图</w:t>
      </w:r>
      <w:r>
        <w:rPr>
          <w:spacing w:val="-27"/>
          <w:sz w:val="39"/>
          <w:szCs w:val="39"/>
        </w:rPr>
        <w:t xml:space="preserve"> </w:t>
      </w:r>
      <w:r>
        <w:rPr>
          <w:spacing w:val="12"/>
          <w:sz w:val="39"/>
          <w:szCs w:val="39"/>
        </w:rPr>
        <w:t>1</w:t>
      </w:r>
      <w:r>
        <w:rPr>
          <w:spacing w:val="192"/>
          <w:sz w:val="39"/>
          <w:szCs w:val="39"/>
        </w:rPr>
        <w:t xml:space="preserve"> </w:t>
      </w:r>
      <w:r>
        <w:rPr>
          <w:spacing w:val="12"/>
          <w:sz w:val="39"/>
          <w:szCs w:val="39"/>
        </w:rPr>
        <w:t>常用干涉显微镜外形图(一)</w:t>
      </w:r>
    </w:p>
    <w:p>
      <w:pPr>
        <w:spacing w:line="220" w:lineRule="auto"/>
        <w:rPr>
          <w:sz w:val="39"/>
          <w:szCs w:val="39"/>
        </w:rPr>
        <w:sectPr>
          <w:headerReference w:type="default" r:id="rId7"/>
          <w:footerReference w:type="default" r:id="rId8"/>
          <w:type w:val="nextPage"/>
          <w:pgSz w:w="21532" w:h="31680"/>
          <w:pgMar w:top="3425" w:right="2150" w:bottom="1843" w:left="2143" w:header="2911" w:footer="1521" w:gutter="0"/>
          <w:pgNumType w:start="2"/>
          <w:cols w:space="708"/>
          <w:titlePg w:val="0"/>
        </w:sectPr>
      </w:pPr>
    </w:p>
    <w:p>
      <w:pPr>
        <w:spacing w:line="310" w:lineRule="auto"/>
        <w:rPr>
          <w:rFonts w:ascii="Arial"/>
          <w:sz w:val="21"/>
        </w:rPr>
      </w:pPr>
      <w:r>
        <w:drawing>
          <wp:anchor distT="0" distB="0" distL="0" distR="0" simplePos="0" relativeHeight="251658240" behindDoc="0" locked="0" layoutInCell="0" allowOverlap="1">
            <wp:simplePos x="0" y="0"/>
            <wp:positionH relativeFrom="page">
              <wp:posOffset>8615335</wp:posOffset>
            </wp:positionH>
            <wp:positionV relativeFrom="page">
              <wp:posOffset>2446807</wp:posOffset>
            </wp:positionV>
            <wp:extent cx="3437548" cy="3613982"/>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9"/>
                    <a:stretch>
                      <a:fillRect/>
                    </a:stretch>
                  </pic:blipFill>
                  <pic:spPr>
                    <a:xfrm>
                      <a:off x="0" y="0"/>
                      <a:ext cx="3437548" cy="3613982"/>
                    </a:xfrm>
                    <a:prstGeom prst="rect">
                      <a:avLst/>
                    </a:prstGeom>
                  </pic:spPr>
                </pic:pic>
              </a:graphicData>
            </a:graphic>
          </wp:anchor>
        </w:drawing>
      </w:r>
    </w:p>
    <w:p>
      <w:pPr>
        <w:spacing w:line="6064" w:lineRule="exact"/>
        <w:ind w:firstLine="1187"/>
      </w:pPr>
      <w:r>
        <w:rPr>
          <w:position w:val="-121"/>
        </w:rPr>
        <w:drawing>
          <wp:inline distT="0" distB="0" distL="0" distR="0">
            <wp:extent cx="5371527" cy="385096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0"/>
                    <a:stretch>
                      <a:fillRect/>
                    </a:stretch>
                  </pic:blipFill>
                  <pic:spPr>
                    <a:xfrm>
                      <a:off x="0" y="0"/>
                      <a:ext cx="5371527" cy="3850960"/>
                    </a:xfrm>
                    <a:prstGeom prst="rect">
                      <a:avLst/>
                    </a:prstGeom>
                  </pic:spPr>
                </pic:pic>
              </a:graphicData>
            </a:graphic>
          </wp:inline>
        </w:drawing>
      </w:r>
    </w:p>
    <w:p>
      <w:pPr>
        <w:spacing w:before="113" w:line="204" w:lineRule="auto"/>
        <w:ind w:left="5420"/>
        <w:rPr>
          <w:rFonts w:ascii="Times New Roman" w:eastAsia="Times New Roman" w:hAnsi="Times New Roman" w:cs="Times New Roman"/>
          <w:sz w:val="39"/>
          <w:szCs w:val="39"/>
        </w:rPr>
      </w:pPr>
      <w:r>
        <w:rPr>
          <w:rFonts w:ascii="Times New Roman" w:eastAsia="Times New Roman" w:hAnsi="Times New Roman" w:cs="Times New Roman"/>
          <w:spacing w:val="-5"/>
          <w:position w:val="-3"/>
          <w:sz w:val="44"/>
          <w:szCs w:val="44"/>
        </w:rPr>
        <w:t>(a)</w:t>
      </w:r>
      <w:r>
        <w:rPr>
          <w:rFonts w:ascii="Times New Roman" w:eastAsia="Times New Roman" w:hAnsi="Times New Roman" w:cs="Times New Roman"/>
          <w:position w:val="-3"/>
          <w:sz w:val="44"/>
          <w:szCs w:val="44"/>
        </w:rPr>
        <w:t xml:space="preserve">                                                                    </w:t>
      </w:r>
      <w:r>
        <w:rPr>
          <w:rFonts w:ascii="Times New Roman" w:eastAsia="Times New Roman" w:hAnsi="Times New Roman" w:cs="Times New Roman"/>
          <w:spacing w:val="-5"/>
          <w:position w:val="3"/>
          <w:sz w:val="39"/>
          <w:szCs w:val="39"/>
        </w:rPr>
        <w:t>(b)</w:t>
      </w:r>
    </w:p>
    <w:p>
      <w:pPr>
        <w:spacing w:line="453" w:lineRule="auto"/>
        <w:rPr>
          <w:rFonts w:ascii="Arial"/>
          <w:sz w:val="21"/>
        </w:rPr>
      </w:pPr>
    </w:p>
    <w:p>
      <w:pPr>
        <w:pStyle w:val="BodyText"/>
        <w:spacing w:before="104" w:line="222" w:lineRule="auto"/>
        <w:ind w:left="1397"/>
        <w:rPr>
          <w:sz w:val="32"/>
          <w:szCs w:val="32"/>
        </w:rPr>
      </w:pPr>
      <w:r>
        <w:rPr>
          <w:spacing w:val="15"/>
          <w:sz w:val="32"/>
          <w:szCs w:val="32"/>
        </w:rPr>
        <w:t>1—测微目镜；2—目视、照相转换钮；3—照相机或监视器装置；4—光源；5—干涉带宽度调节钮；</w:t>
      </w:r>
    </w:p>
    <w:p>
      <w:pPr>
        <w:pStyle w:val="BodyText"/>
        <w:spacing w:before="178" w:line="222" w:lineRule="auto"/>
        <w:ind w:left="1444"/>
        <w:rPr>
          <w:sz w:val="32"/>
          <w:szCs w:val="32"/>
        </w:rPr>
      </w:pPr>
      <w:r>
        <w:rPr>
          <w:spacing w:val="24"/>
          <w:sz w:val="32"/>
          <w:szCs w:val="32"/>
        </w:rPr>
        <w:t>6—干涉带方向调节钮；7—参考镜微调螺丝；8—工作台高低移动(调焦)盘；9一工作台转动盘；</w:t>
      </w:r>
    </w:p>
    <w:p>
      <w:pPr>
        <w:pStyle w:val="BodyText"/>
        <w:spacing w:before="179" w:line="223" w:lineRule="auto"/>
        <w:ind w:left="2489"/>
        <w:rPr>
          <w:sz w:val="32"/>
          <w:szCs w:val="32"/>
        </w:rPr>
      </w:pPr>
      <w:r>
        <w:rPr>
          <w:spacing w:val="15"/>
          <w:sz w:val="32"/>
          <w:szCs w:val="32"/>
        </w:rPr>
        <w:t>10—工作台平移盘；11—工作台；12—聚焦手</w:t>
      </w:r>
      <w:r>
        <w:rPr>
          <w:spacing w:val="14"/>
          <w:sz w:val="32"/>
          <w:szCs w:val="32"/>
        </w:rPr>
        <w:t>轮；13—测微鼓轮；14一目镜头转座；</w:t>
      </w:r>
    </w:p>
    <w:p>
      <w:pPr>
        <w:pStyle w:val="BodyText"/>
        <w:spacing w:before="176" w:line="223" w:lineRule="auto"/>
        <w:ind w:left="4260"/>
        <w:rPr>
          <w:sz w:val="32"/>
          <w:szCs w:val="32"/>
        </w:rPr>
      </w:pPr>
      <w:r>
        <w:rPr>
          <w:spacing w:val="15"/>
          <w:sz w:val="32"/>
          <w:szCs w:val="32"/>
        </w:rPr>
        <w:t>15—滤光片移动手柄；16—卷片扳手；17—快门；18—底座</w:t>
      </w:r>
    </w:p>
    <w:p>
      <w:pPr>
        <w:pStyle w:val="BodyText"/>
        <w:spacing w:before="111" w:line="1298" w:lineRule="exact"/>
        <w:ind w:left="5705"/>
        <w:rPr>
          <w:sz w:val="39"/>
          <w:szCs w:val="39"/>
        </w:rPr>
      </w:pPr>
      <w:r>
        <w:rPr>
          <w:spacing w:val="14"/>
          <w:position w:val="70"/>
          <w:sz w:val="39"/>
          <w:szCs w:val="39"/>
        </w:rPr>
        <w:t>图</w:t>
      </w:r>
      <w:r>
        <w:rPr>
          <w:spacing w:val="-39"/>
          <w:position w:val="70"/>
          <w:sz w:val="39"/>
          <w:szCs w:val="39"/>
        </w:rPr>
        <w:t xml:space="preserve"> </w:t>
      </w:r>
      <w:r>
        <w:rPr>
          <w:spacing w:val="14"/>
          <w:position w:val="70"/>
          <w:sz w:val="39"/>
          <w:szCs w:val="39"/>
        </w:rPr>
        <w:t>2</w:t>
      </w:r>
      <w:r>
        <w:rPr>
          <w:spacing w:val="160"/>
          <w:position w:val="70"/>
          <w:sz w:val="39"/>
          <w:szCs w:val="39"/>
        </w:rPr>
        <w:t xml:space="preserve"> </w:t>
      </w:r>
      <w:r>
        <w:rPr>
          <w:spacing w:val="14"/>
          <w:position w:val="70"/>
          <w:sz w:val="39"/>
          <w:szCs w:val="39"/>
        </w:rPr>
        <w:t>常用干涉显微镜外形图(二)</w:t>
      </w:r>
    </w:p>
    <w:p>
      <w:pPr>
        <w:pStyle w:val="BodyText"/>
        <w:spacing w:line="219" w:lineRule="auto"/>
        <w:ind w:left="1004"/>
        <w:rPr>
          <w:sz w:val="44"/>
          <w:szCs w:val="44"/>
        </w:rPr>
      </w:pPr>
      <w:r>
        <w:rPr>
          <w:spacing w:val="30"/>
          <w:sz w:val="44"/>
          <w:szCs w:val="44"/>
        </w:rPr>
        <w:t>仪器的光路系统简图分别如图3和图4所示。</w:t>
      </w:r>
    </w:p>
    <w:p>
      <w:pPr>
        <w:spacing w:line="299" w:lineRule="auto"/>
        <w:rPr>
          <w:rFonts w:ascii="Arial"/>
          <w:sz w:val="21"/>
        </w:rPr>
      </w:pPr>
    </w:p>
    <w:p>
      <w:pPr>
        <w:spacing w:line="299" w:lineRule="auto"/>
        <w:rPr>
          <w:rFonts w:ascii="Arial"/>
          <w:sz w:val="21"/>
        </w:rPr>
      </w:pPr>
    </w:p>
    <w:p>
      <w:pPr>
        <w:spacing w:line="299" w:lineRule="auto"/>
        <w:rPr>
          <w:rFonts w:ascii="Arial"/>
          <w:sz w:val="21"/>
        </w:rPr>
      </w:pPr>
    </w:p>
    <w:p>
      <w:pPr>
        <w:spacing w:line="300" w:lineRule="auto"/>
        <w:rPr>
          <w:rFonts w:ascii="Arial"/>
          <w:sz w:val="21"/>
        </w:rPr>
      </w:pPr>
    </w:p>
    <w:p>
      <w:pPr>
        <w:spacing w:line="9660" w:lineRule="exact"/>
        <w:ind w:firstLine="4402"/>
      </w:pPr>
      <w:r>
        <w:rPr>
          <w:position w:val="-193"/>
        </w:rPr>
        <w:drawing>
          <wp:inline distT="0" distB="0" distL="0" distR="0">
            <wp:extent cx="5388891" cy="613421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1"/>
                    <a:stretch>
                      <a:fillRect/>
                    </a:stretch>
                  </pic:blipFill>
                  <pic:spPr>
                    <a:xfrm>
                      <a:off x="0" y="0"/>
                      <a:ext cx="5388891" cy="6134215"/>
                    </a:xfrm>
                    <a:prstGeom prst="rect">
                      <a:avLst/>
                    </a:prstGeom>
                  </pic:spPr>
                </pic:pic>
              </a:graphicData>
            </a:graphic>
          </wp:inline>
        </w:drawing>
      </w: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BodyText"/>
        <w:spacing w:before="105" w:line="222" w:lineRule="auto"/>
        <w:ind w:left="2876"/>
        <w:rPr>
          <w:sz w:val="32"/>
          <w:szCs w:val="32"/>
        </w:rPr>
        <w:sectPr>
          <w:headerReference w:type="default" r:id="rId12"/>
          <w:footerReference w:type="default" r:id="rId13"/>
          <w:pgSz w:w="21532" w:h="31680"/>
          <w:pgMar w:top="3364" w:right="2035" w:bottom="1873" w:left="2238" w:header="2857" w:footer="1584" w:gutter="0"/>
          <w:pgNumType w:start="3"/>
          <w:cols w:space="708"/>
        </w:sectPr>
      </w:pPr>
      <w:r>
        <w:rPr>
          <w:spacing w:val="15"/>
          <w:sz w:val="32"/>
          <w:szCs w:val="32"/>
        </w:rPr>
        <w:t>1一光源；2—聚光镜；3—干涉滤光片；4—投影物镜；5一分光镜；6—补偿镜；</w:t>
      </w:r>
    </w:p>
    <w:p>
      <w:pPr>
        <w:pStyle w:val="BodyText"/>
        <w:spacing w:before="188" w:line="220" w:lineRule="auto"/>
        <w:ind w:left="3920"/>
        <w:rPr>
          <w:sz w:val="32"/>
          <w:szCs w:val="32"/>
        </w:rPr>
      </w:pPr>
      <w:r>
        <w:rPr>
          <w:spacing w:val="29"/>
          <w:sz w:val="32"/>
          <w:szCs w:val="32"/>
        </w:rPr>
        <w:t>7,8,10—物镜；9—参考镜；11,14—反</w:t>
      </w:r>
      <w:r>
        <w:rPr>
          <w:spacing w:val="28"/>
          <w:sz w:val="32"/>
          <w:szCs w:val="32"/>
        </w:rPr>
        <w:t>射镜；12—测微目镜；</w:t>
      </w:r>
    </w:p>
    <w:p>
      <w:pPr>
        <w:pStyle w:val="BodyText"/>
        <w:spacing w:before="173" w:line="223" w:lineRule="auto"/>
        <w:ind w:left="4463"/>
        <w:rPr>
          <w:sz w:val="32"/>
          <w:szCs w:val="32"/>
        </w:rPr>
      </w:pPr>
      <w:r>
        <w:rPr>
          <w:spacing w:val="15"/>
          <w:sz w:val="32"/>
          <w:szCs w:val="32"/>
        </w:rPr>
        <w:t>13—照相物镜；15—影屏；16—孔径光阑；17—视场光阑</w:t>
      </w:r>
    </w:p>
    <w:p>
      <w:pPr>
        <w:pStyle w:val="BodyText"/>
        <w:spacing w:before="166" w:line="221" w:lineRule="auto"/>
        <w:ind w:left="6885"/>
        <w:rPr>
          <w:sz w:val="39"/>
          <w:szCs w:val="39"/>
        </w:rPr>
      </w:pPr>
      <w:r>
        <w:rPr>
          <w:spacing w:val="24"/>
          <w:sz w:val="39"/>
          <w:szCs w:val="39"/>
        </w:rPr>
        <w:t>图</w:t>
      </w:r>
      <w:r>
        <w:rPr>
          <w:spacing w:val="-57"/>
          <w:sz w:val="39"/>
          <w:szCs w:val="39"/>
        </w:rPr>
        <w:t xml:space="preserve"> </w:t>
      </w:r>
      <w:r>
        <w:rPr>
          <w:spacing w:val="24"/>
          <w:sz w:val="39"/>
          <w:szCs w:val="39"/>
        </w:rPr>
        <w:t>3</w:t>
      </w:r>
      <w:r>
        <w:rPr>
          <w:spacing w:val="187"/>
          <w:sz w:val="39"/>
          <w:szCs w:val="39"/>
        </w:rPr>
        <w:t xml:space="preserve"> </w:t>
      </w:r>
      <w:r>
        <w:rPr>
          <w:spacing w:val="24"/>
          <w:sz w:val="39"/>
          <w:szCs w:val="39"/>
        </w:rPr>
        <w:t>光路系统(一)</w:t>
      </w:r>
    </w:p>
    <w:p>
      <w:pPr>
        <w:spacing w:line="221" w:lineRule="auto"/>
        <w:rPr>
          <w:sz w:val="39"/>
          <w:szCs w:val="39"/>
        </w:rPr>
        <w:sectPr>
          <w:headerReference w:type="default" r:id="rId14"/>
          <w:footerReference w:type="default" r:id="rId15"/>
          <w:type w:val="nextPage"/>
          <w:pgSz w:w="21532" w:h="31680"/>
          <w:pgMar w:top="3364" w:right="2035" w:bottom="1873" w:left="2238" w:header="2857" w:footer="1584" w:gutter="0"/>
          <w:pgNumType w:start="4"/>
          <w:cols w:space="708"/>
          <w:titlePg w:val="0"/>
        </w:sectPr>
      </w:pPr>
    </w:p>
    <w:p>
      <w:pPr>
        <w:spacing w:line="397" w:lineRule="auto"/>
        <w:rPr>
          <w:rFonts w:ascii="Arial"/>
          <w:sz w:val="21"/>
        </w:rPr>
      </w:pPr>
    </w:p>
    <w:p>
      <w:pPr>
        <w:spacing w:line="10038" w:lineRule="exact"/>
        <w:ind w:firstLine="2778"/>
      </w:pPr>
      <w:r>
        <w:rPr>
          <w:position w:val="-200"/>
        </w:rPr>
        <w:drawing>
          <wp:inline distT="0" distB="0" distL="0" distR="0">
            <wp:extent cx="7630941" cy="6374207"/>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6"/>
                    <a:stretch>
                      <a:fillRect/>
                    </a:stretch>
                  </pic:blipFill>
                  <pic:spPr>
                    <a:xfrm>
                      <a:off x="0" y="0"/>
                      <a:ext cx="7630941" cy="6374207"/>
                    </a:xfrm>
                    <a:prstGeom prst="rect">
                      <a:avLst/>
                    </a:prstGeom>
                  </pic:spPr>
                </pic:pic>
              </a:graphicData>
            </a:graphic>
          </wp:inline>
        </w:drawing>
      </w:r>
    </w:p>
    <w:p>
      <w:pPr>
        <w:spacing w:line="459" w:lineRule="auto"/>
        <w:rPr>
          <w:rFonts w:ascii="Arial"/>
          <w:sz w:val="21"/>
        </w:rPr>
      </w:pPr>
    </w:p>
    <w:p>
      <w:pPr>
        <w:pStyle w:val="BodyText"/>
        <w:spacing w:before="101" w:line="222" w:lineRule="auto"/>
        <w:ind w:left="3727"/>
        <w:rPr>
          <w:sz w:val="31"/>
          <w:szCs w:val="31"/>
        </w:rPr>
      </w:pPr>
      <w:r>
        <w:rPr>
          <w:spacing w:val="28"/>
          <w:sz w:val="31"/>
          <w:szCs w:val="31"/>
        </w:rPr>
        <w:t>1—光源；2—分光镜；3,4—物镜组；5</w:t>
      </w:r>
      <w:r>
        <w:rPr>
          <w:spacing w:val="27"/>
          <w:sz w:val="31"/>
          <w:szCs w:val="31"/>
        </w:rPr>
        <w:t>—目镜组；6—照相物镜组；</w:t>
      </w:r>
    </w:p>
    <w:p>
      <w:pPr>
        <w:pStyle w:val="BodyText"/>
        <w:spacing w:before="200" w:line="224" w:lineRule="auto"/>
        <w:ind w:left="2331"/>
        <w:rPr>
          <w:sz w:val="31"/>
          <w:szCs w:val="31"/>
        </w:rPr>
      </w:pPr>
      <w:r>
        <w:rPr>
          <w:spacing w:val="33"/>
          <w:sz w:val="31"/>
          <w:szCs w:val="31"/>
        </w:rPr>
        <w:t>7一反射镜(目视、照相转换);8</w:t>
      </w:r>
      <w:r>
        <w:rPr>
          <w:spacing w:val="-93"/>
          <w:sz w:val="31"/>
          <w:szCs w:val="31"/>
        </w:rPr>
        <w:t xml:space="preserve"> </w:t>
      </w:r>
      <w:r>
        <w:rPr>
          <w:spacing w:val="33"/>
          <w:sz w:val="31"/>
          <w:szCs w:val="31"/>
        </w:rPr>
        <w:t>—</w:t>
      </w:r>
      <w:r>
        <w:rPr>
          <w:spacing w:val="-110"/>
          <w:sz w:val="31"/>
          <w:szCs w:val="31"/>
        </w:rPr>
        <w:t xml:space="preserve"> </w:t>
      </w:r>
      <w:r>
        <w:rPr>
          <w:spacing w:val="33"/>
          <w:sz w:val="31"/>
          <w:szCs w:val="31"/>
        </w:rPr>
        <w:t>遮光板(干涉、显微转换);9</w:t>
      </w:r>
      <w:r>
        <w:rPr>
          <w:spacing w:val="-111"/>
          <w:sz w:val="31"/>
          <w:szCs w:val="31"/>
        </w:rPr>
        <w:t xml:space="preserve"> </w:t>
      </w:r>
      <w:r>
        <w:rPr>
          <w:spacing w:val="33"/>
          <w:sz w:val="31"/>
          <w:szCs w:val="31"/>
        </w:rPr>
        <w:t>—</w:t>
      </w:r>
      <w:r>
        <w:rPr>
          <w:spacing w:val="-106"/>
          <w:sz w:val="31"/>
          <w:szCs w:val="31"/>
        </w:rPr>
        <w:t xml:space="preserve"> </w:t>
      </w:r>
      <w:r>
        <w:rPr>
          <w:spacing w:val="33"/>
          <w:sz w:val="31"/>
          <w:szCs w:val="31"/>
        </w:rPr>
        <w:t>参考镜；10</w:t>
      </w:r>
      <w:r>
        <w:rPr>
          <w:spacing w:val="-111"/>
          <w:sz w:val="31"/>
          <w:szCs w:val="31"/>
        </w:rPr>
        <w:t xml:space="preserve"> </w:t>
      </w:r>
      <w:r>
        <w:rPr>
          <w:spacing w:val="33"/>
          <w:sz w:val="31"/>
          <w:szCs w:val="31"/>
        </w:rPr>
        <w:t>—</w:t>
      </w:r>
      <w:r>
        <w:rPr>
          <w:spacing w:val="-109"/>
          <w:sz w:val="31"/>
          <w:szCs w:val="31"/>
        </w:rPr>
        <w:t xml:space="preserve"> </w:t>
      </w:r>
      <w:r>
        <w:rPr>
          <w:spacing w:val="33"/>
          <w:sz w:val="31"/>
          <w:szCs w:val="31"/>
        </w:rPr>
        <w:t>影屏</w:t>
      </w:r>
    </w:p>
    <w:p>
      <w:pPr>
        <w:pStyle w:val="BodyText"/>
        <w:spacing w:before="110" w:line="222" w:lineRule="auto"/>
        <w:ind w:left="6913"/>
        <w:rPr>
          <w:sz w:val="40"/>
          <w:szCs w:val="40"/>
        </w:rPr>
      </w:pPr>
      <w:r>
        <w:rPr>
          <w:spacing w:val="18"/>
          <w:sz w:val="40"/>
          <w:szCs w:val="40"/>
        </w:rPr>
        <w:t>图</w:t>
      </w:r>
      <w:r>
        <w:rPr>
          <w:spacing w:val="-68"/>
          <w:sz w:val="40"/>
          <w:szCs w:val="40"/>
        </w:rPr>
        <w:t xml:space="preserve"> </w:t>
      </w:r>
      <w:r>
        <w:rPr>
          <w:spacing w:val="18"/>
          <w:sz w:val="40"/>
          <w:szCs w:val="40"/>
        </w:rPr>
        <w:t>4</w:t>
      </w:r>
      <w:r>
        <w:rPr>
          <w:spacing w:val="152"/>
          <w:sz w:val="40"/>
          <w:szCs w:val="40"/>
        </w:rPr>
        <w:t xml:space="preserve"> </w:t>
      </w:r>
      <w:r>
        <w:rPr>
          <w:spacing w:val="18"/>
          <w:sz w:val="40"/>
          <w:szCs w:val="40"/>
        </w:rPr>
        <w:t>光路系统(二)</w:t>
      </w:r>
    </w:p>
    <w:p>
      <w:pPr>
        <w:spacing w:line="400" w:lineRule="auto"/>
        <w:rPr>
          <w:rFonts w:ascii="Arial"/>
          <w:sz w:val="21"/>
        </w:rPr>
      </w:pPr>
    </w:p>
    <w:p>
      <w:pPr>
        <w:spacing w:before="141" w:line="224" w:lineRule="auto"/>
        <w:ind w:left="100"/>
        <w:rPr>
          <w:rFonts w:ascii="SimHei" w:eastAsia="SimHei" w:hAnsi="SimHei" w:cs="SimHei"/>
          <w:sz w:val="43"/>
          <w:szCs w:val="43"/>
        </w:rPr>
      </w:pPr>
      <w:r>
        <w:rPr>
          <w:rFonts w:ascii="SimHei" w:eastAsia="SimHei" w:hAnsi="SimHei" w:cs="SimHei"/>
          <w:b/>
          <w:bCs/>
          <w:spacing w:val="9"/>
          <w:sz w:val="43"/>
          <w:szCs w:val="43"/>
        </w:rPr>
        <w:t>4</w:t>
      </w:r>
      <w:r>
        <w:rPr>
          <w:rFonts w:ascii="SimHei" w:eastAsia="SimHei" w:hAnsi="SimHei" w:cs="SimHei"/>
          <w:spacing w:val="29"/>
          <w:sz w:val="43"/>
          <w:szCs w:val="43"/>
        </w:rPr>
        <w:t xml:space="preserve">  </w:t>
      </w:r>
      <w:r>
        <w:rPr>
          <w:rFonts w:ascii="SimHei" w:eastAsia="SimHei" w:hAnsi="SimHei" w:cs="SimHei"/>
          <w:b/>
          <w:bCs/>
          <w:spacing w:val="9"/>
          <w:sz w:val="43"/>
          <w:szCs w:val="43"/>
        </w:rPr>
        <w:t>计量性能要求</w:t>
      </w:r>
    </w:p>
    <w:p>
      <w:pPr>
        <w:spacing w:line="358" w:lineRule="auto"/>
        <w:rPr>
          <w:rFonts w:ascii="Arial"/>
          <w:sz w:val="21"/>
        </w:rPr>
      </w:pPr>
    </w:p>
    <w:p>
      <w:pPr>
        <w:pStyle w:val="BodyText"/>
        <w:spacing w:before="140" w:line="220" w:lineRule="auto"/>
        <w:ind w:left="94"/>
      </w:pPr>
      <w:r>
        <w:rPr>
          <w:spacing w:val="15"/>
        </w:rPr>
        <w:t>4.1</w:t>
      </w:r>
      <w:r>
        <w:rPr>
          <w:spacing w:val="40"/>
        </w:rPr>
        <w:t xml:space="preserve">  </w:t>
      </w:r>
      <w:r>
        <w:rPr>
          <w:spacing w:val="15"/>
        </w:rPr>
        <w:t>干涉滤光片的特性</w:t>
      </w:r>
    </w:p>
    <w:p>
      <w:pPr>
        <w:pStyle w:val="BodyText"/>
        <w:spacing w:before="153" w:line="684" w:lineRule="exact"/>
        <w:ind w:right="29"/>
        <w:jc w:val="right"/>
      </w:pPr>
      <w:r>
        <w:rPr>
          <w:spacing w:val="32"/>
          <w:position w:val="18"/>
        </w:rPr>
        <w:t>干涉滤光片的中心波长范围在(530～600)</w:t>
      </w:r>
      <w:r>
        <w:rPr>
          <w:spacing w:val="-64"/>
          <w:position w:val="18"/>
        </w:rPr>
        <w:t xml:space="preserve"> </w:t>
      </w:r>
      <w:r>
        <w:rPr>
          <w:position w:val="18"/>
        </w:rPr>
        <w:t>nm</w:t>
      </w:r>
      <w:r>
        <w:rPr>
          <w:spacing w:val="32"/>
          <w:position w:val="18"/>
        </w:rPr>
        <w:t>,</w:t>
      </w:r>
      <w:r>
        <w:rPr>
          <w:spacing w:val="165"/>
          <w:position w:val="18"/>
        </w:rPr>
        <w:t xml:space="preserve"> </w:t>
      </w:r>
      <w:r>
        <w:rPr>
          <w:spacing w:val="32"/>
          <w:position w:val="18"/>
        </w:rPr>
        <w:t>波长半宽度不超过10</w:t>
      </w:r>
      <w:r>
        <w:rPr>
          <w:position w:val="18"/>
        </w:rPr>
        <w:t>nm</w:t>
      </w:r>
      <w:r>
        <w:rPr>
          <w:spacing w:val="32"/>
          <w:position w:val="18"/>
        </w:rPr>
        <w:t>;</w:t>
      </w:r>
      <w:r>
        <w:rPr>
          <w:spacing w:val="144"/>
          <w:position w:val="18"/>
        </w:rPr>
        <w:t xml:space="preserve"> </w:t>
      </w:r>
      <w:r>
        <w:rPr>
          <w:spacing w:val="32"/>
          <w:position w:val="18"/>
        </w:rPr>
        <w:t>一年内</w:t>
      </w:r>
    </w:p>
    <w:p>
      <w:pPr>
        <w:pStyle w:val="BodyText"/>
        <w:spacing w:before="2" w:line="220" w:lineRule="auto"/>
        <w:ind w:left="94"/>
      </w:pPr>
      <w:r>
        <w:rPr>
          <w:spacing w:val="23"/>
        </w:rPr>
        <w:t>最大变化不超过3</w:t>
      </w:r>
      <w:r>
        <w:t>nm</w:t>
      </w:r>
      <w:r>
        <w:rPr>
          <w:spacing w:val="23"/>
        </w:rPr>
        <w:t>。</w:t>
      </w:r>
    </w:p>
    <w:p>
      <w:pPr>
        <w:pStyle w:val="BodyText"/>
        <w:spacing w:before="177" w:line="221" w:lineRule="auto"/>
        <w:ind w:left="94"/>
      </w:pPr>
      <w:r>
        <w:rPr>
          <w:spacing w:val="21"/>
        </w:rPr>
        <w:t>4.2  测微鼓轮微分筒刻线锥面的内棱边与固</w:t>
      </w:r>
      <w:r>
        <w:rPr>
          <w:spacing w:val="20"/>
        </w:rPr>
        <w:t>定套管刻线面之间的距离</w:t>
      </w:r>
    </w:p>
    <w:p>
      <w:pPr>
        <w:pStyle w:val="BodyText"/>
        <w:spacing w:before="129" w:line="683" w:lineRule="exact"/>
        <w:ind w:left="1016"/>
      </w:pPr>
      <w:r>
        <w:rPr>
          <w:spacing w:val="23"/>
          <w:position w:val="17"/>
        </w:rPr>
        <w:t>测微鼓轮微分筒刻线锥面的内棱边与固定套管刻线面之间的距离不超过</w:t>
      </w:r>
      <w:r>
        <w:rPr>
          <w:spacing w:val="22"/>
          <w:position w:val="17"/>
        </w:rPr>
        <w:t>0.4</w:t>
      </w:r>
      <w:r>
        <w:rPr>
          <w:rFonts w:ascii="Times New Roman" w:eastAsia="Times New Roman" w:hAnsi="Times New Roman" w:cs="Times New Roman"/>
          <w:position w:val="17"/>
        </w:rPr>
        <w:t>mm</w:t>
      </w:r>
      <w:r>
        <w:rPr>
          <w:spacing w:val="22"/>
          <w:position w:val="17"/>
        </w:rPr>
        <w:t>。</w:t>
      </w:r>
    </w:p>
    <w:p>
      <w:pPr>
        <w:pStyle w:val="BodyText"/>
        <w:spacing w:before="1" w:line="220" w:lineRule="auto"/>
        <w:ind w:left="94"/>
      </w:pPr>
      <w:r>
        <w:rPr>
          <w:spacing w:val="21"/>
        </w:rPr>
        <w:t>4.3  测微目镜十字线分划板的指标线与毫</w:t>
      </w:r>
      <w:r>
        <w:rPr>
          <w:spacing w:val="20"/>
        </w:rPr>
        <w:t>米分划板刻线的相对位置</w:t>
      </w:r>
    </w:p>
    <w:p>
      <w:pPr>
        <w:pStyle w:val="BodyText"/>
        <w:spacing w:before="151" w:line="692" w:lineRule="exact"/>
        <w:ind w:right="38"/>
        <w:jc w:val="right"/>
      </w:pPr>
      <w:r>
        <w:rPr>
          <w:spacing w:val="33"/>
          <w:position w:val="18"/>
        </w:rPr>
        <w:t>测微目镜十字线分划板的指标线(该指标线为双刻线)应与毫米刻线平行；十字线</w:t>
      </w:r>
    </w:p>
    <w:p>
      <w:pPr>
        <w:pStyle w:val="BodyText"/>
        <w:spacing w:line="220" w:lineRule="auto"/>
        <w:ind w:left="94"/>
      </w:pPr>
      <w:r>
        <w:rPr>
          <w:spacing w:val="20"/>
        </w:rPr>
        <w:t>分划板运动方向与毫米刻度尺轴线的平行度不超</w:t>
      </w:r>
      <w:r>
        <w:rPr>
          <w:spacing w:val="19"/>
        </w:rPr>
        <w:t>过毫米刻线长度的1/10。</w:t>
      </w:r>
    </w:p>
    <w:p>
      <w:pPr>
        <w:pStyle w:val="BodyText"/>
        <w:spacing w:before="186" w:line="220" w:lineRule="auto"/>
        <w:ind w:left="94"/>
      </w:pPr>
      <w:r>
        <w:rPr>
          <w:spacing w:val="20"/>
        </w:rPr>
        <w:t>4.4  测微目镜测微鼓轮刻线与毫米分划板刻线的相符性</w:t>
      </w:r>
    </w:p>
    <w:p>
      <w:pPr>
        <w:pStyle w:val="BodyText"/>
        <w:spacing w:before="152" w:line="259" w:lineRule="auto"/>
        <w:ind w:left="94" w:right="36"/>
      </w:pPr>
      <w:r>
        <w:rPr>
          <w:spacing w:val="26"/>
        </w:rPr>
        <w:t>4.4.1  当十字线分划板的指标线对准毫米刻度尺的零刻线</w:t>
      </w:r>
      <w:r>
        <w:rPr>
          <w:spacing w:val="25"/>
        </w:rPr>
        <w:t>时，测微鼓轮的零位刻线应</w:t>
      </w:r>
      <w:r>
        <w:t xml:space="preserve"> </w:t>
      </w:r>
      <w:r>
        <w:rPr>
          <w:spacing w:val="23"/>
        </w:rPr>
        <w:t>对准固定套管上的指标线，其偏移量不超过1/5个分度。</w:t>
      </w:r>
    </w:p>
    <w:p>
      <w:pPr>
        <w:pStyle w:val="BodyText"/>
        <w:spacing w:before="142" w:line="259" w:lineRule="auto"/>
        <w:ind w:left="175" w:right="44" w:hanging="81"/>
      </w:pPr>
      <w:r>
        <w:rPr>
          <w:spacing w:val="27"/>
        </w:rPr>
        <w:t>4.4.2  十字线分划板的指标线移动1</w:t>
      </w:r>
      <w:r>
        <w:rPr>
          <w:rFonts w:ascii="Times New Roman" w:eastAsia="Times New Roman" w:hAnsi="Times New Roman" w:cs="Times New Roman"/>
        </w:rPr>
        <w:t>mm</w:t>
      </w:r>
      <w:r>
        <w:rPr>
          <w:rFonts w:ascii="Times New Roman" w:eastAsia="Times New Roman" w:hAnsi="Times New Roman" w:cs="Times New Roman"/>
          <w:spacing w:val="27"/>
        </w:rPr>
        <w:t xml:space="preserve"> </w:t>
      </w:r>
      <w:r>
        <w:rPr>
          <w:spacing w:val="27"/>
        </w:rPr>
        <w:t>时，测微鼓轮刻线应转过100个分</w:t>
      </w:r>
      <w:r>
        <w:rPr>
          <w:spacing w:val="26"/>
        </w:rPr>
        <w:t>度，其偏移</w:t>
      </w:r>
      <w:r>
        <w:t xml:space="preserve"> </w:t>
      </w:r>
      <w:r>
        <w:rPr>
          <w:spacing w:val="30"/>
        </w:rPr>
        <w:t>量不超过1个分度。</w:t>
      </w:r>
    </w:p>
    <w:p>
      <w:pPr>
        <w:pStyle w:val="BodyText"/>
        <w:spacing w:before="170" w:line="221" w:lineRule="auto"/>
        <w:ind w:left="94"/>
      </w:pPr>
      <w:r>
        <w:rPr>
          <w:spacing w:val="17"/>
        </w:rPr>
        <w:t>4.5</w:t>
      </w:r>
      <w:r>
        <w:rPr>
          <w:spacing w:val="9"/>
        </w:rPr>
        <w:t xml:space="preserve">  </w:t>
      </w:r>
      <w:r>
        <w:rPr>
          <w:spacing w:val="17"/>
        </w:rPr>
        <w:t>测微目镜的示值误差</w:t>
      </w:r>
    </w:p>
    <w:p>
      <w:pPr>
        <w:pStyle w:val="BodyText"/>
        <w:spacing w:before="113" w:line="214" w:lineRule="auto"/>
        <w:ind w:right="38"/>
        <w:jc w:val="right"/>
        <w:sectPr>
          <w:headerReference w:type="default" r:id="rId17"/>
          <w:footerReference w:type="default" r:id="rId18"/>
          <w:pgSz w:w="21514" w:h="31680"/>
          <w:pgMar w:top="3490" w:right="2154" w:bottom="1843" w:left="2046" w:header="2943" w:footer="1529" w:gutter="0"/>
          <w:pgNumType w:start="5"/>
          <w:cols w:space="708"/>
        </w:sectPr>
      </w:pPr>
      <w:r>
        <w:rPr>
          <w:b/>
          <w:bCs/>
          <w:spacing w:val="14"/>
        </w:rPr>
        <w:t>在任意</w:t>
      </w:r>
      <w:r>
        <w:rPr>
          <w:spacing w:val="-125"/>
        </w:rPr>
        <w:t xml:space="preserve"> </w:t>
      </w:r>
      <w:r>
        <w:rPr>
          <w:b/>
          <w:bCs/>
          <w:spacing w:val="14"/>
        </w:rPr>
        <w:t>一周(1</w:t>
      </w:r>
      <w:r>
        <w:rPr>
          <w:rFonts w:ascii="Times New Roman" w:eastAsia="Times New Roman" w:hAnsi="Times New Roman" w:cs="Times New Roman"/>
          <w:b/>
          <w:bCs/>
        </w:rPr>
        <w:t>mm</w:t>
      </w:r>
      <w:r>
        <w:rPr>
          <w:rFonts w:ascii="Times New Roman" w:eastAsia="Times New Roman" w:hAnsi="Times New Roman" w:cs="Times New Roman"/>
          <w:b/>
          <w:bCs/>
          <w:spacing w:val="14"/>
        </w:rPr>
        <w:t xml:space="preserve">)   </w:t>
      </w:r>
      <w:r>
        <w:rPr>
          <w:b/>
          <w:bCs/>
          <w:spacing w:val="14"/>
        </w:rPr>
        <w:t>内最大允许误差：0.005</w:t>
      </w:r>
      <w:r>
        <w:rPr>
          <w:rFonts w:ascii="Times New Roman" w:eastAsia="Times New Roman" w:hAnsi="Times New Roman" w:cs="Times New Roman"/>
          <w:b/>
          <w:bCs/>
        </w:rPr>
        <w:t>mm</w:t>
      </w:r>
      <w:r>
        <w:rPr>
          <w:rFonts w:ascii="Times New Roman" w:eastAsia="Times New Roman" w:hAnsi="Times New Roman" w:cs="Times New Roman"/>
          <w:b/>
          <w:bCs/>
          <w:spacing w:val="14"/>
        </w:rPr>
        <w:t>;</w:t>
      </w:r>
      <w:r>
        <w:rPr>
          <w:rFonts w:ascii="Times New Roman" w:eastAsia="Times New Roman" w:hAnsi="Times New Roman" w:cs="Times New Roman"/>
          <w:b/>
          <w:bCs/>
          <w:spacing w:val="43"/>
        </w:rPr>
        <w:t xml:space="preserve">  </w:t>
      </w:r>
      <w:r>
        <w:rPr>
          <w:b/>
          <w:bCs/>
          <w:spacing w:val="14"/>
        </w:rPr>
        <w:t>在</w:t>
      </w:r>
      <w:r>
        <w:rPr>
          <w:spacing w:val="-98"/>
        </w:rPr>
        <w:t xml:space="preserve"> </w:t>
      </w:r>
      <w:r>
        <w:rPr>
          <w:b/>
          <w:bCs/>
          <w:spacing w:val="13"/>
        </w:rPr>
        <w:t>全</w:t>
      </w:r>
      <w:r>
        <w:rPr>
          <w:spacing w:val="-100"/>
        </w:rPr>
        <w:t xml:space="preserve"> </w:t>
      </w:r>
      <w:r>
        <w:rPr>
          <w:b/>
          <w:bCs/>
          <w:spacing w:val="13"/>
        </w:rPr>
        <w:t>程</w:t>
      </w:r>
      <w:r>
        <w:rPr>
          <w:spacing w:val="13"/>
        </w:rPr>
        <w:t xml:space="preserve"> </w:t>
      </w:r>
      <w:r>
        <w:rPr>
          <w:b/>
          <w:bCs/>
          <w:spacing w:val="13"/>
        </w:rPr>
        <w:t>(</w:t>
      </w:r>
      <w:r>
        <w:rPr>
          <w:spacing w:val="-96"/>
        </w:rPr>
        <w:t xml:space="preserve"> </w:t>
      </w:r>
      <w:r>
        <w:rPr>
          <w:b/>
          <w:bCs/>
          <w:spacing w:val="13"/>
        </w:rPr>
        <w:t>8</w:t>
      </w:r>
      <w:r>
        <w:rPr>
          <w:rFonts w:ascii="Times New Roman" w:eastAsia="Times New Roman" w:hAnsi="Times New Roman" w:cs="Times New Roman"/>
          <w:b/>
          <w:bCs/>
        </w:rPr>
        <w:t>mm</w:t>
      </w:r>
      <w:r>
        <w:rPr>
          <w:rFonts w:ascii="Times New Roman" w:eastAsia="Times New Roman" w:hAnsi="Times New Roman" w:cs="Times New Roman"/>
          <w:b/>
          <w:bCs/>
          <w:spacing w:val="13"/>
        </w:rPr>
        <w:t>)</w:t>
      </w:r>
      <w:r>
        <w:rPr>
          <w:rFonts w:ascii="Times New Roman" w:eastAsia="Times New Roman" w:hAnsi="Times New Roman" w:cs="Times New Roman"/>
          <w:b/>
          <w:bCs/>
          <w:spacing w:val="4"/>
        </w:rPr>
        <w:t xml:space="preserve">   </w:t>
      </w:r>
      <w:r>
        <w:rPr>
          <w:b/>
          <w:bCs/>
          <w:spacing w:val="13"/>
        </w:rPr>
        <w:t>内最大允许误</w:t>
      </w:r>
    </w:p>
    <w:p>
      <w:pPr>
        <w:pStyle w:val="BodyText"/>
        <w:spacing w:before="166" w:line="227" w:lineRule="auto"/>
        <w:ind w:left="182"/>
        <w:rPr>
          <w:sz w:val="52"/>
          <w:szCs w:val="52"/>
        </w:rPr>
      </w:pPr>
      <w:r>
        <w:rPr>
          <w:spacing w:val="-44"/>
          <w:sz w:val="52"/>
          <w:szCs w:val="52"/>
        </w:rPr>
        <w:t>差：0.010</w:t>
      </w:r>
      <w:r>
        <w:rPr>
          <w:rFonts w:ascii="Times New Roman" w:eastAsia="Times New Roman" w:hAnsi="Times New Roman" w:cs="Times New Roman"/>
          <w:spacing w:val="-44"/>
          <w:sz w:val="52"/>
          <w:szCs w:val="52"/>
        </w:rPr>
        <w:t>mm</w:t>
      </w:r>
      <w:r>
        <w:rPr>
          <w:spacing w:val="-44"/>
          <w:sz w:val="52"/>
          <w:szCs w:val="52"/>
        </w:rPr>
        <w:t>。</w:t>
      </w:r>
    </w:p>
    <w:p>
      <w:pPr>
        <w:pStyle w:val="BodyText"/>
        <w:spacing w:before="109" w:line="221" w:lineRule="auto"/>
        <w:ind w:left="94"/>
      </w:pPr>
      <w:r>
        <w:rPr>
          <w:spacing w:val="15"/>
        </w:rPr>
        <w:t>4.6</w:t>
      </w:r>
      <w:r>
        <w:rPr>
          <w:spacing w:val="40"/>
        </w:rPr>
        <w:t xml:space="preserve">  </w:t>
      </w:r>
      <w:r>
        <w:rPr>
          <w:spacing w:val="15"/>
        </w:rPr>
        <w:t>光学系统成像质量</w:t>
      </w:r>
    </w:p>
    <w:p>
      <w:pPr>
        <w:pStyle w:val="BodyText"/>
        <w:spacing w:before="149" w:line="220" w:lineRule="auto"/>
        <w:jc w:val="right"/>
      </w:pPr>
      <w:r>
        <w:rPr>
          <w:spacing w:val="25"/>
        </w:rPr>
        <w:t>4</w:t>
      </w:r>
      <w:r>
        <w:rPr>
          <w:spacing w:val="-86"/>
        </w:rPr>
        <w:t xml:space="preserve"> </w:t>
      </w:r>
      <w:r>
        <w:rPr>
          <w:b/>
          <w:bCs/>
          <w:spacing w:val="25"/>
        </w:rPr>
        <w:t>.6.1</w:t>
      </w:r>
      <w:r>
        <w:rPr>
          <w:spacing w:val="25"/>
        </w:rPr>
        <w:t xml:space="preserve">  </w:t>
      </w:r>
      <w:r>
        <w:rPr>
          <w:b/>
          <w:bCs/>
          <w:spacing w:val="25"/>
        </w:rPr>
        <w:t>视场内干涉条纹与被测表面的</w:t>
      </w:r>
      <w:r>
        <w:rPr>
          <w:b/>
          <w:bCs/>
          <w:spacing w:val="24"/>
        </w:rPr>
        <w:t>像应同时清晰；对于图2所示仪器，被测表面的</w:t>
      </w:r>
    </w:p>
    <w:p>
      <w:pPr>
        <w:spacing w:line="220" w:lineRule="auto"/>
        <w:sectPr>
          <w:headerReference w:type="default" r:id="rId19"/>
          <w:footerReference w:type="default" r:id="rId20"/>
          <w:type w:val="nextPage"/>
          <w:pgSz w:w="21514" w:h="31680"/>
          <w:pgMar w:top="3490" w:right="2154" w:bottom="1843" w:left="2046" w:header="2943" w:footer="1529" w:gutter="0"/>
          <w:pgNumType w:start="6"/>
          <w:cols w:space="708"/>
          <w:titlePg w:val="0"/>
        </w:sectPr>
      </w:pPr>
    </w:p>
    <w:p>
      <w:pPr>
        <w:spacing w:line="359" w:lineRule="auto"/>
        <w:rPr>
          <w:rFonts w:ascii="Arial"/>
          <w:sz w:val="21"/>
        </w:rPr>
      </w:pPr>
    </w:p>
    <w:p>
      <w:pPr>
        <w:pStyle w:val="BodyText"/>
        <w:spacing w:before="143" w:line="290" w:lineRule="auto"/>
        <w:ind w:left="3" w:right="108"/>
        <w:jc w:val="both"/>
        <w:rPr>
          <w:sz w:val="44"/>
          <w:szCs w:val="44"/>
        </w:rPr>
      </w:pPr>
      <w:r>
        <w:rPr>
          <w:spacing w:val="21"/>
          <w:sz w:val="44"/>
          <w:szCs w:val="44"/>
        </w:rPr>
        <w:t>像与仪器视场下方的刀口像应同时清晰。当仪器用白光照</w:t>
      </w:r>
      <w:r>
        <w:rPr>
          <w:spacing w:val="20"/>
          <w:sz w:val="44"/>
          <w:szCs w:val="44"/>
        </w:rPr>
        <w:t>明时在视场中部应能看见6~</w:t>
      </w:r>
      <w:r>
        <w:rPr>
          <w:sz w:val="44"/>
          <w:szCs w:val="44"/>
        </w:rPr>
        <w:t xml:space="preserve"> </w:t>
      </w:r>
      <w:r>
        <w:rPr>
          <w:spacing w:val="29"/>
          <w:sz w:val="44"/>
          <w:szCs w:val="44"/>
        </w:rPr>
        <w:t>8条干涉条纹，其中彩色的条纹基本对称地排列在黑色条纹的两侧。当用单色光照明</w:t>
      </w:r>
    </w:p>
    <w:p>
      <w:pPr>
        <w:pStyle w:val="BodyText"/>
        <w:spacing w:before="2" w:line="218" w:lineRule="auto"/>
        <w:ind w:left="3"/>
        <w:rPr>
          <w:sz w:val="44"/>
          <w:szCs w:val="44"/>
        </w:rPr>
      </w:pPr>
      <w:r>
        <w:rPr>
          <w:spacing w:val="18"/>
          <w:sz w:val="44"/>
          <w:szCs w:val="44"/>
        </w:rPr>
        <w:t>时，干涉条纹充满整个视场，至少有50%的干涉条纹清晰。</w:t>
      </w:r>
    </w:p>
    <w:p>
      <w:pPr>
        <w:pStyle w:val="BodyText"/>
        <w:spacing w:before="174" w:line="252" w:lineRule="auto"/>
        <w:ind w:left="3" w:right="75"/>
        <w:rPr>
          <w:sz w:val="44"/>
          <w:szCs w:val="44"/>
        </w:rPr>
      </w:pPr>
      <w:r>
        <w:rPr>
          <w:spacing w:val="16"/>
          <w:sz w:val="44"/>
          <w:szCs w:val="44"/>
        </w:rPr>
        <w:t>4.6.2  干涉条纹的宽度和方向应能任意调节。干涉条纹在移动中，其宽度和方向不应</w:t>
      </w:r>
      <w:r>
        <w:rPr>
          <w:spacing w:val="10"/>
          <w:sz w:val="44"/>
          <w:szCs w:val="44"/>
        </w:rPr>
        <w:t xml:space="preserve"> </w:t>
      </w:r>
      <w:r>
        <w:rPr>
          <w:spacing w:val="-10"/>
          <w:sz w:val="44"/>
          <w:szCs w:val="44"/>
        </w:rPr>
        <w:t>有变化。</w:t>
      </w:r>
    </w:p>
    <w:p>
      <w:pPr>
        <w:pStyle w:val="BodyText"/>
        <w:spacing w:before="130" w:line="259" w:lineRule="auto"/>
        <w:ind w:left="3" w:right="41"/>
        <w:rPr>
          <w:sz w:val="44"/>
          <w:szCs w:val="44"/>
        </w:rPr>
      </w:pPr>
      <w:r>
        <w:rPr>
          <w:spacing w:val="17"/>
          <w:sz w:val="44"/>
          <w:szCs w:val="44"/>
        </w:rPr>
        <w:t>4.6.3  使用测微目镜观察时，视场中干涉条纹在水平和垂直两个位置上的弯曲量对于</w:t>
      </w:r>
      <w:r>
        <w:rPr>
          <w:spacing w:val="3"/>
          <w:sz w:val="44"/>
          <w:szCs w:val="44"/>
        </w:rPr>
        <w:t xml:space="preserve"> </w:t>
      </w:r>
      <w:r>
        <w:rPr>
          <w:spacing w:val="19"/>
          <w:sz w:val="44"/>
          <w:szCs w:val="44"/>
        </w:rPr>
        <w:t>使用中的仪器不超过条纹间隔的1/4;对于新制的仪器不超过</w:t>
      </w:r>
      <w:r>
        <w:rPr>
          <w:spacing w:val="18"/>
          <w:sz w:val="44"/>
          <w:szCs w:val="44"/>
        </w:rPr>
        <w:t>1/5。</w:t>
      </w:r>
    </w:p>
    <w:p>
      <w:pPr>
        <w:pStyle w:val="BodyText"/>
        <w:spacing w:before="139" w:line="219" w:lineRule="auto"/>
        <w:ind w:left="3"/>
        <w:rPr>
          <w:sz w:val="44"/>
          <w:szCs w:val="44"/>
        </w:rPr>
      </w:pPr>
      <w:r>
        <w:rPr>
          <w:spacing w:val="10"/>
          <w:sz w:val="44"/>
          <w:szCs w:val="44"/>
        </w:rPr>
        <w:t>4.7  工作台与主光轴的相互位置</w:t>
      </w:r>
    </w:p>
    <w:p>
      <w:pPr>
        <w:pStyle w:val="BodyText"/>
        <w:spacing w:before="162" w:line="219" w:lineRule="auto"/>
        <w:ind w:left="3"/>
        <w:rPr>
          <w:sz w:val="44"/>
          <w:szCs w:val="44"/>
        </w:rPr>
      </w:pPr>
      <w:r>
        <w:rPr>
          <w:spacing w:val="19"/>
          <w:sz w:val="44"/>
          <w:szCs w:val="44"/>
        </w:rPr>
        <w:t>4.7.1  工作台转动时，干涉条纹间隔的变化不超过10%。</w:t>
      </w:r>
    </w:p>
    <w:p>
      <w:pPr>
        <w:pStyle w:val="BodyText"/>
        <w:spacing w:before="169" w:line="266" w:lineRule="auto"/>
        <w:ind w:left="3" w:right="50"/>
        <w:rPr>
          <w:sz w:val="44"/>
          <w:szCs w:val="44"/>
        </w:rPr>
      </w:pPr>
      <w:r>
        <w:rPr>
          <w:spacing w:val="24"/>
          <w:sz w:val="44"/>
          <w:szCs w:val="44"/>
        </w:rPr>
        <w:t>4.7.2  对于图1所示仪器，在移动工作台10</w:t>
      </w:r>
      <w:r>
        <w:rPr>
          <w:sz w:val="44"/>
          <w:szCs w:val="44"/>
        </w:rPr>
        <w:t>mm</w:t>
      </w:r>
      <w:r>
        <w:rPr>
          <w:spacing w:val="171"/>
          <w:sz w:val="44"/>
          <w:szCs w:val="44"/>
        </w:rPr>
        <w:t xml:space="preserve"> </w:t>
      </w:r>
      <w:r>
        <w:rPr>
          <w:spacing w:val="24"/>
          <w:sz w:val="44"/>
          <w:szCs w:val="44"/>
        </w:rPr>
        <w:t>范围内，物距变化不超过仪器调焦鼓</w:t>
      </w:r>
      <w:r>
        <w:rPr>
          <w:sz w:val="44"/>
          <w:szCs w:val="44"/>
        </w:rPr>
        <w:t xml:space="preserve"> </w:t>
      </w:r>
      <w:r>
        <w:rPr>
          <w:spacing w:val="22"/>
          <w:sz w:val="44"/>
          <w:szCs w:val="44"/>
        </w:rPr>
        <w:t>轮的3.5个刻度；对于图2所示仪器，工</w:t>
      </w:r>
      <w:r>
        <w:rPr>
          <w:spacing w:val="21"/>
          <w:sz w:val="44"/>
          <w:szCs w:val="44"/>
        </w:rPr>
        <w:t>作台移动到任意位置时，视场中央的白光干涉</w:t>
      </w:r>
      <w:r>
        <w:rPr>
          <w:sz w:val="44"/>
          <w:szCs w:val="44"/>
        </w:rPr>
        <w:t xml:space="preserve"> </w:t>
      </w:r>
      <w:r>
        <w:rPr>
          <w:sz w:val="44"/>
          <w:szCs w:val="44"/>
        </w:rPr>
        <w:t>条纹应在视场内。</w:t>
      </w:r>
    </w:p>
    <w:p>
      <w:pPr>
        <w:pStyle w:val="BodyText"/>
        <w:spacing w:before="140" w:line="220" w:lineRule="auto"/>
        <w:ind w:left="3"/>
        <w:rPr>
          <w:sz w:val="44"/>
          <w:szCs w:val="44"/>
        </w:rPr>
      </w:pPr>
      <w:r>
        <w:rPr>
          <w:spacing w:val="10"/>
          <w:sz w:val="44"/>
          <w:szCs w:val="44"/>
        </w:rPr>
        <w:t>4.8  辅助成像装置的特性</w:t>
      </w:r>
    </w:p>
    <w:p>
      <w:pPr>
        <w:pStyle w:val="BodyText"/>
        <w:spacing w:before="157" w:line="220" w:lineRule="auto"/>
        <w:ind w:left="3"/>
        <w:rPr>
          <w:sz w:val="44"/>
          <w:szCs w:val="44"/>
        </w:rPr>
      </w:pPr>
      <w:r>
        <w:rPr>
          <w:spacing w:val="5"/>
          <w:sz w:val="44"/>
          <w:szCs w:val="44"/>
        </w:rPr>
        <w:t>4.8.1</w:t>
      </w:r>
      <w:r>
        <w:rPr>
          <w:spacing w:val="32"/>
          <w:sz w:val="44"/>
          <w:szCs w:val="44"/>
        </w:rPr>
        <w:t xml:space="preserve">  </w:t>
      </w:r>
      <w:r>
        <w:rPr>
          <w:spacing w:val="5"/>
          <w:sz w:val="44"/>
          <w:szCs w:val="44"/>
        </w:rPr>
        <w:t>照相装置</w:t>
      </w:r>
    </w:p>
    <w:p>
      <w:pPr>
        <w:pStyle w:val="BodyText"/>
        <w:spacing w:before="163" w:line="718" w:lineRule="exact"/>
        <w:ind w:right="102"/>
        <w:jc w:val="right"/>
        <w:rPr>
          <w:sz w:val="44"/>
          <w:szCs w:val="44"/>
        </w:rPr>
      </w:pPr>
      <w:r>
        <w:rPr>
          <w:spacing w:val="10"/>
          <w:position w:val="20"/>
          <w:sz w:val="44"/>
          <w:szCs w:val="44"/>
        </w:rPr>
        <w:t>照相屏幕上的影像应与目镜视场中的像同样清晰，且摄影中心与目镜视场中</w:t>
      </w:r>
      <w:r>
        <w:rPr>
          <w:spacing w:val="9"/>
          <w:position w:val="20"/>
          <w:sz w:val="44"/>
          <w:szCs w:val="44"/>
        </w:rPr>
        <w:t>心应同</w:t>
      </w:r>
    </w:p>
    <w:p>
      <w:pPr>
        <w:pStyle w:val="BodyText"/>
        <w:spacing w:before="1" w:line="212" w:lineRule="auto"/>
        <w:ind w:left="3"/>
        <w:rPr>
          <w:sz w:val="44"/>
          <w:szCs w:val="44"/>
        </w:rPr>
      </w:pPr>
      <w:r>
        <w:rPr>
          <w:spacing w:val="19"/>
          <w:sz w:val="44"/>
          <w:szCs w:val="44"/>
        </w:rPr>
        <w:t>轴，其最大偏移值不超过2</w:t>
      </w:r>
      <w:r>
        <w:rPr>
          <w:rFonts w:ascii="Times New Roman" w:eastAsia="Times New Roman" w:hAnsi="Times New Roman" w:cs="Times New Roman"/>
          <w:sz w:val="44"/>
          <w:szCs w:val="44"/>
        </w:rPr>
        <w:t>mm</w:t>
      </w:r>
      <w:r>
        <w:rPr>
          <w:rFonts w:ascii="Times New Roman" w:eastAsia="Times New Roman" w:hAnsi="Times New Roman" w:cs="Times New Roman"/>
          <w:spacing w:val="19"/>
          <w:sz w:val="44"/>
          <w:szCs w:val="44"/>
        </w:rPr>
        <w:t>;</w:t>
      </w:r>
      <w:r>
        <w:rPr>
          <w:rFonts w:ascii="Times New Roman" w:eastAsia="Times New Roman" w:hAnsi="Times New Roman" w:cs="Times New Roman"/>
          <w:spacing w:val="54"/>
          <w:sz w:val="44"/>
          <w:szCs w:val="44"/>
        </w:rPr>
        <w:t xml:space="preserve">  </w:t>
      </w:r>
      <w:r>
        <w:rPr>
          <w:spacing w:val="19"/>
          <w:sz w:val="44"/>
          <w:szCs w:val="44"/>
        </w:rPr>
        <w:t>仪器倒置使用时不超</w:t>
      </w:r>
      <w:r>
        <w:rPr>
          <w:spacing w:val="18"/>
          <w:sz w:val="44"/>
          <w:szCs w:val="44"/>
        </w:rPr>
        <w:t>过3</w:t>
      </w:r>
      <w:r>
        <w:rPr>
          <w:rFonts w:ascii="Times New Roman" w:eastAsia="Times New Roman" w:hAnsi="Times New Roman" w:cs="Times New Roman"/>
          <w:sz w:val="44"/>
          <w:szCs w:val="44"/>
        </w:rPr>
        <w:t>mm</w:t>
      </w:r>
      <w:r>
        <w:rPr>
          <w:spacing w:val="18"/>
          <w:sz w:val="44"/>
          <w:szCs w:val="44"/>
        </w:rPr>
        <w:t>。</w:t>
      </w:r>
    </w:p>
    <w:p>
      <w:pPr>
        <w:pStyle w:val="BodyText"/>
        <w:spacing w:before="135" w:line="220" w:lineRule="auto"/>
        <w:ind w:left="3"/>
        <w:rPr>
          <w:sz w:val="44"/>
          <w:szCs w:val="44"/>
        </w:rPr>
      </w:pPr>
      <w:r>
        <w:rPr>
          <w:spacing w:val="2"/>
          <w:sz w:val="44"/>
          <w:szCs w:val="44"/>
        </w:rPr>
        <w:t>4.8.2</w:t>
      </w:r>
      <w:r>
        <w:rPr>
          <w:spacing w:val="222"/>
          <w:sz w:val="44"/>
          <w:szCs w:val="44"/>
        </w:rPr>
        <w:t xml:space="preserve"> </w:t>
      </w:r>
      <w:r>
        <w:rPr>
          <w:spacing w:val="2"/>
          <w:sz w:val="44"/>
          <w:szCs w:val="44"/>
        </w:rPr>
        <w:t>监视器装置</w:t>
      </w:r>
    </w:p>
    <w:p>
      <w:pPr>
        <w:pStyle w:val="BodyText"/>
        <w:spacing w:before="204" w:line="220" w:lineRule="auto"/>
        <w:ind w:left="945"/>
        <w:rPr>
          <w:sz w:val="44"/>
          <w:szCs w:val="44"/>
        </w:rPr>
      </w:pPr>
      <w:r>
        <w:rPr>
          <w:spacing w:val="9"/>
          <w:sz w:val="44"/>
          <w:szCs w:val="44"/>
        </w:rPr>
        <w:t>通过转接物镜和摄像头而成像在监视器中的影像应与目镜视场中的像同样清晰，且</w:t>
      </w:r>
    </w:p>
    <w:p>
      <w:pPr>
        <w:pStyle w:val="BodyText"/>
        <w:spacing w:before="207" w:line="223" w:lineRule="auto"/>
        <w:ind w:left="3"/>
        <w:rPr>
          <w:sz w:val="39"/>
          <w:szCs w:val="39"/>
        </w:rPr>
      </w:pPr>
      <w:r>
        <w:rPr>
          <w:spacing w:val="63"/>
          <w:sz w:val="39"/>
          <w:szCs w:val="39"/>
        </w:rPr>
        <w:t>摄像头中心与目镜视场中心应同轴，其最大偏移值不超过2</w:t>
      </w:r>
      <w:r>
        <w:rPr>
          <w:rFonts w:ascii="Times New Roman" w:eastAsia="Times New Roman" w:hAnsi="Times New Roman" w:cs="Times New Roman"/>
          <w:sz w:val="39"/>
          <w:szCs w:val="39"/>
        </w:rPr>
        <w:t>mm</w:t>
      </w:r>
      <w:r>
        <w:rPr>
          <w:spacing w:val="63"/>
          <w:sz w:val="39"/>
          <w:szCs w:val="39"/>
        </w:rPr>
        <w:t>。</w:t>
      </w:r>
    </w:p>
    <w:p>
      <w:pPr>
        <w:pStyle w:val="BodyText"/>
        <w:spacing w:before="126" w:line="220" w:lineRule="auto"/>
        <w:ind w:left="3"/>
        <w:rPr>
          <w:sz w:val="44"/>
          <w:szCs w:val="44"/>
        </w:rPr>
      </w:pPr>
      <w:r>
        <w:rPr>
          <w:spacing w:val="4"/>
          <w:sz w:val="44"/>
          <w:szCs w:val="44"/>
        </w:rPr>
        <w:t>4.9</w:t>
      </w:r>
      <w:r>
        <w:rPr>
          <w:spacing w:val="29"/>
          <w:sz w:val="44"/>
          <w:szCs w:val="44"/>
        </w:rPr>
        <w:t xml:space="preserve">  </w:t>
      </w:r>
      <w:r>
        <w:rPr>
          <w:spacing w:val="4"/>
          <w:sz w:val="44"/>
          <w:szCs w:val="44"/>
        </w:rPr>
        <w:t>仪器的示值误差</w:t>
      </w:r>
    </w:p>
    <w:p>
      <w:pPr>
        <w:pStyle w:val="BodyText"/>
        <w:spacing w:before="154" w:line="220" w:lineRule="auto"/>
        <w:ind w:left="945"/>
        <w:rPr>
          <w:sz w:val="44"/>
          <w:szCs w:val="44"/>
        </w:rPr>
      </w:pPr>
      <w:r>
        <w:rPr>
          <w:spacing w:val="11"/>
          <w:sz w:val="44"/>
          <w:szCs w:val="44"/>
        </w:rPr>
        <w:t>测量范围和示值最大允许误差见表1。</w:t>
      </w:r>
    </w:p>
    <w:p>
      <w:pPr>
        <w:spacing w:line="410" w:lineRule="auto"/>
        <w:rPr>
          <w:rFonts w:ascii="Arial"/>
          <w:sz w:val="21"/>
        </w:rPr>
      </w:pPr>
    </w:p>
    <w:p>
      <w:pPr>
        <w:spacing w:before="127" w:line="226" w:lineRule="auto"/>
        <w:ind w:left="5573"/>
        <w:rPr>
          <w:rFonts w:ascii="SimHei" w:eastAsia="SimHei" w:hAnsi="SimHei" w:cs="SimHei"/>
          <w:sz w:val="39"/>
          <w:szCs w:val="39"/>
        </w:rPr>
      </w:pPr>
      <w:r>
        <w:rPr>
          <w:rFonts w:ascii="SimHei" w:eastAsia="SimHei" w:hAnsi="SimHei" w:cs="SimHei"/>
          <w:b/>
          <w:bCs/>
          <w:spacing w:val="-4"/>
          <w:sz w:val="39"/>
          <w:szCs w:val="39"/>
        </w:rPr>
        <w:t>表</w:t>
      </w:r>
      <w:r>
        <w:rPr>
          <w:rFonts w:ascii="SimHei" w:eastAsia="SimHei" w:hAnsi="SimHei" w:cs="SimHei"/>
          <w:spacing w:val="-57"/>
          <w:sz w:val="39"/>
          <w:szCs w:val="39"/>
        </w:rPr>
        <w:t xml:space="preserve"> </w:t>
      </w:r>
      <w:r>
        <w:rPr>
          <w:rFonts w:ascii="SimHei" w:eastAsia="SimHei" w:hAnsi="SimHei" w:cs="SimHei"/>
          <w:b/>
          <w:bCs/>
          <w:spacing w:val="-4"/>
          <w:sz w:val="39"/>
          <w:szCs w:val="39"/>
        </w:rPr>
        <w:t>1</w:t>
      </w:r>
      <w:r>
        <w:rPr>
          <w:rFonts w:ascii="SimHei" w:eastAsia="SimHei" w:hAnsi="SimHei" w:cs="SimHei"/>
          <w:spacing w:val="141"/>
          <w:sz w:val="39"/>
          <w:szCs w:val="39"/>
        </w:rPr>
        <w:t xml:space="preserve"> </w:t>
      </w:r>
      <w:r>
        <w:rPr>
          <w:rFonts w:ascii="SimHei" w:eastAsia="SimHei" w:hAnsi="SimHei" w:cs="SimHei"/>
          <w:b/>
          <w:bCs/>
          <w:spacing w:val="-4"/>
          <w:sz w:val="39"/>
          <w:szCs w:val="39"/>
        </w:rPr>
        <w:t>测量范围和示值最大允许误差</w:t>
      </w:r>
    </w:p>
    <w:p>
      <w:pPr>
        <w:spacing w:line="153" w:lineRule="exact"/>
      </w:pPr>
    </w:p>
    <w:tbl>
      <w:tblPr>
        <w:tblStyle w:val="TableNormal0"/>
        <w:tblW w:w="1715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049"/>
        <w:gridCol w:w="8107"/>
      </w:tblGrid>
      <w:tr>
        <w:tblPrEx>
          <w:tblW w:w="1715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94"/>
        </w:trPr>
        <w:tc>
          <w:tcPr>
            <w:tcW w:w="9049" w:type="dxa"/>
            <w:vAlign w:val="top"/>
          </w:tcPr>
          <w:p>
            <w:pPr>
              <w:spacing w:before="319" w:line="225" w:lineRule="auto"/>
              <w:ind w:left="3380"/>
              <w:rPr>
                <w:rFonts w:ascii="SimSun" w:eastAsia="SimSun" w:hAnsi="SimSun" w:cs="SimSun"/>
                <w:sz w:val="37"/>
                <w:szCs w:val="37"/>
              </w:rPr>
            </w:pPr>
            <w:r>
              <w:rPr>
                <w:rFonts w:ascii="SimSun" w:eastAsia="SimSun" w:hAnsi="SimSun" w:cs="SimSun"/>
                <w:spacing w:val="8"/>
                <w:sz w:val="37"/>
                <w:szCs w:val="37"/>
              </w:rPr>
              <w:t>测量范围/μm</w:t>
            </w:r>
          </w:p>
        </w:tc>
        <w:tc>
          <w:tcPr>
            <w:tcW w:w="8107" w:type="dxa"/>
            <w:vAlign w:val="top"/>
          </w:tcPr>
          <w:p>
            <w:pPr>
              <w:spacing w:before="318" w:line="224" w:lineRule="auto"/>
              <w:ind w:left="2912"/>
              <w:rPr>
                <w:rFonts w:ascii="SimSun" w:eastAsia="SimSun" w:hAnsi="SimSun" w:cs="SimSun"/>
                <w:sz w:val="37"/>
                <w:szCs w:val="37"/>
              </w:rPr>
            </w:pPr>
            <w:r>
              <w:rPr>
                <w:rFonts w:ascii="SimSun" w:eastAsia="SimSun" w:hAnsi="SimSun" w:cs="SimSun"/>
                <w:spacing w:val="13"/>
                <w:sz w:val="37"/>
                <w:szCs w:val="37"/>
              </w:rPr>
              <w:t>最大允许误差</w:t>
            </w:r>
          </w:p>
        </w:tc>
      </w:tr>
      <w:tr>
        <w:tblPrEx>
          <w:tblW w:w="17156" w:type="dxa"/>
          <w:tblInd w:w="2" w:type="dxa"/>
          <w:tblLayout w:type="fixed"/>
        </w:tblPrEx>
        <w:trPr>
          <w:trHeight w:val="970"/>
        </w:trPr>
        <w:tc>
          <w:tcPr>
            <w:tcW w:w="9049" w:type="dxa"/>
            <w:vAlign w:val="top"/>
          </w:tcPr>
          <w:p>
            <w:pPr>
              <w:spacing w:before="342" w:line="241" w:lineRule="auto"/>
              <w:ind w:left="3380"/>
              <w:rPr>
                <w:rFonts w:ascii="SimSun" w:eastAsia="SimSun" w:hAnsi="SimSun" w:cs="SimSun"/>
                <w:sz w:val="37"/>
                <w:szCs w:val="37"/>
              </w:rPr>
            </w:pPr>
            <w:r>
              <w:rPr>
                <w:rFonts w:ascii="SimSun" w:eastAsia="SimSun" w:hAnsi="SimSun" w:cs="SimSun"/>
                <w:spacing w:val="3"/>
                <w:sz w:val="37"/>
                <w:szCs w:val="37"/>
              </w:rPr>
              <w:t>0.40&lt;H≤1.00</w:t>
            </w:r>
          </w:p>
        </w:tc>
        <w:tc>
          <w:tcPr>
            <w:tcW w:w="8107" w:type="dxa"/>
            <w:vAlign w:val="top"/>
          </w:tcPr>
          <w:p>
            <w:pPr>
              <w:spacing w:before="341"/>
              <w:ind w:left="3671"/>
              <w:rPr>
                <w:rFonts w:ascii="SimSun" w:eastAsia="SimSun" w:hAnsi="SimSun" w:cs="SimSun"/>
                <w:sz w:val="37"/>
                <w:szCs w:val="37"/>
              </w:rPr>
            </w:pPr>
            <w:r>
              <w:rPr>
                <w:rFonts w:ascii="SimSun" w:eastAsia="SimSun" w:hAnsi="SimSun" w:cs="SimSun"/>
                <w:spacing w:val="-11"/>
                <w:sz w:val="37"/>
                <w:szCs w:val="37"/>
              </w:rPr>
              <w:t>±5%</w:t>
            </w:r>
          </w:p>
        </w:tc>
      </w:tr>
      <w:tr>
        <w:tblPrEx>
          <w:tblW w:w="17156" w:type="dxa"/>
          <w:tblInd w:w="2" w:type="dxa"/>
          <w:tblLayout w:type="fixed"/>
        </w:tblPrEx>
        <w:trPr>
          <w:trHeight w:val="983"/>
        </w:trPr>
        <w:tc>
          <w:tcPr>
            <w:tcW w:w="9049" w:type="dxa"/>
            <w:vAlign w:val="top"/>
          </w:tcPr>
          <w:p>
            <w:pPr>
              <w:spacing w:before="350" w:line="241" w:lineRule="auto"/>
              <w:ind w:left="3380"/>
              <w:rPr>
                <w:rFonts w:ascii="SimSun" w:eastAsia="SimSun" w:hAnsi="SimSun" w:cs="SimSun"/>
                <w:sz w:val="37"/>
                <w:szCs w:val="37"/>
              </w:rPr>
            </w:pPr>
            <w:r>
              <w:rPr>
                <w:rFonts w:ascii="SimSun" w:eastAsia="SimSun" w:hAnsi="SimSun" w:cs="SimSun"/>
                <w:spacing w:val="3"/>
                <w:sz w:val="37"/>
                <w:szCs w:val="37"/>
              </w:rPr>
              <w:t>0.20&lt;H≤0.40</w:t>
            </w:r>
          </w:p>
        </w:tc>
        <w:tc>
          <w:tcPr>
            <w:tcW w:w="8107" w:type="dxa"/>
            <w:vAlign w:val="top"/>
          </w:tcPr>
          <w:p>
            <w:pPr>
              <w:spacing w:before="349"/>
              <w:ind w:left="3576"/>
              <w:rPr>
                <w:rFonts w:ascii="SimSun" w:eastAsia="SimSun" w:hAnsi="SimSun" w:cs="SimSun"/>
                <w:sz w:val="37"/>
                <w:szCs w:val="37"/>
              </w:rPr>
            </w:pPr>
            <w:r>
              <w:rPr>
                <w:rFonts w:ascii="SimSun" w:eastAsia="SimSun" w:hAnsi="SimSun" w:cs="SimSun"/>
                <w:spacing w:val="-8"/>
                <w:sz w:val="37"/>
                <w:szCs w:val="37"/>
              </w:rPr>
              <w:t>±10%</w:t>
            </w:r>
          </w:p>
        </w:tc>
      </w:tr>
      <w:tr>
        <w:tblPrEx>
          <w:tblW w:w="17156" w:type="dxa"/>
          <w:tblInd w:w="2" w:type="dxa"/>
          <w:tblLayout w:type="fixed"/>
        </w:tblPrEx>
        <w:trPr>
          <w:trHeight w:val="970"/>
        </w:trPr>
        <w:tc>
          <w:tcPr>
            <w:tcW w:w="9049" w:type="dxa"/>
            <w:vAlign w:val="top"/>
          </w:tcPr>
          <w:p>
            <w:pPr>
              <w:spacing w:before="345" w:line="241" w:lineRule="auto"/>
              <w:ind w:left="3380"/>
              <w:rPr>
                <w:rFonts w:ascii="SimSun" w:eastAsia="SimSun" w:hAnsi="SimSun" w:cs="SimSun"/>
                <w:sz w:val="37"/>
                <w:szCs w:val="37"/>
              </w:rPr>
            </w:pPr>
            <w:r>
              <w:rPr>
                <w:rFonts w:ascii="SimSun" w:eastAsia="SimSun" w:hAnsi="SimSun" w:cs="SimSun"/>
                <w:spacing w:val="3"/>
                <w:sz w:val="37"/>
                <w:szCs w:val="37"/>
              </w:rPr>
              <w:t>0.10&lt;H≤0.20</w:t>
            </w:r>
          </w:p>
        </w:tc>
        <w:tc>
          <w:tcPr>
            <w:tcW w:w="8107" w:type="dxa"/>
            <w:vAlign w:val="top"/>
          </w:tcPr>
          <w:p>
            <w:pPr>
              <w:spacing w:before="344"/>
              <w:ind w:left="3576"/>
              <w:rPr>
                <w:rFonts w:ascii="SimSun" w:eastAsia="SimSun" w:hAnsi="SimSun" w:cs="SimSun"/>
                <w:sz w:val="37"/>
                <w:szCs w:val="37"/>
              </w:rPr>
            </w:pPr>
            <w:r>
              <w:rPr>
                <w:rFonts w:ascii="SimSun" w:eastAsia="SimSun" w:hAnsi="SimSun" w:cs="SimSun"/>
                <w:spacing w:val="-8"/>
                <w:sz w:val="37"/>
                <w:szCs w:val="37"/>
              </w:rPr>
              <w:t>±16%</w:t>
            </w:r>
          </w:p>
        </w:tc>
      </w:tr>
      <w:tr>
        <w:tblPrEx>
          <w:tblW w:w="17156" w:type="dxa"/>
          <w:tblInd w:w="2" w:type="dxa"/>
          <w:tblLayout w:type="fixed"/>
        </w:tblPrEx>
        <w:trPr>
          <w:trHeight w:val="993"/>
        </w:trPr>
        <w:tc>
          <w:tcPr>
            <w:tcW w:w="9049" w:type="dxa"/>
            <w:vAlign w:val="top"/>
          </w:tcPr>
          <w:p>
            <w:pPr>
              <w:spacing w:before="352" w:line="241" w:lineRule="auto"/>
              <w:ind w:left="3285"/>
              <w:rPr>
                <w:rFonts w:ascii="SimSun" w:eastAsia="SimSun" w:hAnsi="SimSun" w:cs="SimSun"/>
                <w:sz w:val="37"/>
                <w:szCs w:val="37"/>
              </w:rPr>
            </w:pPr>
            <w:r>
              <w:rPr>
                <w:rFonts w:ascii="SimSun" w:eastAsia="SimSun" w:hAnsi="SimSun" w:cs="SimSun"/>
                <w:spacing w:val="4"/>
                <w:sz w:val="37"/>
                <w:szCs w:val="37"/>
              </w:rPr>
              <w:t>0.05≤H≤0.10</w:t>
            </w:r>
          </w:p>
        </w:tc>
        <w:tc>
          <w:tcPr>
            <w:tcW w:w="8107" w:type="dxa"/>
            <w:vAlign w:val="top"/>
          </w:tcPr>
          <w:p>
            <w:pPr>
              <w:spacing w:before="352"/>
              <w:ind w:left="3576"/>
              <w:rPr>
                <w:rFonts w:ascii="SimSun" w:eastAsia="SimSun" w:hAnsi="SimSun" w:cs="SimSun"/>
                <w:sz w:val="37"/>
                <w:szCs w:val="37"/>
              </w:rPr>
            </w:pPr>
            <w:r>
              <w:rPr>
                <w:rFonts w:ascii="SimSun" w:eastAsia="SimSun" w:hAnsi="SimSun" w:cs="SimSun"/>
                <w:spacing w:val="-8"/>
                <w:sz w:val="37"/>
                <w:szCs w:val="37"/>
              </w:rPr>
              <w:t>±22%</w:t>
            </w:r>
          </w:p>
        </w:tc>
      </w:tr>
    </w:tbl>
    <w:p>
      <w:pPr>
        <w:spacing w:line="289" w:lineRule="auto"/>
        <w:rPr>
          <w:rFonts w:ascii="Arial"/>
          <w:sz w:val="21"/>
        </w:rPr>
      </w:pPr>
    </w:p>
    <w:p>
      <w:pPr>
        <w:spacing w:line="289" w:lineRule="auto"/>
        <w:rPr>
          <w:rFonts w:ascii="Arial"/>
          <w:sz w:val="21"/>
        </w:rPr>
      </w:pPr>
    </w:p>
    <w:p>
      <w:pPr>
        <w:spacing w:line="290" w:lineRule="auto"/>
        <w:rPr>
          <w:rFonts w:ascii="Arial"/>
          <w:sz w:val="21"/>
        </w:rPr>
      </w:pPr>
    </w:p>
    <w:p>
      <w:pPr>
        <w:spacing w:before="144" w:line="223" w:lineRule="auto"/>
        <w:ind w:left="9"/>
        <w:rPr>
          <w:rFonts w:ascii="SimHei" w:eastAsia="SimHei" w:hAnsi="SimHei" w:cs="SimHei"/>
          <w:sz w:val="44"/>
          <w:szCs w:val="44"/>
        </w:rPr>
      </w:pPr>
      <w:r>
        <w:rPr>
          <w:rFonts w:ascii="SimHei" w:eastAsia="SimHei" w:hAnsi="SimHei" w:cs="SimHei"/>
          <w:b/>
          <w:bCs/>
          <w:spacing w:val="3"/>
          <w:sz w:val="44"/>
          <w:szCs w:val="44"/>
        </w:rPr>
        <w:t>5</w:t>
      </w:r>
      <w:r>
        <w:rPr>
          <w:rFonts w:ascii="SimHei" w:eastAsia="SimHei" w:hAnsi="SimHei" w:cs="SimHei"/>
          <w:spacing w:val="3"/>
          <w:sz w:val="44"/>
          <w:szCs w:val="44"/>
        </w:rPr>
        <w:t xml:space="preserve">  </w:t>
      </w:r>
      <w:r>
        <w:rPr>
          <w:rFonts w:ascii="SimHei" w:eastAsia="SimHei" w:hAnsi="SimHei" w:cs="SimHei"/>
          <w:b/>
          <w:bCs/>
          <w:spacing w:val="3"/>
          <w:sz w:val="44"/>
          <w:szCs w:val="44"/>
        </w:rPr>
        <w:t>通用技术要求</w:t>
      </w:r>
    </w:p>
    <w:p>
      <w:pPr>
        <w:spacing w:line="363" w:lineRule="auto"/>
        <w:rPr>
          <w:rFonts w:ascii="Arial"/>
          <w:sz w:val="21"/>
        </w:rPr>
      </w:pPr>
    </w:p>
    <w:p>
      <w:pPr>
        <w:pStyle w:val="BodyText"/>
        <w:spacing w:before="143" w:line="220" w:lineRule="auto"/>
        <w:ind w:left="9"/>
        <w:rPr>
          <w:sz w:val="44"/>
          <w:szCs w:val="44"/>
        </w:rPr>
      </w:pPr>
      <w:r>
        <w:rPr>
          <w:b/>
          <w:bCs/>
          <w:spacing w:val="6"/>
          <w:sz w:val="44"/>
          <w:szCs w:val="44"/>
        </w:rPr>
        <w:t>5.1</w:t>
      </w:r>
      <w:r>
        <w:rPr>
          <w:spacing w:val="6"/>
          <w:sz w:val="44"/>
          <w:szCs w:val="44"/>
        </w:rPr>
        <w:t xml:space="preserve">  外观</w:t>
      </w:r>
    </w:p>
    <w:p>
      <w:pPr>
        <w:pStyle w:val="BodyText"/>
        <w:spacing w:before="198" w:line="220" w:lineRule="auto"/>
        <w:ind w:left="9"/>
        <w:rPr>
          <w:sz w:val="44"/>
          <w:szCs w:val="44"/>
        </w:rPr>
        <w:sectPr>
          <w:headerReference w:type="default" r:id="rId21"/>
          <w:footerReference w:type="default" r:id="rId22"/>
          <w:pgSz w:w="21514" w:h="31680"/>
          <w:pgMar w:top="3436" w:right="2209" w:bottom="1858" w:left="2057" w:header="2890" w:footer="1550" w:gutter="0"/>
          <w:pgNumType w:start="7"/>
          <w:cols w:space="708"/>
        </w:sectPr>
      </w:pPr>
      <w:r>
        <w:rPr>
          <w:b/>
          <w:bCs/>
          <w:spacing w:val="38"/>
          <w:sz w:val="44"/>
          <w:szCs w:val="44"/>
        </w:rPr>
        <w:t>5.1.1</w:t>
      </w:r>
      <w:r>
        <w:rPr>
          <w:spacing w:val="38"/>
          <w:sz w:val="44"/>
          <w:szCs w:val="44"/>
        </w:rPr>
        <w:t xml:space="preserve">  仪器应标有名称、型号、规格、编号</w:t>
      </w:r>
      <w:r>
        <w:rPr>
          <w:spacing w:val="37"/>
          <w:sz w:val="44"/>
          <w:szCs w:val="44"/>
        </w:rPr>
        <w:t>、制造厂名(厂标或商标)及仪器出厂</w:t>
      </w:r>
    </w:p>
    <w:p>
      <w:pPr>
        <w:pStyle w:val="BodyText"/>
        <w:spacing w:before="194" w:line="225" w:lineRule="auto"/>
        <w:ind w:left="3"/>
        <w:rPr>
          <w:sz w:val="39"/>
          <w:szCs w:val="39"/>
        </w:rPr>
      </w:pPr>
      <w:r>
        <w:rPr>
          <w:spacing w:val="4"/>
          <w:sz w:val="39"/>
          <w:szCs w:val="39"/>
        </w:rPr>
        <w:t>日期。</w:t>
      </w:r>
    </w:p>
    <w:p>
      <w:pPr>
        <w:pStyle w:val="BodyText"/>
        <w:spacing w:before="141" w:line="679" w:lineRule="exact"/>
        <w:ind w:left="3"/>
        <w:rPr>
          <w:sz w:val="44"/>
          <w:szCs w:val="44"/>
        </w:rPr>
      </w:pPr>
      <w:r>
        <w:rPr>
          <w:spacing w:val="16"/>
          <w:position w:val="16"/>
          <w:sz w:val="44"/>
          <w:szCs w:val="44"/>
        </w:rPr>
        <w:t>5.1.2  仪器和附件的涂镀面应平整、色调均匀一致，电镀和涂漆表面不应有皱纹、斑</w:t>
      </w:r>
    </w:p>
    <w:p>
      <w:pPr>
        <w:pStyle w:val="BodyText"/>
        <w:spacing w:before="1" w:line="219" w:lineRule="auto"/>
        <w:ind w:left="3"/>
        <w:rPr>
          <w:sz w:val="44"/>
          <w:szCs w:val="44"/>
        </w:rPr>
      </w:pPr>
      <w:r>
        <w:rPr>
          <w:spacing w:val="6"/>
          <w:sz w:val="44"/>
          <w:szCs w:val="44"/>
        </w:rPr>
        <w:t>点、脱皮或脱落现象，外部零件各结合处应齐整。</w:t>
      </w:r>
    </w:p>
    <w:p>
      <w:pPr>
        <w:spacing w:line="219" w:lineRule="auto"/>
        <w:rPr>
          <w:sz w:val="44"/>
          <w:szCs w:val="44"/>
        </w:rPr>
        <w:sectPr>
          <w:headerReference w:type="default" r:id="rId23"/>
          <w:footerReference w:type="default" r:id="rId24"/>
          <w:type w:val="nextPage"/>
          <w:pgSz w:w="21514" w:h="31680"/>
          <w:pgMar w:top="3436" w:right="2209" w:bottom="1858" w:left="2057" w:header="2890" w:footer="1550" w:gutter="0"/>
          <w:pgNumType w:start="8"/>
          <w:cols w:space="708"/>
          <w:titlePg w:val="0"/>
        </w:sectPr>
      </w:pPr>
    </w:p>
    <w:p>
      <w:pPr>
        <w:spacing w:line="335" w:lineRule="auto"/>
        <w:rPr>
          <w:rFonts w:ascii="Arial"/>
          <w:sz w:val="21"/>
        </w:rPr>
      </w:pPr>
    </w:p>
    <w:p>
      <w:pPr>
        <w:pStyle w:val="BodyText"/>
        <w:spacing w:before="140" w:line="220" w:lineRule="auto"/>
        <w:ind w:left="60"/>
      </w:pPr>
      <w:r>
        <w:rPr>
          <w:b/>
          <w:bCs/>
          <w:spacing w:val="25"/>
        </w:rPr>
        <w:t>5.1.3</w:t>
      </w:r>
      <w:r>
        <w:rPr>
          <w:spacing w:val="25"/>
        </w:rPr>
        <w:t xml:space="preserve">  仪器和附件的工作表面不应有锈蚀、碰伤、划痕、裂纹等缺陷，棱边应光滑无</w:t>
      </w:r>
    </w:p>
    <w:p>
      <w:pPr>
        <w:pStyle w:val="BodyText"/>
        <w:spacing w:before="227" w:line="221" w:lineRule="auto"/>
        <w:ind w:left="54"/>
      </w:pPr>
      <w:r>
        <w:rPr>
          <w:spacing w:val="7"/>
        </w:rPr>
        <w:t>毛刺。</w:t>
      </w:r>
    </w:p>
    <w:p>
      <w:pPr>
        <w:pStyle w:val="BodyText"/>
        <w:spacing w:before="167" w:line="255" w:lineRule="auto"/>
        <w:ind w:left="54" w:right="54" w:firstLine="6"/>
      </w:pPr>
      <w:r>
        <w:rPr>
          <w:b/>
          <w:bCs/>
          <w:spacing w:val="28"/>
        </w:rPr>
        <w:t>5.1.4</w:t>
      </w:r>
      <w:r>
        <w:rPr>
          <w:spacing w:val="28"/>
        </w:rPr>
        <w:t xml:space="preserve">  仪器视场内不应有霉、雾以及显著的和影响测量的气泡、水泡、麻点、擦痕、</w:t>
      </w:r>
      <w:r>
        <w:t xml:space="preserve"> </w:t>
      </w:r>
      <w:r>
        <w:rPr>
          <w:spacing w:val="19"/>
        </w:rPr>
        <w:t>灰尘、油迹等庇病，光学系统成像应清晰，亮度应均匀。</w:t>
      </w:r>
    </w:p>
    <w:p>
      <w:pPr>
        <w:pStyle w:val="BodyText"/>
        <w:spacing w:before="132" w:line="264" w:lineRule="auto"/>
        <w:ind w:left="54" w:right="237" w:firstLine="6"/>
      </w:pPr>
      <w:r>
        <w:rPr>
          <w:b/>
          <w:bCs/>
          <w:spacing w:val="24"/>
        </w:rPr>
        <w:t>5.1.5</w:t>
      </w:r>
      <w:r>
        <w:rPr>
          <w:spacing w:val="24"/>
        </w:rPr>
        <w:t xml:space="preserve">  所有刻度尺刻线应平直清晰、无脱色</w:t>
      </w:r>
      <w:r>
        <w:rPr>
          <w:spacing w:val="23"/>
        </w:rPr>
        <w:t>现象，且不应有大于刻线宽度二分之一的</w:t>
      </w:r>
      <w:r>
        <w:t xml:space="preserve"> </w:t>
      </w:r>
      <w:r>
        <w:rPr>
          <w:spacing w:val="15"/>
        </w:rPr>
        <w:t>断裂现象。文字和读数部分的数字应清晰、工整。</w:t>
      </w:r>
    </w:p>
    <w:p>
      <w:pPr>
        <w:pStyle w:val="BodyText"/>
        <w:spacing w:before="155" w:line="220" w:lineRule="auto"/>
        <w:ind w:left="60"/>
      </w:pPr>
      <w:r>
        <w:rPr>
          <w:b/>
          <w:bCs/>
          <w:spacing w:val="18"/>
        </w:rPr>
        <w:t>5.1.6</w:t>
      </w:r>
      <w:r>
        <w:rPr>
          <w:spacing w:val="18"/>
        </w:rPr>
        <w:t xml:space="preserve">  测微目镜的十字线分划板刻线与毫米分划板刻线之间应无目力可见的视差。</w:t>
      </w:r>
    </w:p>
    <w:p>
      <w:pPr>
        <w:pStyle w:val="BodyText"/>
        <w:spacing w:before="193" w:line="221" w:lineRule="auto"/>
        <w:ind w:left="54"/>
      </w:pPr>
      <w:r>
        <w:rPr>
          <w:spacing w:val="18"/>
        </w:rPr>
        <w:t>5.2</w:t>
      </w:r>
      <w:r>
        <w:rPr>
          <w:spacing w:val="38"/>
        </w:rPr>
        <w:t xml:space="preserve">  </w:t>
      </w:r>
      <w:r>
        <w:rPr>
          <w:spacing w:val="18"/>
        </w:rPr>
        <w:t>各部分相互作用</w:t>
      </w:r>
    </w:p>
    <w:p>
      <w:pPr>
        <w:pStyle w:val="BodyText"/>
        <w:spacing w:before="156" w:line="221" w:lineRule="auto"/>
        <w:ind w:left="60"/>
      </w:pPr>
      <w:r>
        <w:rPr>
          <w:b/>
          <w:bCs/>
          <w:spacing w:val="18"/>
        </w:rPr>
        <w:t>5.2.1</w:t>
      </w:r>
      <w:r>
        <w:rPr>
          <w:spacing w:val="18"/>
        </w:rPr>
        <w:t xml:space="preserve">  仪器各活动部分应配合良好，使用时应灵活、平稳，不应有卡滞和突跳现象。</w:t>
      </w:r>
    </w:p>
    <w:p>
      <w:pPr>
        <w:pStyle w:val="BodyText"/>
        <w:spacing w:before="197" w:line="221" w:lineRule="auto"/>
        <w:ind w:left="60"/>
      </w:pPr>
      <w:r>
        <w:rPr>
          <w:b/>
          <w:bCs/>
          <w:spacing w:val="16"/>
        </w:rPr>
        <w:t>5.2.2</w:t>
      </w:r>
      <w:r>
        <w:rPr>
          <w:spacing w:val="16"/>
        </w:rPr>
        <w:t xml:space="preserve">  仪器的所有紧固螺丝的作用应可靠有效。</w:t>
      </w:r>
    </w:p>
    <w:p>
      <w:pPr>
        <w:pStyle w:val="BodyText"/>
        <w:spacing w:before="167" w:line="256" w:lineRule="auto"/>
        <w:ind w:left="54" w:firstLine="6"/>
      </w:pPr>
      <w:r>
        <w:rPr>
          <w:b/>
          <w:bCs/>
          <w:spacing w:val="20"/>
        </w:rPr>
        <w:t>5.2.3</w:t>
      </w:r>
      <w:r>
        <w:rPr>
          <w:spacing w:val="93"/>
        </w:rPr>
        <w:t xml:space="preserve">  </w:t>
      </w:r>
      <w:r>
        <w:rPr>
          <w:spacing w:val="20"/>
        </w:rPr>
        <w:t>干涉滤光片的移动和图2所示仪器目视、照相转换反射镜的转动均应定位可靠，</w:t>
      </w:r>
      <w:r>
        <w:t xml:space="preserve"> </w:t>
      </w:r>
      <w:r>
        <w:rPr>
          <w:spacing w:val="6"/>
        </w:rPr>
        <w:t>且不切割视场。</w:t>
      </w:r>
    </w:p>
    <w:p>
      <w:pPr>
        <w:pStyle w:val="BodyText"/>
        <w:spacing w:before="154" w:line="269" w:lineRule="auto"/>
        <w:ind w:left="54" w:right="162"/>
      </w:pPr>
      <w:r>
        <w:rPr>
          <w:spacing w:val="26"/>
        </w:rPr>
        <w:t>5.2.4  改变干涉条纹宽度和方向的机构，对于首次检定的仪器应保证在任意位置时将</w:t>
      </w:r>
      <w:r>
        <w:rPr>
          <w:spacing w:val="3"/>
        </w:rPr>
        <w:t xml:space="preserve"> </w:t>
      </w:r>
      <w:r>
        <w:rPr>
          <w:spacing w:val="27"/>
        </w:rPr>
        <w:t>干涉条纹调宽至整个视场中只有1条干涉条纹。对于后续检定和使用中检验的仪器，允</w:t>
      </w:r>
      <w:r>
        <w:rPr>
          <w:spacing w:val="2"/>
        </w:rPr>
        <w:t xml:space="preserve"> </w:t>
      </w:r>
      <w:r>
        <w:rPr>
          <w:spacing w:val="20"/>
        </w:rPr>
        <w:t>许只在干涉条纹处于垂直和水平两位置上测量，并能将干涉条纹调宽至二分之一</w:t>
      </w:r>
      <w:r>
        <w:rPr>
          <w:spacing w:val="19"/>
        </w:rPr>
        <w:t>视场。</w:t>
      </w:r>
    </w:p>
    <w:p>
      <w:pPr>
        <w:pStyle w:val="BodyText"/>
        <w:spacing w:before="173" w:line="221" w:lineRule="auto"/>
        <w:ind w:left="54"/>
      </w:pPr>
      <w:r>
        <w:rPr>
          <w:spacing w:val="41"/>
        </w:rPr>
        <w:t>5.3  测微目镜的测微鼓轮的移动行程</w:t>
      </w:r>
      <w:r>
        <w:rPr>
          <w:spacing w:val="40"/>
        </w:rPr>
        <w:t>应大于工作行程，在起始和终止位置上均大于</w:t>
      </w:r>
    </w:p>
    <w:p>
      <w:pPr>
        <w:spacing w:before="321" w:line="191" w:lineRule="auto"/>
        <w:ind w:left="54"/>
        <w:rPr>
          <w:rFonts w:ascii="Times New Roman" w:eastAsia="Times New Roman" w:hAnsi="Times New Roman" w:cs="Times New Roman"/>
          <w:sz w:val="40"/>
          <w:szCs w:val="40"/>
        </w:rPr>
      </w:pPr>
      <w:r>
        <w:rPr>
          <w:rFonts w:ascii="Times New Roman" w:eastAsia="Times New Roman" w:hAnsi="Times New Roman" w:cs="Times New Roman"/>
          <w:spacing w:val="2"/>
          <w:sz w:val="40"/>
          <w:szCs w:val="40"/>
        </w:rPr>
        <w:t>0.3</w:t>
      </w:r>
      <w:r>
        <w:rPr>
          <w:rFonts w:ascii="Times New Roman" w:eastAsia="Times New Roman" w:hAnsi="Times New Roman" w:cs="Times New Roman"/>
          <w:sz w:val="40"/>
          <w:szCs w:val="40"/>
        </w:rPr>
        <w:t>mmc</w:t>
      </w:r>
    </w:p>
    <w:p>
      <w:pPr>
        <w:pStyle w:val="BodyText"/>
        <w:spacing w:before="181" w:line="221" w:lineRule="auto"/>
        <w:ind w:left="54"/>
      </w:pPr>
      <w:r>
        <w:rPr>
          <w:spacing w:val="23"/>
        </w:rPr>
        <w:t>5.4</w:t>
      </w:r>
      <w:r>
        <w:rPr>
          <w:spacing w:val="70"/>
        </w:rPr>
        <w:t xml:space="preserve">  </w:t>
      </w:r>
      <w:r>
        <w:rPr>
          <w:spacing w:val="23"/>
        </w:rPr>
        <w:t>工作台升降应均匀平稳，升程范围不少于5</w:t>
      </w:r>
      <w:r>
        <w:rPr>
          <w:rFonts w:ascii="Times New Roman" w:eastAsia="Times New Roman" w:hAnsi="Times New Roman" w:cs="Times New Roman"/>
        </w:rPr>
        <w:t>mm</w:t>
      </w:r>
      <w:r>
        <w:rPr>
          <w:spacing w:val="23"/>
        </w:rPr>
        <w:t>。</w:t>
      </w:r>
    </w:p>
    <w:p>
      <w:pPr>
        <w:pStyle w:val="BodyText"/>
        <w:spacing w:before="183" w:line="222" w:lineRule="auto"/>
        <w:ind w:left="1070"/>
        <w:rPr>
          <w:sz w:val="40"/>
          <w:szCs w:val="40"/>
        </w:rPr>
      </w:pPr>
      <w:r>
        <w:rPr>
          <w:spacing w:val="48"/>
          <w:sz w:val="40"/>
          <w:szCs w:val="40"/>
        </w:rPr>
        <w:t>后续检定和使用中检验的仪器，允许有不影响计量性能的上述缺陷。</w:t>
      </w:r>
    </w:p>
    <w:p>
      <w:pPr>
        <w:spacing w:line="395" w:lineRule="auto"/>
        <w:rPr>
          <w:rFonts w:ascii="Arial"/>
          <w:sz w:val="21"/>
        </w:rPr>
      </w:pPr>
    </w:p>
    <w:p>
      <w:pPr>
        <w:spacing w:before="140" w:line="225" w:lineRule="auto"/>
        <w:ind w:left="60"/>
        <w:rPr>
          <w:rFonts w:ascii="SimHei" w:eastAsia="SimHei" w:hAnsi="SimHei" w:cs="SimHei"/>
          <w:sz w:val="43"/>
          <w:szCs w:val="43"/>
        </w:rPr>
      </w:pPr>
      <w:r>
        <w:rPr>
          <w:rFonts w:ascii="SimHei" w:eastAsia="SimHei" w:hAnsi="SimHei" w:cs="SimHei"/>
          <w:b/>
          <w:bCs/>
          <w:spacing w:val="4"/>
          <w:sz w:val="43"/>
          <w:szCs w:val="43"/>
        </w:rPr>
        <w:t>6</w:t>
      </w:r>
      <w:r>
        <w:rPr>
          <w:rFonts w:ascii="SimHei" w:eastAsia="SimHei" w:hAnsi="SimHei" w:cs="SimHei"/>
          <w:spacing w:val="67"/>
          <w:sz w:val="43"/>
          <w:szCs w:val="43"/>
        </w:rPr>
        <w:t xml:space="preserve">  </w:t>
      </w:r>
      <w:r>
        <w:rPr>
          <w:rFonts w:ascii="SimHei" w:eastAsia="SimHei" w:hAnsi="SimHei" w:cs="SimHei"/>
          <w:b/>
          <w:bCs/>
          <w:spacing w:val="4"/>
          <w:sz w:val="43"/>
          <w:szCs w:val="43"/>
        </w:rPr>
        <w:t>计量器具控制</w:t>
      </w:r>
    </w:p>
    <w:p>
      <w:pPr>
        <w:spacing w:line="342" w:lineRule="auto"/>
        <w:rPr>
          <w:rFonts w:ascii="Arial"/>
          <w:sz w:val="21"/>
        </w:rPr>
      </w:pPr>
    </w:p>
    <w:p>
      <w:pPr>
        <w:pStyle w:val="BodyText"/>
        <w:spacing w:before="140" w:line="221" w:lineRule="auto"/>
        <w:ind w:left="1057"/>
      </w:pPr>
      <w:r>
        <w:rPr>
          <w:spacing w:val="18"/>
        </w:rPr>
        <w:t>计量器具控制包括：首次检定、后续检定和使用中检验。</w:t>
      </w:r>
    </w:p>
    <w:p>
      <w:pPr>
        <w:pStyle w:val="BodyText"/>
        <w:spacing w:before="190" w:line="221" w:lineRule="auto"/>
        <w:ind w:left="54"/>
      </w:pPr>
      <w:r>
        <w:rPr>
          <w:spacing w:val="15"/>
        </w:rPr>
        <w:t>6.1</w:t>
      </w:r>
      <w:r>
        <w:rPr>
          <w:spacing w:val="66"/>
        </w:rPr>
        <w:t xml:space="preserve">  </w:t>
      </w:r>
      <w:r>
        <w:rPr>
          <w:spacing w:val="15"/>
        </w:rPr>
        <w:t>检定条件</w:t>
      </w:r>
    </w:p>
    <w:p>
      <w:pPr>
        <w:pStyle w:val="BodyText"/>
        <w:spacing w:before="190" w:line="221" w:lineRule="auto"/>
        <w:ind w:left="54"/>
      </w:pPr>
      <w:r>
        <w:rPr>
          <w:spacing w:val="5"/>
        </w:rPr>
        <w:t>6.1.1</w:t>
      </w:r>
      <w:r>
        <w:rPr>
          <w:spacing w:val="47"/>
        </w:rPr>
        <w:t xml:space="preserve">  </w:t>
      </w:r>
      <w:r>
        <w:rPr>
          <w:spacing w:val="5"/>
        </w:rPr>
        <w:t>环境条件</w:t>
      </w:r>
    </w:p>
    <w:p>
      <w:pPr>
        <w:pStyle w:val="BodyText"/>
        <w:spacing w:before="143" w:line="221" w:lineRule="auto"/>
        <w:ind w:left="1104"/>
      </w:pPr>
      <w:r>
        <w:rPr>
          <w:spacing w:val="22"/>
        </w:rPr>
        <w:t>检定环境条件见表2。</w:t>
      </w:r>
    </w:p>
    <w:p>
      <w:pPr>
        <w:spacing w:line="340" w:lineRule="auto"/>
        <w:rPr>
          <w:rFonts w:ascii="Arial"/>
          <w:sz w:val="21"/>
        </w:rPr>
      </w:pPr>
    </w:p>
    <w:p>
      <w:pPr>
        <w:spacing w:before="131" w:line="225" w:lineRule="auto"/>
        <w:ind w:left="7061"/>
        <w:rPr>
          <w:rFonts w:ascii="SimHei" w:eastAsia="SimHei" w:hAnsi="SimHei" w:cs="SimHei"/>
          <w:sz w:val="40"/>
          <w:szCs w:val="40"/>
        </w:rPr>
      </w:pPr>
      <w:r>
        <w:rPr>
          <w:rFonts w:ascii="SimHei" w:eastAsia="SimHei" w:hAnsi="SimHei" w:cs="SimHei"/>
          <w:b/>
          <w:bCs/>
          <w:sz w:val="40"/>
          <w:szCs w:val="40"/>
        </w:rPr>
        <w:t>表2</w:t>
      </w:r>
      <w:r>
        <w:rPr>
          <w:rFonts w:ascii="SimHei" w:eastAsia="SimHei" w:hAnsi="SimHei" w:cs="SimHei"/>
          <w:spacing w:val="172"/>
          <w:sz w:val="40"/>
          <w:szCs w:val="40"/>
        </w:rPr>
        <w:t xml:space="preserve"> </w:t>
      </w:r>
      <w:r>
        <w:rPr>
          <w:rFonts w:ascii="SimHei" w:eastAsia="SimHei" w:hAnsi="SimHei" w:cs="SimHei"/>
          <w:b/>
          <w:bCs/>
          <w:sz w:val="40"/>
          <w:szCs w:val="40"/>
        </w:rPr>
        <w:t>检定环境条件</w:t>
      </w:r>
    </w:p>
    <w:tbl>
      <w:tblPr>
        <w:tblStyle w:val="TableNormal1"/>
        <w:tblW w:w="17163" w:type="dxa"/>
        <w:tblInd w:w="18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049"/>
        <w:gridCol w:w="8114"/>
      </w:tblGrid>
      <w:tr>
        <w:tblPrEx>
          <w:tblW w:w="17163" w:type="dxa"/>
          <w:tblInd w:w="18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041"/>
        </w:trPr>
        <w:tc>
          <w:tcPr>
            <w:tcW w:w="9049" w:type="dxa"/>
            <w:vAlign w:val="top"/>
          </w:tcPr>
          <w:p>
            <w:pPr>
              <w:pStyle w:val="TableText"/>
              <w:spacing w:before="339" w:line="221" w:lineRule="auto"/>
              <w:ind w:left="3048"/>
            </w:pPr>
            <w:r>
              <w:rPr>
                <w:spacing w:val="9"/>
              </w:rPr>
              <w:t>检定室的温度/℃</w:t>
            </w:r>
          </w:p>
        </w:tc>
        <w:tc>
          <w:tcPr>
            <w:tcW w:w="8114" w:type="dxa"/>
            <w:vAlign w:val="top"/>
          </w:tcPr>
          <w:p>
            <w:pPr>
              <w:spacing w:line="303" w:lineRule="auto"/>
              <w:rPr>
                <w:rFonts w:ascii="Arial"/>
                <w:sz w:val="21"/>
              </w:rPr>
            </w:pPr>
          </w:p>
          <w:p>
            <w:pPr>
              <w:pStyle w:val="TableText"/>
              <w:spacing w:before="98" w:line="238" w:lineRule="auto"/>
              <w:ind w:left="3671"/>
              <w:rPr>
                <w:sz w:val="30"/>
                <w:szCs w:val="30"/>
              </w:rPr>
            </w:pPr>
            <w:r>
              <w:rPr>
                <w:spacing w:val="-1"/>
                <w:sz w:val="30"/>
                <w:szCs w:val="30"/>
              </w:rPr>
              <w:t>20±5</w:t>
            </w:r>
          </w:p>
        </w:tc>
      </w:tr>
      <w:tr>
        <w:tblPrEx>
          <w:tblW w:w="17163" w:type="dxa"/>
          <w:tblInd w:w="188" w:type="dxa"/>
          <w:tblLayout w:type="fixed"/>
        </w:tblPrEx>
        <w:trPr>
          <w:trHeight w:val="1051"/>
        </w:trPr>
        <w:tc>
          <w:tcPr>
            <w:tcW w:w="9049" w:type="dxa"/>
            <w:vAlign w:val="top"/>
          </w:tcPr>
          <w:p>
            <w:pPr>
              <w:pStyle w:val="TableText"/>
              <w:spacing w:before="347" w:line="222" w:lineRule="auto"/>
              <w:ind w:left="2851"/>
            </w:pPr>
            <w:r>
              <w:rPr>
                <w:spacing w:val="10"/>
              </w:rPr>
              <w:t>室温的变化/(℃/h)</w:t>
            </w:r>
          </w:p>
        </w:tc>
        <w:tc>
          <w:tcPr>
            <w:tcW w:w="8114" w:type="dxa"/>
            <w:vAlign w:val="top"/>
          </w:tcPr>
          <w:p>
            <w:pPr>
              <w:spacing w:line="251" w:lineRule="auto"/>
              <w:rPr>
                <w:rFonts w:ascii="Arial"/>
                <w:sz w:val="21"/>
              </w:rPr>
            </w:pPr>
          </w:p>
          <w:p>
            <w:pPr>
              <w:pStyle w:val="TableText"/>
              <w:spacing w:before="127" w:line="237" w:lineRule="auto"/>
              <w:ind w:left="3759"/>
            </w:pPr>
            <w:r>
              <w:rPr>
                <w:spacing w:val="-13"/>
              </w:rPr>
              <w:t>≤1</w:t>
            </w:r>
          </w:p>
        </w:tc>
      </w:tr>
      <w:tr>
        <w:tblPrEx>
          <w:tblW w:w="17163" w:type="dxa"/>
          <w:tblInd w:w="188" w:type="dxa"/>
          <w:tblLayout w:type="fixed"/>
        </w:tblPrEx>
        <w:trPr>
          <w:trHeight w:val="1038"/>
        </w:trPr>
        <w:tc>
          <w:tcPr>
            <w:tcW w:w="9049" w:type="dxa"/>
            <w:vAlign w:val="top"/>
          </w:tcPr>
          <w:p>
            <w:pPr>
              <w:pStyle w:val="TableText"/>
              <w:spacing w:before="338" w:line="221" w:lineRule="auto"/>
              <w:ind w:left="2553"/>
            </w:pPr>
            <w:r>
              <w:rPr>
                <w:spacing w:val="9"/>
              </w:rPr>
              <w:t>检定室的相对湿度/(%)</w:t>
            </w:r>
          </w:p>
        </w:tc>
        <w:tc>
          <w:tcPr>
            <w:tcW w:w="8114" w:type="dxa"/>
            <w:vAlign w:val="top"/>
          </w:tcPr>
          <w:p>
            <w:pPr>
              <w:spacing w:line="246" w:lineRule="auto"/>
              <w:rPr>
                <w:rFonts w:ascii="Arial"/>
                <w:sz w:val="21"/>
              </w:rPr>
            </w:pPr>
          </w:p>
          <w:p>
            <w:pPr>
              <w:pStyle w:val="TableText"/>
              <w:spacing w:before="127" w:line="237" w:lineRule="auto"/>
              <w:ind w:left="3658"/>
            </w:pPr>
            <w:r>
              <w:rPr>
                <w:spacing w:val="-10"/>
              </w:rPr>
              <w:t>≤65</w:t>
            </w:r>
          </w:p>
        </w:tc>
      </w:tr>
      <w:tr>
        <w:tblPrEx>
          <w:tblW w:w="17163" w:type="dxa"/>
          <w:tblInd w:w="188" w:type="dxa"/>
          <w:tblLayout w:type="fixed"/>
        </w:tblPrEx>
        <w:trPr>
          <w:trHeight w:val="1038"/>
        </w:trPr>
        <w:tc>
          <w:tcPr>
            <w:tcW w:w="9049" w:type="dxa"/>
            <w:vAlign w:val="top"/>
          </w:tcPr>
          <w:p>
            <w:pPr>
              <w:pStyle w:val="TableText"/>
              <w:spacing w:before="338" w:line="221" w:lineRule="auto"/>
              <w:ind w:left="1767"/>
            </w:pPr>
            <w:r>
              <w:rPr>
                <w:spacing w:val="3"/>
              </w:rPr>
              <w:t>被检仪器在室内平衡温度时间/h</w:t>
            </w:r>
          </w:p>
        </w:tc>
        <w:tc>
          <w:tcPr>
            <w:tcW w:w="8114" w:type="dxa"/>
            <w:vAlign w:val="top"/>
          </w:tcPr>
          <w:p>
            <w:pPr>
              <w:spacing w:line="306" w:lineRule="auto"/>
              <w:rPr>
                <w:rFonts w:ascii="Arial"/>
                <w:sz w:val="21"/>
              </w:rPr>
            </w:pPr>
          </w:p>
          <w:p>
            <w:pPr>
              <w:pStyle w:val="TableText"/>
              <w:spacing w:before="127" w:line="187" w:lineRule="auto"/>
              <w:ind w:left="3759"/>
            </w:pPr>
            <w:r>
              <w:rPr>
                <w:spacing w:val="-5"/>
              </w:rPr>
              <w:t>&gt;24</w:t>
            </w:r>
          </w:p>
        </w:tc>
      </w:tr>
      <w:tr>
        <w:tblPrEx>
          <w:tblW w:w="17163" w:type="dxa"/>
          <w:tblInd w:w="188" w:type="dxa"/>
          <w:tblLayout w:type="fixed"/>
        </w:tblPrEx>
        <w:trPr>
          <w:trHeight w:val="1052"/>
        </w:trPr>
        <w:tc>
          <w:tcPr>
            <w:tcW w:w="9049" w:type="dxa"/>
            <w:vAlign w:val="top"/>
          </w:tcPr>
          <w:p>
            <w:pPr>
              <w:pStyle w:val="TableText"/>
              <w:spacing w:before="346" w:line="221" w:lineRule="auto"/>
              <w:ind w:left="1177"/>
            </w:pPr>
            <w:r>
              <w:rPr>
                <w:spacing w:val="3"/>
              </w:rPr>
              <w:t>检定前提前开启仪器照明光源的时间/h</w:t>
            </w:r>
          </w:p>
        </w:tc>
        <w:tc>
          <w:tcPr>
            <w:tcW w:w="8114" w:type="dxa"/>
            <w:vAlign w:val="top"/>
          </w:tcPr>
          <w:p>
            <w:pPr>
              <w:spacing w:line="259" w:lineRule="auto"/>
              <w:rPr>
                <w:rFonts w:ascii="Arial"/>
                <w:sz w:val="21"/>
              </w:rPr>
            </w:pPr>
          </w:p>
          <w:p>
            <w:pPr>
              <w:pStyle w:val="TableText"/>
              <w:spacing w:before="126"/>
              <w:ind w:left="3658"/>
            </w:pPr>
            <w:r>
              <w:rPr>
                <w:spacing w:val="-5"/>
              </w:rPr>
              <w:t>&gt;0.5</w:t>
            </w:r>
          </w:p>
        </w:tc>
      </w:tr>
      <w:tr>
        <w:tblPrEx>
          <w:tblW w:w="17163" w:type="dxa"/>
          <w:tblInd w:w="188" w:type="dxa"/>
          <w:tblLayout w:type="fixed"/>
        </w:tblPrEx>
        <w:trPr>
          <w:trHeight w:val="1048"/>
        </w:trPr>
        <w:tc>
          <w:tcPr>
            <w:tcW w:w="9049" w:type="dxa"/>
            <w:vAlign w:val="top"/>
          </w:tcPr>
          <w:p>
            <w:pPr>
              <w:pStyle w:val="TableText"/>
              <w:spacing w:before="340" w:line="221" w:lineRule="auto"/>
              <w:ind w:left="1767"/>
            </w:pPr>
            <w:r>
              <w:rPr>
                <w:spacing w:val="3"/>
              </w:rPr>
              <w:t>标准器具在室内平衡温度时间/h</w:t>
            </w:r>
          </w:p>
        </w:tc>
        <w:tc>
          <w:tcPr>
            <w:tcW w:w="8114" w:type="dxa"/>
            <w:vAlign w:val="top"/>
          </w:tcPr>
          <w:p>
            <w:pPr>
              <w:spacing w:line="250" w:lineRule="auto"/>
              <w:rPr>
                <w:rFonts w:ascii="Arial"/>
                <w:sz w:val="21"/>
              </w:rPr>
            </w:pPr>
          </w:p>
          <w:p>
            <w:pPr>
              <w:pStyle w:val="TableText"/>
              <w:spacing w:before="127" w:line="239" w:lineRule="auto"/>
              <w:ind w:left="3759"/>
            </w:pPr>
            <w:r>
              <w:rPr>
                <w:spacing w:val="-17"/>
              </w:rPr>
              <w:t>≥6</w:t>
            </w:r>
          </w:p>
        </w:tc>
      </w:tr>
    </w:tbl>
    <w:p>
      <w:pPr>
        <w:sectPr>
          <w:headerReference w:type="default" r:id="rId25"/>
          <w:footerReference w:type="default" r:id="rId26"/>
          <w:pgSz w:w="21514" w:h="31680"/>
          <w:pgMar w:top="3416" w:right="2026" w:bottom="1951" w:left="2074" w:header="2869" w:footer="1625" w:gutter="0"/>
          <w:pgNumType w:start="9"/>
          <w:cols w:space="708"/>
        </w:sectPr>
      </w:pPr>
    </w:p>
    <w:p>
      <w:pPr>
        <w:spacing w:line="291" w:lineRule="auto"/>
        <w:rPr>
          <w:rFonts w:ascii="Arial"/>
          <w:sz w:val="21"/>
        </w:rPr>
      </w:pPr>
    </w:p>
    <w:p>
      <w:pPr>
        <w:spacing w:line="291" w:lineRule="auto"/>
        <w:rPr>
          <w:rFonts w:ascii="Arial"/>
          <w:sz w:val="21"/>
        </w:rPr>
      </w:pPr>
    </w:p>
    <w:p>
      <w:pPr>
        <w:pStyle w:val="BodyText"/>
        <w:spacing w:before="140" w:line="221" w:lineRule="auto"/>
        <w:ind w:left="1131"/>
      </w:pPr>
      <w:r>
        <w:rPr>
          <w:spacing w:val="17"/>
        </w:rPr>
        <w:t>检定室内应无对测量产生影响的气流和振动。</w:t>
      </w:r>
    </w:p>
    <w:p>
      <w:pPr>
        <w:spacing w:line="221" w:lineRule="auto"/>
        <w:sectPr>
          <w:headerReference w:type="default" r:id="rId27"/>
          <w:footerReference w:type="default" r:id="rId28"/>
          <w:type w:val="nextPage"/>
          <w:pgSz w:w="21514" w:h="31680"/>
          <w:pgMar w:top="3416" w:right="2026" w:bottom="1951" w:left="2074" w:header="2869" w:footer="1625" w:gutter="0"/>
          <w:pgNumType w:start="10"/>
          <w:cols w:space="708"/>
          <w:titlePg w:val="0"/>
        </w:sectPr>
      </w:pPr>
    </w:p>
    <w:p>
      <w:pPr>
        <w:spacing w:line="318" w:lineRule="auto"/>
        <w:rPr>
          <w:rFonts w:ascii="Arial"/>
          <w:sz w:val="21"/>
        </w:rPr>
      </w:pPr>
    </w:p>
    <w:p>
      <w:pPr>
        <w:pStyle w:val="BodyText"/>
        <w:spacing w:before="143" w:line="220" w:lineRule="auto"/>
        <w:ind w:left="142"/>
        <w:rPr>
          <w:sz w:val="44"/>
          <w:szCs w:val="44"/>
        </w:rPr>
      </w:pPr>
      <w:r>
        <w:rPr>
          <w:spacing w:val="4"/>
          <w:sz w:val="44"/>
          <w:szCs w:val="44"/>
        </w:rPr>
        <w:t>6.1.2</w:t>
      </w:r>
      <w:r>
        <w:rPr>
          <w:spacing w:val="224"/>
          <w:sz w:val="44"/>
          <w:szCs w:val="44"/>
        </w:rPr>
        <w:t xml:space="preserve"> </w:t>
      </w:r>
      <w:r>
        <w:rPr>
          <w:spacing w:val="4"/>
          <w:sz w:val="44"/>
          <w:szCs w:val="44"/>
        </w:rPr>
        <w:t>检定设备</w:t>
      </w:r>
    </w:p>
    <w:p>
      <w:pPr>
        <w:pStyle w:val="BodyText"/>
        <w:spacing w:before="154" w:line="691" w:lineRule="exact"/>
        <w:ind w:left="1071"/>
        <w:rPr>
          <w:sz w:val="44"/>
          <w:szCs w:val="44"/>
        </w:rPr>
      </w:pPr>
      <w:r>
        <w:rPr>
          <w:spacing w:val="11"/>
          <w:position w:val="17"/>
          <w:sz w:val="44"/>
          <w:szCs w:val="44"/>
        </w:rPr>
        <w:t>主要检定设备见表3。</w:t>
      </w:r>
    </w:p>
    <w:p>
      <w:pPr>
        <w:pStyle w:val="BodyText"/>
        <w:spacing w:before="1" w:line="219" w:lineRule="auto"/>
        <w:ind w:left="142"/>
        <w:rPr>
          <w:sz w:val="44"/>
          <w:szCs w:val="44"/>
        </w:rPr>
      </w:pPr>
      <w:r>
        <w:rPr>
          <w:spacing w:val="11"/>
          <w:sz w:val="44"/>
          <w:szCs w:val="44"/>
        </w:rPr>
        <w:t>6.2</w:t>
      </w:r>
      <w:r>
        <w:rPr>
          <w:spacing w:val="206"/>
          <w:sz w:val="44"/>
          <w:szCs w:val="44"/>
        </w:rPr>
        <w:t xml:space="preserve"> </w:t>
      </w:r>
      <w:r>
        <w:rPr>
          <w:spacing w:val="11"/>
          <w:sz w:val="44"/>
          <w:szCs w:val="44"/>
        </w:rPr>
        <w:t>检定项目</w:t>
      </w:r>
    </w:p>
    <w:p>
      <w:pPr>
        <w:pStyle w:val="BodyText"/>
        <w:spacing w:before="166" w:line="220" w:lineRule="auto"/>
        <w:ind w:left="1010"/>
        <w:rPr>
          <w:sz w:val="44"/>
          <w:szCs w:val="44"/>
        </w:rPr>
      </w:pPr>
      <w:r>
        <w:rPr>
          <w:spacing w:val="14"/>
          <w:sz w:val="44"/>
          <w:szCs w:val="44"/>
        </w:rPr>
        <w:t>检定项目见表3。</w:t>
      </w:r>
    </w:p>
    <w:p>
      <w:pPr>
        <w:spacing w:line="276" w:lineRule="auto"/>
        <w:rPr>
          <w:rFonts w:ascii="Arial"/>
          <w:sz w:val="21"/>
        </w:rPr>
      </w:pPr>
    </w:p>
    <w:p>
      <w:pPr>
        <w:spacing w:before="127" w:line="226" w:lineRule="auto"/>
        <w:ind w:left="6025"/>
        <w:rPr>
          <w:rFonts w:ascii="SimHei" w:eastAsia="SimHei" w:hAnsi="SimHei" w:cs="SimHei"/>
          <w:sz w:val="39"/>
          <w:szCs w:val="39"/>
        </w:rPr>
      </w:pPr>
      <w:r>
        <w:rPr>
          <w:rFonts w:ascii="SimHei" w:eastAsia="SimHei" w:hAnsi="SimHei" w:cs="SimHei"/>
          <w:b/>
          <w:bCs/>
          <w:spacing w:val="2"/>
          <w:sz w:val="39"/>
          <w:szCs w:val="39"/>
        </w:rPr>
        <w:t>表3</w:t>
      </w:r>
      <w:r>
        <w:rPr>
          <w:rFonts w:ascii="SimHei" w:eastAsia="SimHei" w:hAnsi="SimHei" w:cs="SimHei"/>
          <w:spacing w:val="186"/>
          <w:sz w:val="39"/>
          <w:szCs w:val="39"/>
        </w:rPr>
        <w:t xml:space="preserve"> </w:t>
      </w:r>
      <w:r>
        <w:rPr>
          <w:rFonts w:ascii="SimHei" w:eastAsia="SimHei" w:hAnsi="SimHei" w:cs="SimHei"/>
          <w:b/>
          <w:bCs/>
          <w:spacing w:val="2"/>
          <w:sz w:val="39"/>
          <w:szCs w:val="39"/>
        </w:rPr>
        <w:t>检定项目和主要检定设备</w:t>
      </w:r>
    </w:p>
    <w:p>
      <w:pPr>
        <w:spacing w:line="120" w:lineRule="exact"/>
      </w:pPr>
    </w:p>
    <w:tbl>
      <w:tblPr>
        <w:tblStyle w:val="TableNormal2"/>
        <w:tblW w:w="17136" w:type="dxa"/>
        <w:tblInd w:w="5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62"/>
        <w:gridCol w:w="5901"/>
        <w:gridCol w:w="3544"/>
        <w:gridCol w:w="1965"/>
        <w:gridCol w:w="1965"/>
        <w:gridCol w:w="2199"/>
      </w:tblGrid>
      <w:tr>
        <w:tblPrEx>
          <w:tblW w:w="17136" w:type="dxa"/>
          <w:tblInd w:w="5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577"/>
        </w:trPr>
        <w:tc>
          <w:tcPr>
            <w:tcW w:w="1562" w:type="dxa"/>
            <w:vAlign w:val="top"/>
          </w:tcPr>
          <w:p>
            <w:pPr>
              <w:spacing w:line="253" w:lineRule="auto"/>
              <w:rPr>
                <w:rFonts w:ascii="Arial"/>
                <w:sz w:val="21"/>
              </w:rPr>
            </w:pPr>
          </w:p>
          <w:p>
            <w:pPr>
              <w:spacing w:line="254" w:lineRule="auto"/>
              <w:rPr>
                <w:rFonts w:ascii="Arial"/>
                <w:sz w:val="21"/>
              </w:rPr>
            </w:pPr>
          </w:p>
          <w:p>
            <w:pPr>
              <w:pStyle w:val="TableText"/>
              <w:spacing w:before="114" w:line="226" w:lineRule="auto"/>
              <w:ind w:left="418"/>
              <w:rPr>
                <w:sz w:val="35"/>
                <w:szCs w:val="35"/>
              </w:rPr>
            </w:pPr>
            <w:r>
              <w:rPr>
                <w:spacing w:val="20"/>
                <w:sz w:val="35"/>
                <w:szCs w:val="35"/>
              </w:rPr>
              <w:t>序号</w:t>
            </w:r>
          </w:p>
        </w:tc>
        <w:tc>
          <w:tcPr>
            <w:tcW w:w="5901" w:type="dxa"/>
            <w:vAlign w:val="top"/>
          </w:tcPr>
          <w:p>
            <w:pPr>
              <w:spacing w:line="242" w:lineRule="auto"/>
              <w:rPr>
                <w:rFonts w:ascii="Arial"/>
                <w:sz w:val="21"/>
              </w:rPr>
            </w:pPr>
          </w:p>
          <w:p>
            <w:pPr>
              <w:spacing w:line="242" w:lineRule="auto"/>
              <w:rPr>
                <w:rFonts w:ascii="Arial"/>
                <w:sz w:val="21"/>
              </w:rPr>
            </w:pPr>
          </w:p>
          <w:p>
            <w:pPr>
              <w:pStyle w:val="TableText"/>
              <w:spacing w:before="124" w:line="222" w:lineRule="auto"/>
              <w:ind w:left="2008"/>
              <w:rPr>
                <w:sz w:val="38"/>
                <w:szCs w:val="38"/>
              </w:rPr>
            </w:pPr>
            <w:r>
              <w:rPr>
                <w:spacing w:val="-10"/>
                <w:sz w:val="38"/>
                <w:szCs w:val="38"/>
              </w:rPr>
              <w:t>检 定 项</w:t>
            </w:r>
            <w:r>
              <w:rPr>
                <w:spacing w:val="63"/>
                <w:sz w:val="38"/>
                <w:szCs w:val="38"/>
              </w:rPr>
              <w:t xml:space="preserve"> </w:t>
            </w:r>
            <w:r>
              <w:rPr>
                <w:spacing w:val="-10"/>
                <w:sz w:val="38"/>
                <w:szCs w:val="38"/>
              </w:rPr>
              <w:t>目</w:t>
            </w:r>
          </w:p>
        </w:tc>
        <w:tc>
          <w:tcPr>
            <w:tcW w:w="3544" w:type="dxa"/>
            <w:vAlign w:val="top"/>
          </w:tcPr>
          <w:p>
            <w:pPr>
              <w:spacing w:line="242" w:lineRule="auto"/>
              <w:rPr>
                <w:rFonts w:ascii="Arial"/>
                <w:sz w:val="21"/>
              </w:rPr>
            </w:pPr>
          </w:p>
          <w:p>
            <w:pPr>
              <w:spacing w:line="242" w:lineRule="auto"/>
              <w:rPr>
                <w:rFonts w:ascii="Arial"/>
                <w:sz w:val="21"/>
              </w:rPr>
            </w:pPr>
          </w:p>
          <w:p>
            <w:pPr>
              <w:pStyle w:val="TableText"/>
              <w:spacing w:before="124" w:line="222" w:lineRule="auto"/>
              <w:ind w:left="607"/>
              <w:rPr>
                <w:sz w:val="38"/>
                <w:szCs w:val="38"/>
              </w:rPr>
            </w:pPr>
            <w:r>
              <w:rPr>
                <w:spacing w:val="9"/>
                <w:sz w:val="38"/>
                <w:szCs w:val="38"/>
              </w:rPr>
              <w:t>主要检定设备</w:t>
            </w:r>
          </w:p>
        </w:tc>
        <w:tc>
          <w:tcPr>
            <w:tcW w:w="1965" w:type="dxa"/>
            <w:vAlign w:val="top"/>
          </w:tcPr>
          <w:p>
            <w:pPr>
              <w:pStyle w:val="TableText"/>
              <w:spacing w:before="298" w:line="630" w:lineRule="exact"/>
              <w:ind w:left="595"/>
              <w:rPr>
                <w:sz w:val="38"/>
                <w:szCs w:val="38"/>
              </w:rPr>
            </w:pPr>
            <w:r>
              <w:rPr>
                <w:spacing w:val="13"/>
                <w:position w:val="18"/>
                <w:sz w:val="38"/>
                <w:szCs w:val="38"/>
              </w:rPr>
              <w:t>首次</w:t>
            </w:r>
          </w:p>
          <w:p>
            <w:pPr>
              <w:pStyle w:val="TableText"/>
              <w:spacing w:line="222" w:lineRule="auto"/>
              <w:ind w:left="595"/>
              <w:rPr>
                <w:sz w:val="38"/>
                <w:szCs w:val="38"/>
              </w:rPr>
            </w:pPr>
            <w:r>
              <w:rPr>
                <w:spacing w:val="19"/>
                <w:sz w:val="38"/>
                <w:szCs w:val="38"/>
              </w:rPr>
              <w:t>检定</w:t>
            </w:r>
          </w:p>
        </w:tc>
        <w:tc>
          <w:tcPr>
            <w:tcW w:w="1965" w:type="dxa"/>
            <w:vAlign w:val="top"/>
          </w:tcPr>
          <w:p>
            <w:pPr>
              <w:pStyle w:val="TableText"/>
              <w:spacing w:before="313" w:line="608" w:lineRule="exact"/>
              <w:ind w:left="595"/>
              <w:rPr>
                <w:sz w:val="38"/>
                <w:szCs w:val="38"/>
              </w:rPr>
            </w:pPr>
            <w:r>
              <w:rPr>
                <w:spacing w:val="16"/>
                <w:position w:val="16"/>
                <w:sz w:val="38"/>
                <w:szCs w:val="38"/>
              </w:rPr>
              <w:t>后续</w:t>
            </w:r>
          </w:p>
          <w:p>
            <w:pPr>
              <w:pStyle w:val="TableText"/>
              <w:spacing w:line="222" w:lineRule="auto"/>
              <w:ind w:left="595"/>
              <w:rPr>
                <w:sz w:val="38"/>
                <w:szCs w:val="38"/>
              </w:rPr>
            </w:pPr>
            <w:r>
              <w:rPr>
                <w:spacing w:val="19"/>
                <w:sz w:val="38"/>
                <w:szCs w:val="38"/>
              </w:rPr>
              <w:t>检定</w:t>
            </w:r>
          </w:p>
        </w:tc>
        <w:tc>
          <w:tcPr>
            <w:tcW w:w="2199" w:type="dxa"/>
            <w:vAlign w:val="top"/>
          </w:tcPr>
          <w:p>
            <w:pPr>
              <w:pStyle w:val="TableText"/>
              <w:spacing w:before="312" w:line="222" w:lineRule="auto"/>
              <w:ind w:left="515"/>
              <w:rPr>
                <w:sz w:val="38"/>
                <w:szCs w:val="38"/>
              </w:rPr>
            </w:pPr>
            <w:r>
              <w:rPr>
                <w:spacing w:val="20"/>
                <w:sz w:val="38"/>
                <w:szCs w:val="38"/>
              </w:rPr>
              <w:t>使用中</w:t>
            </w:r>
          </w:p>
          <w:p>
            <w:pPr>
              <w:pStyle w:val="TableText"/>
              <w:spacing w:before="159" w:line="222" w:lineRule="auto"/>
              <w:ind w:left="711"/>
              <w:rPr>
                <w:sz w:val="38"/>
                <w:szCs w:val="38"/>
              </w:rPr>
            </w:pPr>
            <w:r>
              <w:rPr>
                <w:spacing w:val="14"/>
                <w:sz w:val="38"/>
                <w:szCs w:val="38"/>
              </w:rPr>
              <w:t>检验</w:t>
            </w:r>
          </w:p>
        </w:tc>
      </w:tr>
      <w:tr>
        <w:tblPrEx>
          <w:tblW w:w="17136" w:type="dxa"/>
          <w:tblInd w:w="53" w:type="dxa"/>
          <w:tblLayout w:type="fixed"/>
        </w:tblPrEx>
        <w:trPr>
          <w:trHeight w:val="917"/>
        </w:trPr>
        <w:tc>
          <w:tcPr>
            <w:tcW w:w="1562" w:type="dxa"/>
            <w:vAlign w:val="top"/>
          </w:tcPr>
          <w:p>
            <w:pPr>
              <w:spacing w:line="264" w:lineRule="auto"/>
              <w:rPr>
                <w:rFonts w:ascii="Arial"/>
                <w:sz w:val="21"/>
              </w:rPr>
            </w:pPr>
          </w:p>
          <w:p>
            <w:pPr>
              <w:pStyle w:val="TableText"/>
              <w:spacing w:before="114" w:line="187" w:lineRule="auto"/>
              <w:ind w:left="682"/>
              <w:rPr>
                <w:sz w:val="35"/>
                <w:szCs w:val="35"/>
              </w:rPr>
            </w:pPr>
            <w:r>
              <w:rPr>
                <w:sz w:val="35"/>
                <w:szCs w:val="35"/>
              </w:rPr>
              <w:t>1</w:t>
            </w:r>
          </w:p>
        </w:tc>
        <w:tc>
          <w:tcPr>
            <w:tcW w:w="5901" w:type="dxa"/>
            <w:vAlign w:val="top"/>
          </w:tcPr>
          <w:p>
            <w:pPr>
              <w:pStyle w:val="TableText"/>
              <w:spacing w:before="277" w:line="223" w:lineRule="auto"/>
              <w:ind w:left="232"/>
              <w:rPr>
                <w:sz w:val="38"/>
                <w:szCs w:val="38"/>
              </w:rPr>
            </w:pPr>
            <w:r>
              <w:rPr>
                <w:spacing w:val="16"/>
                <w:sz w:val="38"/>
                <w:szCs w:val="38"/>
              </w:rPr>
              <w:t>外观</w:t>
            </w:r>
          </w:p>
        </w:tc>
        <w:tc>
          <w:tcPr>
            <w:tcW w:w="3544" w:type="dxa"/>
            <w:vAlign w:val="top"/>
          </w:tcPr>
          <w:p>
            <w:pPr>
              <w:rPr>
                <w:rFonts w:ascii="Arial"/>
                <w:sz w:val="21"/>
              </w:rPr>
            </w:pPr>
          </w:p>
        </w:tc>
        <w:tc>
          <w:tcPr>
            <w:tcW w:w="1965" w:type="dxa"/>
            <w:vAlign w:val="top"/>
          </w:tcPr>
          <w:p>
            <w:pPr>
              <w:spacing w:line="289" w:lineRule="auto"/>
              <w:rPr>
                <w:rFonts w:ascii="Arial"/>
                <w:sz w:val="21"/>
              </w:rPr>
            </w:pPr>
          </w:p>
          <w:p>
            <w:pPr>
              <w:pStyle w:val="TableText"/>
              <w:spacing w:before="78" w:line="343" w:lineRule="exact"/>
              <w:ind w:left="920"/>
              <w:rPr>
                <w:sz w:val="24"/>
                <w:szCs w:val="24"/>
              </w:rPr>
            </w:pPr>
            <w:r>
              <w:rPr>
                <w:position w:val="2"/>
                <w:sz w:val="24"/>
                <w:szCs w:val="24"/>
              </w:rPr>
              <w:t>+</w:t>
            </w:r>
          </w:p>
        </w:tc>
        <w:tc>
          <w:tcPr>
            <w:tcW w:w="1965" w:type="dxa"/>
            <w:vAlign w:val="top"/>
          </w:tcPr>
          <w:p>
            <w:pPr>
              <w:spacing w:line="289" w:lineRule="auto"/>
              <w:rPr>
                <w:rFonts w:ascii="Arial"/>
                <w:sz w:val="21"/>
              </w:rPr>
            </w:pPr>
          </w:p>
          <w:p>
            <w:pPr>
              <w:pStyle w:val="TableText"/>
              <w:spacing w:before="78" w:line="343" w:lineRule="exact"/>
              <w:ind w:left="921"/>
              <w:rPr>
                <w:sz w:val="24"/>
                <w:szCs w:val="24"/>
              </w:rPr>
            </w:pPr>
            <w:r>
              <w:rPr>
                <w:position w:val="2"/>
                <w:sz w:val="24"/>
                <w:szCs w:val="24"/>
              </w:rPr>
              <w:t>+</w:t>
            </w:r>
          </w:p>
        </w:tc>
        <w:tc>
          <w:tcPr>
            <w:tcW w:w="2199" w:type="dxa"/>
            <w:vAlign w:val="top"/>
          </w:tcPr>
          <w:p>
            <w:pPr>
              <w:spacing w:line="266" w:lineRule="auto"/>
              <w:rPr>
                <w:rFonts w:ascii="Arial"/>
                <w:sz w:val="21"/>
              </w:rPr>
            </w:pPr>
          </w:p>
          <w:p>
            <w:pPr>
              <w:pStyle w:val="TableText"/>
              <w:spacing w:before="78" w:line="224" w:lineRule="auto"/>
              <w:ind w:left="975"/>
              <w:rPr>
                <w:sz w:val="24"/>
                <w:szCs w:val="24"/>
              </w:rPr>
            </w:pPr>
            <w:r>
              <w:rPr>
                <w:sz w:val="24"/>
                <w:szCs w:val="24"/>
              </w:rPr>
              <w:t>十</w:t>
            </w:r>
          </w:p>
        </w:tc>
      </w:tr>
      <w:tr>
        <w:tblPrEx>
          <w:tblW w:w="17136" w:type="dxa"/>
          <w:tblInd w:w="53" w:type="dxa"/>
          <w:tblLayout w:type="fixed"/>
        </w:tblPrEx>
        <w:trPr>
          <w:trHeight w:val="910"/>
        </w:trPr>
        <w:tc>
          <w:tcPr>
            <w:tcW w:w="1562" w:type="dxa"/>
            <w:vAlign w:val="top"/>
          </w:tcPr>
          <w:p>
            <w:pPr>
              <w:spacing w:line="266" w:lineRule="auto"/>
              <w:rPr>
                <w:rFonts w:ascii="Arial"/>
                <w:sz w:val="21"/>
              </w:rPr>
            </w:pPr>
          </w:p>
          <w:p>
            <w:pPr>
              <w:pStyle w:val="TableText"/>
              <w:spacing w:before="113" w:line="186" w:lineRule="auto"/>
              <w:ind w:left="682"/>
              <w:rPr>
                <w:sz w:val="35"/>
                <w:szCs w:val="35"/>
              </w:rPr>
            </w:pPr>
            <w:r>
              <w:rPr>
                <w:sz w:val="35"/>
                <w:szCs w:val="35"/>
              </w:rPr>
              <w:t>2</w:t>
            </w:r>
          </w:p>
        </w:tc>
        <w:tc>
          <w:tcPr>
            <w:tcW w:w="5901" w:type="dxa"/>
            <w:vAlign w:val="top"/>
          </w:tcPr>
          <w:p>
            <w:pPr>
              <w:pStyle w:val="TableText"/>
              <w:spacing w:before="275" w:line="222" w:lineRule="auto"/>
              <w:ind w:left="232"/>
              <w:rPr>
                <w:sz w:val="38"/>
                <w:szCs w:val="38"/>
              </w:rPr>
            </w:pPr>
            <w:r>
              <w:rPr>
                <w:spacing w:val="13"/>
                <w:sz w:val="38"/>
                <w:szCs w:val="38"/>
              </w:rPr>
              <w:t>各部分相互作用</w:t>
            </w:r>
          </w:p>
        </w:tc>
        <w:tc>
          <w:tcPr>
            <w:tcW w:w="3544" w:type="dxa"/>
            <w:vAlign w:val="top"/>
          </w:tcPr>
          <w:p>
            <w:pPr>
              <w:spacing w:line="396" w:lineRule="auto"/>
              <w:rPr>
                <w:rFonts w:ascii="Arial"/>
                <w:sz w:val="21"/>
              </w:rPr>
            </w:pPr>
          </w:p>
          <w:p>
            <w:pPr>
              <w:pStyle w:val="TableText"/>
              <w:spacing w:before="78" w:line="163" w:lineRule="exact"/>
              <w:ind w:left="1522"/>
              <w:rPr>
                <w:sz w:val="24"/>
                <w:szCs w:val="24"/>
              </w:rPr>
            </w:pPr>
            <w:r>
              <w:rPr>
                <w:position w:val="-4"/>
                <w:sz w:val="24"/>
                <w:szCs w:val="24"/>
              </w:rPr>
              <w:t>——</w:t>
            </w:r>
          </w:p>
        </w:tc>
        <w:tc>
          <w:tcPr>
            <w:tcW w:w="1965" w:type="dxa"/>
            <w:vAlign w:val="top"/>
          </w:tcPr>
          <w:p>
            <w:pPr>
              <w:spacing w:line="282" w:lineRule="auto"/>
              <w:rPr>
                <w:rFonts w:ascii="Arial"/>
                <w:sz w:val="21"/>
              </w:rPr>
            </w:pPr>
          </w:p>
          <w:p>
            <w:pPr>
              <w:pStyle w:val="TableText"/>
              <w:spacing w:before="78" w:line="343" w:lineRule="exact"/>
              <w:ind w:left="920"/>
              <w:rPr>
                <w:sz w:val="24"/>
                <w:szCs w:val="24"/>
              </w:rPr>
            </w:pPr>
            <w:r>
              <w:rPr>
                <w:position w:val="2"/>
                <w:sz w:val="24"/>
                <w:szCs w:val="24"/>
              </w:rPr>
              <w:t>+</w:t>
            </w:r>
          </w:p>
        </w:tc>
        <w:tc>
          <w:tcPr>
            <w:tcW w:w="1965" w:type="dxa"/>
            <w:vAlign w:val="top"/>
          </w:tcPr>
          <w:p>
            <w:pPr>
              <w:spacing w:line="282" w:lineRule="auto"/>
              <w:rPr>
                <w:rFonts w:ascii="Arial"/>
                <w:sz w:val="21"/>
              </w:rPr>
            </w:pPr>
          </w:p>
          <w:p>
            <w:pPr>
              <w:pStyle w:val="TableText"/>
              <w:spacing w:before="78" w:line="343" w:lineRule="exact"/>
              <w:ind w:left="921"/>
              <w:rPr>
                <w:sz w:val="24"/>
                <w:szCs w:val="24"/>
              </w:rPr>
            </w:pPr>
            <w:r>
              <w:rPr>
                <w:position w:val="2"/>
                <w:sz w:val="24"/>
                <w:szCs w:val="24"/>
              </w:rPr>
              <w:t>+</w:t>
            </w:r>
          </w:p>
        </w:tc>
        <w:tc>
          <w:tcPr>
            <w:tcW w:w="2199" w:type="dxa"/>
            <w:vAlign w:val="top"/>
          </w:tcPr>
          <w:p>
            <w:pPr>
              <w:spacing w:line="259" w:lineRule="auto"/>
              <w:rPr>
                <w:rFonts w:ascii="Arial"/>
                <w:sz w:val="21"/>
              </w:rPr>
            </w:pPr>
          </w:p>
          <w:p>
            <w:pPr>
              <w:pStyle w:val="TableText"/>
              <w:spacing w:before="78" w:line="224" w:lineRule="auto"/>
              <w:ind w:left="975"/>
              <w:rPr>
                <w:sz w:val="24"/>
                <w:szCs w:val="24"/>
              </w:rPr>
            </w:pPr>
            <w:r>
              <w:rPr>
                <w:sz w:val="24"/>
                <w:szCs w:val="24"/>
              </w:rPr>
              <w:t>十</w:t>
            </w:r>
          </w:p>
        </w:tc>
      </w:tr>
      <w:tr>
        <w:tblPrEx>
          <w:tblW w:w="17136" w:type="dxa"/>
          <w:tblInd w:w="53" w:type="dxa"/>
          <w:tblLayout w:type="fixed"/>
        </w:tblPrEx>
        <w:trPr>
          <w:trHeight w:val="923"/>
        </w:trPr>
        <w:tc>
          <w:tcPr>
            <w:tcW w:w="1562" w:type="dxa"/>
            <w:vAlign w:val="top"/>
          </w:tcPr>
          <w:p>
            <w:pPr>
              <w:spacing w:line="272" w:lineRule="auto"/>
              <w:rPr>
                <w:rFonts w:ascii="Arial"/>
                <w:sz w:val="21"/>
              </w:rPr>
            </w:pPr>
          </w:p>
          <w:p>
            <w:pPr>
              <w:pStyle w:val="TableText"/>
              <w:spacing w:before="114" w:line="186" w:lineRule="auto"/>
              <w:ind w:left="682"/>
              <w:rPr>
                <w:sz w:val="35"/>
                <w:szCs w:val="35"/>
              </w:rPr>
            </w:pPr>
            <w:r>
              <w:rPr>
                <w:sz w:val="35"/>
                <w:szCs w:val="35"/>
              </w:rPr>
              <w:t>3</w:t>
            </w:r>
          </w:p>
        </w:tc>
        <w:tc>
          <w:tcPr>
            <w:tcW w:w="5901" w:type="dxa"/>
            <w:vAlign w:val="top"/>
          </w:tcPr>
          <w:p>
            <w:pPr>
              <w:pStyle w:val="TableText"/>
              <w:spacing w:before="280" w:line="222" w:lineRule="auto"/>
              <w:ind w:left="232"/>
              <w:rPr>
                <w:sz w:val="38"/>
                <w:szCs w:val="38"/>
              </w:rPr>
            </w:pPr>
            <w:r>
              <w:rPr>
                <w:spacing w:val="8"/>
                <w:sz w:val="38"/>
                <w:szCs w:val="38"/>
              </w:rPr>
              <w:t>干涉滤光片的特性</w:t>
            </w:r>
          </w:p>
        </w:tc>
        <w:tc>
          <w:tcPr>
            <w:tcW w:w="3544" w:type="dxa"/>
            <w:vAlign w:val="top"/>
          </w:tcPr>
          <w:p>
            <w:pPr>
              <w:pStyle w:val="TableText"/>
              <w:spacing w:before="282" w:line="222" w:lineRule="auto"/>
              <w:ind w:left="804"/>
              <w:rPr>
                <w:sz w:val="38"/>
                <w:szCs w:val="38"/>
              </w:rPr>
            </w:pPr>
            <w:r>
              <w:rPr>
                <w:spacing w:val="9"/>
                <w:sz w:val="38"/>
                <w:szCs w:val="38"/>
              </w:rPr>
              <w:t>分光光度计</w:t>
            </w:r>
          </w:p>
        </w:tc>
        <w:tc>
          <w:tcPr>
            <w:tcW w:w="1965" w:type="dxa"/>
            <w:vAlign w:val="top"/>
          </w:tcPr>
          <w:p>
            <w:pPr>
              <w:spacing w:line="266" w:lineRule="auto"/>
              <w:rPr>
                <w:rFonts w:ascii="Arial"/>
                <w:sz w:val="21"/>
              </w:rPr>
            </w:pPr>
          </w:p>
          <w:p>
            <w:pPr>
              <w:pStyle w:val="TableText"/>
              <w:spacing w:before="78" w:line="224" w:lineRule="auto"/>
              <w:ind w:left="859"/>
              <w:rPr>
                <w:sz w:val="24"/>
                <w:szCs w:val="24"/>
              </w:rPr>
            </w:pPr>
            <w:r>
              <w:rPr>
                <w:sz w:val="24"/>
                <w:szCs w:val="24"/>
              </w:rPr>
              <w:t>十</w:t>
            </w:r>
          </w:p>
        </w:tc>
        <w:tc>
          <w:tcPr>
            <w:tcW w:w="1965" w:type="dxa"/>
            <w:vAlign w:val="top"/>
          </w:tcPr>
          <w:p>
            <w:pPr>
              <w:spacing w:line="288" w:lineRule="auto"/>
              <w:rPr>
                <w:rFonts w:ascii="Arial"/>
                <w:sz w:val="21"/>
              </w:rPr>
            </w:pPr>
          </w:p>
          <w:p>
            <w:pPr>
              <w:pStyle w:val="TableText"/>
              <w:spacing w:before="78" w:line="344" w:lineRule="exact"/>
              <w:ind w:left="921"/>
              <w:rPr>
                <w:sz w:val="24"/>
                <w:szCs w:val="24"/>
              </w:rPr>
            </w:pPr>
            <w:r>
              <w:rPr>
                <w:position w:val="2"/>
                <w:sz w:val="24"/>
                <w:szCs w:val="24"/>
              </w:rPr>
              <w:t>+</w:t>
            </w:r>
          </w:p>
        </w:tc>
        <w:tc>
          <w:tcPr>
            <w:tcW w:w="2199" w:type="dxa"/>
            <w:vAlign w:val="top"/>
          </w:tcPr>
          <w:p>
            <w:pPr>
              <w:spacing w:line="379" w:lineRule="auto"/>
              <w:rPr>
                <w:rFonts w:ascii="Arial"/>
                <w:sz w:val="21"/>
              </w:rPr>
            </w:pPr>
          </w:p>
          <w:p>
            <w:pPr>
              <w:pStyle w:val="TableText"/>
              <w:spacing w:before="78" w:line="187" w:lineRule="exact"/>
              <w:ind w:left="975"/>
              <w:rPr>
                <w:sz w:val="24"/>
                <w:szCs w:val="24"/>
              </w:rPr>
            </w:pPr>
            <w:r>
              <w:rPr>
                <w:position w:val="-5"/>
                <w:sz w:val="24"/>
                <w:szCs w:val="24"/>
              </w:rPr>
              <w:t>一</w:t>
            </w:r>
          </w:p>
        </w:tc>
      </w:tr>
      <w:tr>
        <w:tblPrEx>
          <w:tblW w:w="17136" w:type="dxa"/>
          <w:tblInd w:w="53" w:type="dxa"/>
          <w:tblLayout w:type="fixed"/>
        </w:tblPrEx>
        <w:trPr>
          <w:trHeight w:val="1560"/>
        </w:trPr>
        <w:tc>
          <w:tcPr>
            <w:tcW w:w="1562" w:type="dxa"/>
            <w:vAlign w:val="top"/>
          </w:tcPr>
          <w:p>
            <w:pPr>
              <w:spacing w:line="294" w:lineRule="auto"/>
              <w:rPr>
                <w:rFonts w:ascii="Arial"/>
                <w:sz w:val="21"/>
              </w:rPr>
            </w:pPr>
          </w:p>
          <w:p>
            <w:pPr>
              <w:spacing w:line="295" w:lineRule="auto"/>
              <w:rPr>
                <w:rFonts w:ascii="Arial"/>
                <w:sz w:val="21"/>
              </w:rPr>
            </w:pPr>
          </w:p>
          <w:p>
            <w:pPr>
              <w:pStyle w:val="TableText"/>
              <w:spacing w:before="114" w:line="186" w:lineRule="auto"/>
              <w:ind w:left="682"/>
              <w:rPr>
                <w:sz w:val="35"/>
                <w:szCs w:val="35"/>
              </w:rPr>
            </w:pPr>
            <w:r>
              <w:rPr>
                <w:sz w:val="35"/>
                <w:szCs w:val="35"/>
              </w:rPr>
              <w:t>4</w:t>
            </w:r>
          </w:p>
        </w:tc>
        <w:tc>
          <w:tcPr>
            <w:tcW w:w="5901" w:type="dxa"/>
            <w:vAlign w:val="top"/>
          </w:tcPr>
          <w:p>
            <w:pPr>
              <w:pStyle w:val="TableText"/>
              <w:spacing w:before="323" w:line="630" w:lineRule="exact"/>
              <w:ind w:left="232"/>
              <w:rPr>
                <w:sz w:val="38"/>
                <w:szCs w:val="38"/>
              </w:rPr>
            </w:pPr>
            <w:r>
              <w:rPr>
                <w:spacing w:val="7"/>
                <w:position w:val="17"/>
                <w:sz w:val="38"/>
                <w:szCs w:val="38"/>
              </w:rPr>
              <w:t>测微鼓轮微分筒刻线锥面的内棱</w:t>
            </w:r>
          </w:p>
          <w:p>
            <w:pPr>
              <w:pStyle w:val="TableText"/>
              <w:spacing w:line="222" w:lineRule="auto"/>
              <w:ind w:left="212"/>
              <w:rPr>
                <w:sz w:val="38"/>
                <w:szCs w:val="38"/>
              </w:rPr>
            </w:pPr>
            <w:r>
              <w:rPr>
                <w:spacing w:val="7"/>
                <w:sz w:val="38"/>
                <w:szCs w:val="38"/>
              </w:rPr>
              <w:t>边与固定套管刻线面之间的距离</w:t>
            </w:r>
          </w:p>
        </w:tc>
        <w:tc>
          <w:tcPr>
            <w:tcW w:w="3544" w:type="dxa"/>
            <w:vAlign w:val="top"/>
          </w:tcPr>
          <w:p>
            <w:pPr>
              <w:spacing w:line="472" w:lineRule="auto"/>
              <w:rPr>
                <w:rFonts w:ascii="Arial"/>
                <w:sz w:val="21"/>
              </w:rPr>
            </w:pPr>
          </w:p>
          <w:p>
            <w:pPr>
              <w:pStyle w:val="TableText"/>
              <w:spacing w:before="124" w:line="222" w:lineRule="auto"/>
              <w:ind w:left="1089"/>
              <w:rPr>
                <w:sz w:val="38"/>
                <w:szCs w:val="38"/>
              </w:rPr>
            </w:pPr>
            <w:r>
              <w:rPr>
                <w:spacing w:val="10"/>
                <w:sz w:val="38"/>
                <w:szCs w:val="38"/>
              </w:rPr>
              <w:t>2级塞尺</w:t>
            </w:r>
          </w:p>
        </w:tc>
        <w:tc>
          <w:tcPr>
            <w:tcW w:w="1965" w:type="dxa"/>
            <w:vAlign w:val="top"/>
          </w:tcPr>
          <w:p>
            <w:pPr>
              <w:spacing w:line="303" w:lineRule="auto"/>
              <w:rPr>
                <w:rFonts w:ascii="Arial"/>
                <w:sz w:val="21"/>
              </w:rPr>
            </w:pPr>
          </w:p>
          <w:p>
            <w:pPr>
              <w:spacing w:line="303" w:lineRule="auto"/>
              <w:rPr>
                <w:rFonts w:ascii="Arial"/>
                <w:sz w:val="21"/>
              </w:rPr>
            </w:pPr>
          </w:p>
          <w:p>
            <w:pPr>
              <w:pStyle w:val="TableText"/>
              <w:spacing w:before="78" w:line="343" w:lineRule="exact"/>
              <w:ind w:left="920"/>
              <w:rPr>
                <w:sz w:val="24"/>
                <w:szCs w:val="24"/>
              </w:rPr>
            </w:pPr>
            <w:r>
              <w:rPr>
                <w:position w:val="2"/>
                <w:sz w:val="24"/>
                <w:szCs w:val="24"/>
              </w:rPr>
              <w:t>+</w:t>
            </w:r>
          </w:p>
        </w:tc>
        <w:tc>
          <w:tcPr>
            <w:tcW w:w="1965" w:type="dxa"/>
            <w:vAlign w:val="top"/>
          </w:tcPr>
          <w:p>
            <w:pPr>
              <w:spacing w:line="348" w:lineRule="auto"/>
              <w:rPr>
                <w:rFonts w:ascii="Arial"/>
                <w:sz w:val="21"/>
              </w:rPr>
            </w:pPr>
          </w:p>
          <w:p>
            <w:pPr>
              <w:spacing w:line="349" w:lineRule="auto"/>
              <w:rPr>
                <w:rFonts w:ascii="Arial"/>
                <w:sz w:val="21"/>
              </w:rPr>
            </w:pPr>
          </w:p>
          <w:p>
            <w:pPr>
              <w:pStyle w:val="TableText"/>
              <w:spacing w:before="78" w:line="186" w:lineRule="exact"/>
              <w:ind w:left="860"/>
              <w:rPr>
                <w:sz w:val="24"/>
                <w:szCs w:val="24"/>
              </w:rPr>
            </w:pPr>
            <w:r>
              <w:rPr>
                <w:position w:val="-5"/>
                <w:sz w:val="24"/>
                <w:szCs w:val="24"/>
              </w:rPr>
              <w:t>一</w:t>
            </w:r>
          </w:p>
        </w:tc>
        <w:tc>
          <w:tcPr>
            <w:tcW w:w="2199" w:type="dxa"/>
            <w:vAlign w:val="top"/>
          </w:tcPr>
          <w:p>
            <w:pPr>
              <w:rPr>
                <w:rFonts w:ascii="Arial"/>
                <w:sz w:val="21"/>
              </w:rPr>
            </w:pPr>
          </w:p>
        </w:tc>
      </w:tr>
      <w:tr>
        <w:tblPrEx>
          <w:tblW w:w="17136" w:type="dxa"/>
          <w:tblInd w:w="53" w:type="dxa"/>
          <w:tblLayout w:type="fixed"/>
        </w:tblPrEx>
        <w:trPr>
          <w:trHeight w:val="1581"/>
        </w:trPr>
        <w:tc>
          <w:tcPr>
            <w:tcW w:w="1562" w:type="dxa"/>
            <w:vAlign w:val="top"/>
          </w:tcPr>
          <w:p>
            <w:pPr>
              <w:spacing w:line="299" w:lineRule="auto"/>
              <w:rPr>
                <w:rFonts w:ascii="Arial"/>
                <w:sz w:val="21"/>
              </w:rPr>
            </w:pPr>
          </w:p>
          <w:p>
            <w:pPr>
              <w:spacing w:line="300" w:lineRule="auto"/>
              <w:rPr>
                <w:rFonts w:ascii="Arial"/>
                <w:sz w:val="21"/>
              </w:rPr>
            </w:pPr>
          </w:p>
          <w:p>
            <w:pPr>
              <w:pStyle w:val="TableText"/>
              <w:spacing w:before="114" w:line="185" w:lineRule="auto"/>
              <w:ind w:left="682"/>
              <w:rPr>
                <w:sz w:val="35"/>
                <w:szCs w:val="35"/>
              </w:rPr>
            </w:pPr>
            <w:r>
              <w:rPr>
                <w:sz w:val="35"/>
                <w:szCs w:val="35"/>
              </w:rPr>
              <w:t>5</w:t>
            </w:r>
          </w:p>
        </w:tc>
        <w:tc>
          <w:tcPr>
            <w:tcW w:w="5901" w:type="dxa"/>
            <w:vAlign w:val="top"/>
          </w:tcPr>
          <w:p>
            <w:pPr>
              <w:pStyle w:val="TableText"/>
              <w:spacing w:before="329" w:line="637" w:lineRule="exact"/>
              <w:ind w:left="252"/>
              <w:rPr>
                <w:sz w:val="38"/>
                <w:szCs w:val="38"/>
              </w:rPr>
            </w:pPr>
            <w:r>
              <w:rPr>
                <w:spacing w:val="8"/>
                <w:position w:val="18"/>
                <w:sz w:val="38"/>
                <w:szCs w:val="38"/>
              </w:rPr>
              <w:t>测微目镜十字线分划板的指标线</w:t>
            </w:r>
          </w:p>
          <w:p>
            <w:pPr>
              <w:pStyle w:val="TableText"/>
              <w:spacing w:before="1" w:line="221" w:lineRule="auto"/>
              <w:ind w:left="232"/>
              <w:rPr>
                <w:sz w:val="38"/>
                <w:szCs w:val="38"/>
              </w:rPr>
            </w:pPr>
            <w:r>
              <w:rPr>
                <w:spacing w:val="7"/>
                <w:sz w:val="38"/>
                <w:szCs w:val="38"/>
              </w:rPr>
              <w:t>与毫米分划板刻线的相对位置</w:t>
            </w:r>
          </w:p>
        </w:tc>
        <w:tc>
          <w:tcPr>
            <w:tcW w:w="3544" w:type="dxa"/>
            <w:vAlign w:val="top"/>
          </w:tcPr>
          <w:p>
            <w:pPr>
              <w:spacing w:line="244" w:lineRule="auto"/>
              <w:rPr>
                <w:rFonts w:ascii="Arial"/>
                <w:sz w:val="21"/>
              </w:rPr>
            </w:pPr>
          </w:p>
          <w:p>
            <w:pPr>
              <w:spacing w:line="245" w:lineRule="auto"/>
              <w:rPr>
                <w:rFonts w:ascii="Arial"/>
                <w:sz w:val="21"/>
              </w:rPr>
            </w:pPr>
          </w:p>
          <w:p>
            <w:pPr>
              <w:spacing w:line="245" w:lineRule="auto"/>
              <w:rPr>
                <w:rFonts w:ascii="Arial"/>
                <w:sz w:val="21"/>
              </w:rPr>
            </w:pPr>
          </w:p>
          <w:p>
            <w:pPr>
              <w:pStyle w:val="TableText"/>
              <w:spacing w:before="78" w:line="163" w:lineRule="exact"/>
              <w:ind w:left="1340"/>
              <w:rPr>
                <w:sz w:val="24"/>
                <w:szCs w:val="24"/>
              </w:rPr>
            </w:pPr>
            <w:r>
              <w:rPr>
                <w:spacing w:val="-2"/>
                <w:position w:val="-4"/>
                <w:sz w:val="24"/>
                <w:szCs w:val="24"/>
              </w:rPr>
              <w:t>—</w:t>
            </w:r>
            <w:r>
              <w:rPr>
                <w:spacing w:val="9"/>
                <w:position w:val="-4"/>
                <w:sz w:val="24"/>
                <w:szCs w:val="24"/>
              </w:rPr>
              <w:t xml:space="preserve">   </w:t>
            </w:r>
            <w:r>
              <w:rPr>
                <w:spacing w:val="-2"/>
                <w:position w:val="-4"/>
                <w:sz w:val="24"/>
                <w:szCs w:val="24"/>
              </w:rPr>
              <w:t>—</w:t>
            </w:r>
          </w:p>
        </w:tc>
        <w:tc>
          <w:tcPr>
            <w:tcW w:w="1965" w:type="dxa"/>
            <w:vAlign w:val="top"/>
          </w:tcPr>
          <w:p>
            <w:pPr>
              <w:spacing w:line="310" w:lineRule="auto"/>
              <w:rPr>
                <w:rFonts w:ascii="Arial"/>
                <w:sz w:val="21"/>
              </w:rPr>
            </w:pPr>
          </w:p>
          <w:p>
            <w:pPr>
              <w:spacing w:line="310" w:lineRule="auto"/>
              <w:rPr>
                <w:rFonts w:ascii="Arial"/>
                <w:sz w:val="21"/>
              </w:rPr>
            </w:pPr>
          </w:p>
          <w:p>
            <w:pPr>
              <w:pStyle w:val="TableText"/>
              <w:spacing w:before="78" w:line="343" w:lineRule="exact"/>
              <w:ind w:left="920"/>
              <w:rPr>
                <w:sz w:val="24"/>
                <w:szCs w:val="24"/>
              </w:rPr>
            </w:pPr>
            <w:r>
              <w:rPr>
                <w:position w:val="2"/>
                <w:sz w:val="24"/>
                <w:szCs w:val="24"/>
              </w:rPr>
              <w:t>+</w:t>
            </w:r>
          </w:p>
        </w:tc>
        <w:tc>
          <w:tcPr>
            <w:tcW w:w="1965" w:type="dxa"/>
            <w:vAlign w:val="top"/>
          </w:tcPr>
          <w:p>
            <w:pPr>
              <w:spacing w:line="298" w:lineRule="auto"/>
              <w:rPr>
                <w:rFonts w:ascii="Arial"/>
                <w:sz w:val="21"/>
              </w:rPr>
            </w:pPr>
          </w:p>
          <w:p>
            <w:pPr>
              <w:spacing w:line="299" w:lineRule="auto"/>
              <w:rPr>
                <w:rFonts w:ascii="Arial"/>
                <w:sz w:val="21"/>
              </w:rPr>
            </w:pPr>
          </w:p>
          <w:p>
            <w:pPr>
              <w:pStyle w:val="TableText"/>
              <w:spacing w:before="78" w:line="224" w:lineRule="auto"/>
              <w:ind w:left="860"/>
              <w:rPr>
                <w:sz w:val="24"/>
                <w:szCs w:val="24"/>
              </w:rPr>
            </w:pPr>
            <w:r>
              <w:rPr>
                <w:sz w:val="24"/>
                <w:szCs w:val="24"/>
              </w:rPr>
              <w:t>十</w:t>
            </w:r>
          </w:p>
        </w:tc>
        <w:tc>
          <w:tcPr>
            <w:tcW w:w="2199" w:type="dxa"/>
            <w:vAlign w:val="top"/>
          </w:tcPr>
          <w:p>
            <w:pPr>
              <w:spacing w:line="355" w:lineRule="auto"/>
              <w:rPr>
                <w:rFonts w:ascii="Arial"/>
                <w:sz w:val="21"/>
              </w:rPr>
            </w:pPr>
          </w:p>
          <w:p>
            <w:pPr>
              <w:spacing w:line="356" w:lineRule="auto"/>
              <w:rPr>
                <w:rFonts w:ascii="Arial"/>
                <w:sz w:val="21"/>
              </w:rPr>
            </w:pPr>
          </w:p>
          <w:p>
            <w:pPr>
              <w:pStyle w:val="TableText"/>
              <w:spacing w:before="78" w:line="186" w:lineRule="exact"/>
              <w:ind w:left="975"/>
              <w:rPr>
                <w:sz w:val="24"/>
                <w:szCs w:val="24"/>
              </w:rPr>
            </w:pPr>
            <w:r>
              <w:rPr>
                <w:position w:val="-5"/>
                <w:sz w:val="24"/>
                <w:szCs w:val="24"/>
              </w:rPr>
              <w:t>一</w:t>
            </w:r>
          </w:p>
        </w:tc>
      </w:tr>
      <w:tr>
        <w:tblPrEx>
          <w:tblW w:w="17136" w:type="dxa"/>
          <w:tblInd w:w="53" w:type="dxa"/>
          <w:tblLayout w:type="fixed"/>
        </w:tblPrEx>
        <w:trPr>
          <w:trHeight w:val="1567"/>
        </w:trPr>
        <w:tc>
          <w:tcPr>
            <w:tcW w:w="1562" w:type="dxa"/>
            <w:vAlign w:val="top"/>
          </w:tcPr>
          <w:p>
            <w:pPr>
              <w:spacing w:line="295" w:lineRule="auto"/>
              <w:rPr>
                <w:rFonts w:ascii="Arial"/>
                <w:sz w:val="21"/>
              </w:rPr>
            </w:pPr>
          </w:p>
          <w:p>
            <w:pPr>
              <w:spacing w:line="295" w:lineRule="auto"/>
              <w:rPr>
                <w:rFonts w:ascii="Arial"/>
                <w:sz w:val="21"/>
              </w:rPr>
            </w:pPr>
          </w:p>
          <w:p>
            <w:pPr>
              <w:pStyle w:val="TableText"/>
              <w:spacing w:before="114" w:line="186" w:lineRule="auto"/>
              <w:ind w:left="682"/>
              <w:rPr>
                <w:sz w:val="35"/>
                <w:szCs w:val="35"/>
              </w:rPr>
            </w:pPr>
            <w:r>
              <w:rPr>
                <w:sz w:val="35"/>
                <w:szCs w:val="35"/>
              </w:rPr>
              <w:t>6</w:t>
            </w:r>
          </w:p>
        </w:tc>
        <w:tc>
          <w:tcPr>
            <w:tcW w:w="5901" w:type="dxa"/>
            <w:vAlign w:val="top"/>
          </w:tcPr>
          <w:p>
            <w:pPr>
              <w:pStyle w:val="TableText"/>
              <w:spacing w:before="323" w:line="616" w:lineRule="exact"/>
              <w:ind w:left="239"/>
              <w:rPr>
                <w:sz w:val="38"/>
                <w:szCs w:val="38"/>
              </w:rPr>
            </w:pPr>
            <w:r>
              <w:rPr>
                <w:spacing w:val="7"/>
                <w:position w:val="16"/>
                <w:sz w:val="38"/>
                <w:szCs w:val="38"/>
              </w:rPr>
              <w:t>测微目镜测微鼓轮刻线与毫米分</w:t>
            </w:r>
          </w:p>
          <w:p>
            <w:pPr>
              <w:pStyle w:val="TableText"/>
              <w:spacing w:before="1" w:line="221" w:lineRule="auto"/>
              <w:ind w:left="232"/>
              <w:rPr>
                <w:sz w:val="38"/>
                <w:szCs w:val="38"/>
              </w:rPr>
            </w:pPr>
            <w:r>
              <w:rPr>
                <w:spacing w:val="8"/>
                <w:sz w:val="38"/>
                <w:szCs w:val="38"/>
              </w:rPr>
              <w:t>划板刻线的相符性</w:t>
            </w:r>
          </w:p>
        </w:tc>
        <w:tc>
          <w:tcPr>
            <w:tcW w:w="3544" w:type="dxa"/>
            <w:vAlign w:val="top"/>
          </w:tcPr>
          <w:p>
            <w:pPr>
              <w:spacing w:line="352" w:lineRule="auto"/>
              <w:rPr>
                <w:rFonts w:ascii="Arial"/>
                <w:sz w:val="21"/>
              </w:rPr>
            </w:pPr>
          </w:p>
          <w:p>
            <w:pPr>
              <w:spacing w:line="352" w:lineRule="auto"/>
              <w:rPr>
                <w:rFonts w:ascii="Arial"/>
                <w:sz w:val="21"/>
              </w:rPr>
            </w:pPr>
          </w:p>
          <w:p>
            <w:pPr>
              <w:pStyle w:val="TableText"/>
              <w:spacing w:before="78" w:line="25" w:lineRule="exact"/>
              <w:ind w:left="1956"/>
              <w:rPr>
                <w:sz w:val="24"/>
                <w:szCs w:val="24"/>
              </w:rPr>
            </w:pPr>
            <w:r>
              <w:rPr>
                <w:position w:val="-10"/>
                <w:sz w:val="24"/>
                <w:szCs w:val="24"/>
              </w:rPr>
              <w:t>一</w:t>
            </w:r>
          </w:p>
          <w:p>
            <w:pPr>
              <w:pStyle w:val="TableText"/>
              <w:spacing w:line="161" w:lineRule="exact"/>
              <w:ind w:left="1360"/>
              <w:rPr>
                <w:sz w:val="24"/>
                <w:szCs w:val="24"/>
              </w:rPr>
            </w:pPr>
            <w:r>
              <w:rPr>
                <w:position w:val="-4"/>
                <w:sz w:val="24"/>
                <w:szCs w:val="24"/>
              </w:rPr>
              <w:t>—</w:t>
            </w:r>
          </w:p>
        </w:tc>
        <w:tc>
          <w:tcPr>
            <w:tcW w:w="1965" w:type="dxa"/>
            <w:vAlign w:val="top"/>
          </w:tcPr>
          <w:p>
            <w:pPr>
              <w:spacing w:line="306" w:lineRule="auto"/>
              <w:rPr>
                <w:rFonts w:ascii="Arial"/>
                <w:sz w:val="21"/>
              </w:rPr>
            </w:pPr>
          </w:p>
          <w:p>
            <w:pPr>
              <w:spacing w:line="307" w:lineRule="auto"/>
              <w:rPr>
                <w:rFonts w:ascii="Arial"/>
                <w:sz w:val="21"/>
              </w:rPr>
            </w:pPr>
          </w:p>
          <w:p>
            <w:pPr>
              <w:pStyle w:val="TableText"/>
              <w:spacing w:before="78" w:line="344" w:lineRule="exact"/>
              <w:ind w:left="920"/>
              <w:rPr>
                <w:sz w:val="24"/>
                <w:szCs w:val="24"/>
              </w:rPr>
            </w:pPr>
            <w:r>
              <w:rPr>
                <w:position w:val="2"/>
                <w:sz w:val="24"/>
                <w:szCs w:val="24"/>
              </w:rPr>
              <w:t>+</w:t>
            </w:r>
          </w:p>
        </w:tc>
        <w:tc>
          <w:tcPr>
            <w:tcW w:w="1965" w:type="dxa"/>
            <w:vAlign w:val="top"/>
          </w:tcPr>
          <w:p>
            <w:pPr>
              <w:spacing w:line="306" w:lineRule="auto"/>
              <w:rPr>
                <w:rFonts w:ascii="Arial"/>
                <w:sz w:val="21"/>
              </w:rPr>
            </w:pPr>
          </w:p>
          <w:p>
            <w:pPr>
              <w:spacing w:line="307" w:lineRule="auto"/>
              <w:rPr>
                <w:rFonts w:ascii="Arial"/>
                <w:sz w:val="21"/>
              </w:rPr>
            </w:pPr>
          </w:p>
          <w:p>
            <w:pPr>
              <w:pStyle w:val="TableText"/>
              <w:spacing w:before="78" w:line="344" w:lineRule="exact"/>
              <w:ind w:left="921"/>
              <w:rPr>
                <w:sz w:val="24"/>
                <w:szCs w:val="24"/>
              </w:rPr>
            </w:pPr>
            <w:r>
              <w:rPr>
                <w:position w:val="2"/>
                <w:sz w:val="24"/>
                <w:szCs w:val="24"/>
              </w:rPr>
              <w:t>+</w:t>
            </w:r>
          </w:p>
        </w:tc>
        <w:tc>
          <w:tcPr>
            <w:tcW w:w="2199" w:type="dxa"/>
            <w:vAlign w:val="top"/>
          </w:tcPr>
          <w:p>
            <w:pPr>
              <w:spacing w:line="352" w:lineRule="auto"/>
              <w:rPr>
                <w:rFonts w:ascii="Arial"/>
                <w:sz w:val="21"/>
              </w:rPr>
            </w:pPr>
          </w:p>
          <w:p>
            <w:pPr>
              <w:spacing w:line="352" w:lineRule="auto"/>
              <w:rPr>
                <w:rFonts w:ascii="Arial"/>
                <w:sz w:val="21"/>
              </w:rPr>
            </w:pPr>
          </w:p>
          <w:p>
            <w:pPr>
              <w:pStyle w:val="TableText"/>
              <w:spacing w:before="78" w:line="186" w:lineRule="exact"/>
              <w:ind w:left="975"/>
              <w:rPr>
                <w:sz w:val="24"/>
                <w:szCs w:val="24"/>
              </w:rPr>
            </w:pPr>
            <w:r>
              <w:rPr>
                <w:position w:val="-5"/>
                <w:sz w:val="24"/>
                <w:szCs w:val="24"/>
              </w:rPr>
              <w:t>一</w:t>
            </w:r>
          </w:p>
        </w:tc>
      </w:tr>
      <w:tr>
        <w:tblPrEx>
          <w:tblW w:w="17136" w:type="dxa"/>
          <w:tblInd w:w="53" w:type="dxa"/>
          <w:tblLayout w:type="fixed"/>
        </w:tblPrEx>
        <w:trPr>
          <w:trHeight w:val="910"/>
        </w:trPr>
        <w:tc>
          <w:tcPr>
            <w:tcW w:w="1562" w:type="dxa"/>
            <w:vAlign w:val="top"/>
          </w:tcPr>
          <w:p>
            <w:pPr>
              <w:spacing w:line="269" w:lineRule="auto"/>
              <w:rPr>
                <w:rFonts w:ascii="Arial"/>
                <w:sz w:val="21"/>
              </w:rPr>
            </w:pPr>
          </w:p>
          <w:p>
            <w:pPr>
              <w:pStyle w:val="TableText"/>
              <w:spacing w:before="114" w:line="185" w:lineRule="auto"/>
              <w:ind w:left="682"/>
              <w:rPr>
                <w:sz w:val="35"/>
                <w:szCs w:val="35"/>
              </w:rPr>
            </w:pPr>
            <w:r>
              <w:rPr>
                <w:sz w:val="35"/>
                <w:szCs w:val="35"/>
              </w:rPr>
              <w:t>7</w:t>
            </w:r>
          </w:p>
        </w:tc>
        <w:tc>
          <w:tcPr>
            <w:tcW w:w="5901" w:type="dxa"/>
            <w:vAlign w:val="top"/>
          </w:tcPr>
          <w:p>
            <w:pPr>
              <w:pStyle w:val="TableText"/>
              <w:spacing w:before="277" w:line="222" w:lineRule="auto"/>
              <w:ind w:left="232"/>
              <w:rPr>
                <w:sz w:val="38"/>
                <w:szCs w:val="38"/>
              </w:rPr>
            </w:pPr>
            <w:r>
              <w:rPr>
                <w:spacing w:val="8"/>
                <w:sz w:val="38"/>
                <w:szCs w:val="38"/>
              </w:rPr>
              <w:t>测微目镜的示值误差</w:t>
            </w:r>
          </w:p>
        </w:tc>
        <w:tc>
          <w:tcPr>
            <w:tcW w:w="3544" w:type="dxa"/>
            <w:vAlign w:val="top"/>
          </w:tcPr>
          <w:p>
            <w:pPr>
              <w:pStyle w:val="TableText"/>
              <w:spacing w:before="277" w:line="222" w:lineRule="auto"/>
              <w:ind w:left="418"/>
              <w:rPr>
                <w:sz w:val="38"/>
                <w:szCs w:val="38"/>
              </w:rPr>
            </w:pPr>
            <w:r>
              <w:rPr>
                <w:spacing w:val="8"/>
                <w:sz w:val="38"/>
                <w:szCs w:val="38"/>
              </w:rPr>
              <w:t>万能工具显微镜</w:t>
            </w:r>
          </w:p>
        </w:tc>
        <w:tc>
          <w:tcPr>
            <w:tcW w:w="1965" w:type="dxa"/>
            <w:vAlign w:val="top"/>
          </w:tcPr>
          <w:p>
            <w:pPr>
              <w:spacing w:line="284" w:lineRule="auto"/>
              <w:rPr>
                <w:rFonts w:ascii="Arial"/>
                <w:sz w:val="21"/>
              </w:rPr>
            </w:pPr>
          </w:p>
          <w:p>
            <w:pPr>
              <w:pStyle w:val="TableText"/>
              <w:spacing w:before="78" w:line="343" w:lineRule="exact"/>
              <w:ind w:left="920"/>
              <w:rPr>
                <w:sz w:val="24"/>
                <w:szCs w:val="24"/>
              </w:rPr>
            </w:pPr>
            <w:r>
              <w:rPr>
                <w:position w:val="2"/>
                <w:sz w:val="24"/>
                <w:szCs w:val="24"/>
              </w:rPr>
              <w:t>+</w:t>
            </w:r>
          </w:p>
        </w:tc>
        <w:tc>
          <w:tcPr>
            <w:tcW w:w="1965" w:type="dxa"/>
            <w:vAlign w:val="top"/>
          </w:tcPr>
          <w:p>
            <w:pPr>
              <w:spacing w:line="261" w:lineRule="auto"/>
              <w:rPr>
                <w:rFonts w:ascii="Arial"/>
                <w:sz w:val="21"/>
              </w:rPr>
            </w:pPr>
          </w:p>
          <w:p>
            <w:pPr>
              <w:pStyle w:val="TableText"/>
              <w:spacing w:before="78" w:line="224" w:lineRule="auto"/>
              <w:ind w:left="860"/>
              <w:rPr>
                <w:sz w:val="24"/>
                <w:szCs w:val="24"/>
              </w:rPr>
            </w:pPr>
            <w:r>
              <w:rPr>
                <w:sz w:val="24"/>
                <w:szCs w:val="24"/>
              </w:rPr>
              <w:t>十</w:t>
            </w:r>
          </w:p>
        </w:tc>
        <w:tc>
          <w:tcPr>
            <w:tcW w:w="2199" w:type="dxa"/>
            <w:vAlign w:val="top"/>
          </w:tcPr>
          <w:p>
            <w:pPr>
              <w:spacing w:line="374" w:lineRule="auto"/>
              <w:rPr>
                <w:rFonts w:ascii="Arial"/>
                <w:sz w:val="21"/>
              </w:rPr>
            </w:pPr>
          </w:p>
          <w:p>
            <w:pPr>
              <w:pStyle w:val="TableText"/>
              <w:spacing w:before="78" w:line="187" w:lineRule="exact"/>
              <w:ind w:left="975"/>
              <w:rPr>
                <w:sz w:val="24"/>
                <w:szCs w:val="24"/>
              </w:rPr>
            </w:pPr>
            <w:r>
              <w:rPr>
                <w:position w:val="-5"/>
                <w:sz w:val="24"/>
                <w:szCs w:val="24"/>
              </w:rPr>
              <w:t>一</w:t>
            </w:r>
          </w:p>
        </w:tc>
      </w:tr>
      <w:tr>
        <w:tblPrEx>
          <w:tblW w:w="17136" w:type="dxa"/>
          <w:tblInd w:w="53" w:type="dxa"/>
          <w:tblLayout w:type="fixed"/>
        </w:tblPrEx>
        <w:trPr>
          <w:trHeight w:val="1580"/>
        </w:trPr>
        <w:tc>
          <w:tcPr>
            <w:tcW w:w="1562" w:type="dxa"/>
            <w:vAlign w:val="top"/>
          </w:tcPr>
          <w:p>
            <w:pPr>
              <w:spacing w:line="298" w:lineRule="auto"/>
              <w:rPr>
                <w:rFonts w:ascii="Arial"/>
                <w:sz w:val="21"/>
              </w:rPr>
            </w:pPr>
          </w:p>
          <w:p>
            <w:pPr>
              <w:spacing w:line="299" w:lineRule="auto"/>
              <w:rPr>
                <w:rFonts w:ascii="Arial"/>
                <w:sz w:val="21"/>
              </w:rPr>
            </w:pPr>
          </w:p>
          <w:p>
            <w:pPr>
              <w:pStyle w:val="TableText"/>
              <w:spacing w:before="114" w:line="186" w:lineRule="auto"/>
              <w:ind w:left="682"/>
              <w:rPr>
                <w:sz w:val="35"/>
                <w:szCs w:val="35"/>
              </w:rPr>
            </w:pPr>
            <w:r>
              <w:rPr>
                <w:sz w:val="35"/>
                <w:szCs w:val="35"/>
              </w:rPr>
              <w:t>8</w:t>
            </w:r>
          </w:p>
        </w:tc>
        <w:tc>
          <w:tcPr>
            <w:tcW w:w="5901" w:type="dxa"/>
            <w:vAlign w:val="top"/>
          </w:tcPr>
          <w:p>
            <w:pPr>
              <w:spacing w:line="241" w:lineRule="auto"/>
              <w:rPr>
                <w:rFonts w:ascii="Arial"/>
                <w:sz w:val="21"/>
              </w:rPr>
            </w:pPr>
          </w:p>
          <w:p>
            <w:pPr>
              <w:spacing w:line="242" w:lineRule="auto"/>
              <w:rPr>
                <w:rFonts w:ascii="Arial"/>
                <w:sz w:val="21"/>
              </w:rPr>
            </w:pPr>
          </w:p>
          <w:p>
            <w:pPr>
              <w:pStyle w:val="TableText"/>
              <w:spacing w:before="124" w:line="222" w:lineRule="auto"/>
              <w:ind w:left="232"/>
              <w:rPr>
                <w:sz w:val="38"/>
                <w:szCs w:val="38"/>
              </w:rPr>
            </w:pPr>
            <w:r>
              <w:rPr>
                <w:spacing w:val="8"/>
                <w:sz w:val="38"/>
                <w:szCs w:val="38"/>
              </w:rPr>
              <w:t>光学系统成像质量</w:t>
            </w:r>
          </w:p>
        </w:tc>
        <w:tc>
          <w:tcPr>
            <w:tcW w:w="3544" w:type="dxa"/>
            <w:vAlign w:val="top"/>
          </w:tcPr>
          <w:p>
            <w:pPr>
              <w:pStyle w:val="TableText"/>
              <w:spacing w:before="330" w:line="618" w:lineRule="exact"/>
              <w:ind w:left="316"/>
              <w:rPr>
                <w:sz w:val="38"/>
                <w:szCs w:val="38"/>
              </w:rPr>
            </w:pPr>
            <w:r>
              <w:rPr>
                <w:spacing w:val="11"/>
                <w:position w:val="17"/>
                <w:sz w:val="38"/>
                <w:szCs w:val="38"/>
              </w:rPr>
              <w:t>尺寸不小于5</w:t>
            </w:r>
            <w:r>
              <w:rPr>
                <w:position w:val="17"/>
                <w:sz w:val="38"/>
                <w:szCs w:val="38"/>
              </w:rPr>
              <w:t>mm</w:t>
            </w:r>
            <w:r>
              <w:rPr>
                <w:spacing w:val="11"/>
                <w:position w:val="17"/>
                <w:sz w:val="38"/>
                <w:szCs w:val="38"/>
              </w:rPr>
              <w:t>的</w:t>
            </w:r>
          </w:p>
          <w:p>
            <w:pPr>
              <w:pStyle w:val="TableText"/>
              <w:spacing w:line="222" w:lineRule="auto"/>
              <w:ind w:left="994"/>
              <w:rPr>
                <w:sz w:val="38"/>
                <w:szCs w:val="38"/>
              </w:rPr>
            </w:pPr>
            <w:r>
              <w:rPr>
                <w:spacing w:val="10"/>
                <w:sz w:val="38"/>
                <w:szCs w:val="38"/>
              </w:rPr>
              <w:t>四等量块</w:t>
            </w:r>
          </w:p>
        </w:tc>
        <w:tc>
          <w:tcPr>
            <w:tcW w:w="1965" w:type="dxa"/>
            <w:vAlign w:val="top"/>
          </w:tcPr>
          <w:p>
            <w:pPr>
              <w:spacing w:line="310" w:lineRule="auto"/>
              <w:rPr>
                <w:rFonts w:ascii="Arial"/>
                <w:sz w:val="21"/>
              </w:rPr>
            </w:pPr>
          </w:p>
          <w:p>
            <w:pPr>
              <w:spacing w:line="310" w:lineRule="auto"/>
              <w:rPr>
                <w:rFonts w:ascii="Arial"/>
                <w:sz w:val="21"/>
              </w:rPr>
            </w:pPr>
          </w:p>
          <w:p>
            <w:pPr>
              <w:pStyle w:val="TableText"/>
              <w:spacing w:before="78" w:line="344" w:lineRule="exact"/>
              <w:ind w:left="920"/>
              <w:rPr>
                <w:sz w:val="24"/>
                <w:szCs w:val="24"/>
              </w:rPr>
            </w:pPr>
            <w:r>
              <w:rPr>
                <w:position w:val="2"/>
                <w:sz w:val="24"/>
                <w:szCs w:val="24"/>
              </w:rPr>
              <w:t>+</w:t>
            </w:r>
          </w:p>
        </w:tc>
        <w:tc>
          <w:tcPr>
            <w:tcW w:w="1965" w:type="dxa"/>
            <w:vAlign w:val="top"/>
          </w:tcPr>
          <w:p>
            <w:pPr>
              <w:spacing w:line="310" w:lineRule="auto"/>
              <w:rPr>
                <w:rFonts w:ascii="Arial"/>
                <w:sz w:val="21"/>
              </w:rPr>
            </w:pPr>
          </w:p>
          <w:p>
            <w:pPr>
              <w:spacing w:line="310" w:lineRule="auto"/>
              <w:rPr>
                <w:rFonts w:ascii="Arial"/>
                <w:sz w:val="21"/>
              </w:rPr>
            </w:pPr>
          </w:p>
          <w:p>
            <w:pPr>
              <w:pStyle w:val="TableText"/>
              <w:spacing w:before="78" w:line="344" w:lineRule="exact"/>
              <w:ind w:left="921"/>
              <w:rPr>
                <w:sz w:val="24"/>
                <w:szCs w:val="24"/>
              </w:rPr>
            </w:pPr>
            <w:r>
              <w:rPr>
                <w:position w:val="2"/>
                <w:sz w:val="24"/>
                <w:szCs w:val="24"/>
              </w:rPr>
              <w:t>+</w:t>
            </w:r>
          </w:p>
        </w:tc>
        <w:tc>
          <w:tcPr>
            <w:tcW w:w="2199" w:type="dxa"/>
            <w:vAlign w:val="top"/>
          </w:tcPr>
          <w:p>
            <w:pPr>
              <w:spacing w:line="310" w:lineRule="auto"/>
              <w:rPr>
                <w:rFonts w:ascii="Arial"/>
                <w:sz w:val="21"/>
              </w:rPr>
            </w:pPr>
          </w:p>
          <w:p>
            <w:pPr>
              <w:spacing w:line="310" w:lineRule="auto"/>
              <w:rPr>
                <w:rFonts w:ascii="Arial"/>
                <w:sz w:val="21"/>
              </w:rPr>
            </w:pPr>
          </w:p>
          <w:p>
            <w:pPr>
              <w:pStyle w:val="TableText"/>
              <w:spacing w:before="78" w:line="344" w:lineRule="exact"/>
              <w:ind w:left="1037"/>
              <w:rPr>
                <w:sz w:val="24"/>
                <w:szCs w:val="24"/>
              </w:rPr>
            </w:pPr>
            <w:r>
              <w:rPr>
                <w:position w:val="2"/>
                <w:sz w:val="24"/>
                <w:szCs w:val="24"/>
              </w:rPr>
              <w:t>+</w:t>
            </w:r>
          </w:p>
        </w:tc>
      </w:tr>
      <w:tr>
        <w:tblPrEx>
          <w:tblW w:w="17136" w:type="dxa"/>
          <w:tblInd w:w="53" w:type="dxa"/>
          <w:tblLayout w:type="fixed"/>
        </w:tblPrEx>
        <w:trPr>
          <w:trHeight w:val="1953"/>
        </w:trPr>
        <w:tc>
          <w:tcPr>
            <w:tcW w:w="1562" w:type="dxa"/>
            <w:vAlign w:val="top"/>
          </w:tcPr>
          <w:p>
            <w:pPr>
              <w:spacing w:line="262" w:lineRule="auto"/>
              <w:rPr>
                <w:rFonts w:ascii="Arial"/>
                <w:sz w:val="21"/>
              </w:rPr>
            </w:pPr>
          </w:p>
          <w:p>
            <w:pPr>
              <w:spacing w:line="262" w:lineRule="auto"/>
              <w:rPr>
                <w:rFonts w:ascii="Arial"/>
                <w:sz w:val="21"/>
              </w:rPr>
            </w:pPr>
          </w:p>
          <w:p>
            <w:pPr>
              <w:spacing w:line="263" w:lineRule="auto"/>
              <w:rPr>
                <w:rFonts w:ascii="Arial"/>
                <w:sz w:val="21"/>
              </w:rPr>
            </w:pPr>
          </w:p>
          <w:p>
            <w:pPr>
              <w:pStyle w:val="TableText"/>
              <w:spacing w:before="114" w:line="186" w:lineRule="auto"/>
              <w:ind w:left="682"/>
              <w:rPr>
                <w:sz w:val="35"/>
                <w:szCs w:val="35"/>
              </w:rPr>
            </w:pPr>
            <w:r>
              <w:rPr>
                <w:sz w:val="35"/>
                <w:szCs w:val="35"/>
              </w:rPr>
              <w:t>9</w:t>
            </w:r>
          </w:p>
        </w:tc>
        <w:tc>
          <w:tcPr>
            <w:tcW w:w="5901" w:type="dxa"/>
            <w:vAlign w:val="top"/>
          </w:tcPr>
          <w:p>
            <w:pPr>
              <w:spacing w:line="335" w:lineRule="auto"/>
              <w:rPr>
                <w:rFonts w:ascii="Arial"/>
                <w:sz w:val="21"/>
              </w:rPr>
            </w:pPr>
          </w:p>
          <w:p>
            <w:pPr>
              <w:spacing w:line="335" w:lineRule="auto"/>
              <w:rPr>
                <w:rFonts w:ascii="Arial"/>
                <w:sz w:val="21"/>
              </w:rPr>
            </w:pPr>
          </w:p>
          <w:p>
            <w:pPr>
              <w:pStyle w:val="TableText"/>
              <w:spacing w:before="123" w:line="222" w:lineRule="auto"/>
              <w:ind w:left="232"/>
              <w:rPr>
                <w:sz w:val="38"/>
                <w:szCs w:val="38"/>
              </w:rPr>
            </w:pPr>
            <w:r>
              <w:rPr>
                <w:spacing w:val="7"/>
                <w:sz w:val="38"/>
                <w:szCs w:val="38"/>
              </w:rPr>
              <w:t>工作台与主光轴的相对位置</w:t>
            </w:r>
          </w:p>
        </w:tc>
        <w:tc>
          <w:tcPr>
            <w:tcW w:w="3544" w:type="dxa"/>
            <w:vAlign w:val="top"/>
          </w:tcPr>
          <w:p>
            <w:pPr>
              <w:pStyle w:val="TableText"/>
              <w:spacing w:before="222" w:line="222" w:lineRule="auto"/>
              <w:ind w:left="316"/>
              <w:rPr>
                <w:sz w:val="38"/>
                <w:szCs w:val="38"/>
              </w:rPr>
            </w:pPr>
            <w:r>
              <w:rPr>
                <w:spacing w:val="11"/>
                <w:sz w:val="38"/>
                <w:szCs w:val="38"/>
              </w:rPr>
              <w:t>尺寸不小于5</w:t>
            </w:r>
            <w:r>
              <w:rPr>
                <w:sz w:val="38"/>
                <w:szCs w:val="38"/>
              </w:rPr>
              <w:t>mm</w:t>
            </w:r>
            <w:r>
              <w:rPr>
                <w:spacing w:val="11"/>
                <w:sz w:val="38"/>
                <w:szCs w:val="38"/>
              </w:rPr>
              <w:t>的</w:t>
            </w:r>
          </w:p>
          <w:p>
            <w:pPr>
              <w:pStyle w:val="TableText"/>
              <w:spacing w:before="142" w:line="222" w:lineRule="auto"/>
              <w:ind w:left="804"/>
              <w:rPr>
                <w:sz w:val="38"/>
                <w:szCs w:val="38"/>
              </w:rPr>
            </w:pPr>
            <w:r>
              <w:rPr>
                <w:spacing w:val="44"/>
                <w:sz w:val="38"/>
                <w:szCs w:val="38"/>
              </w:rPr>
              <w:t>四等量块、</w:t>
            </w:r>
          </w:p>
          <w:p>
            <w:pPr>
              <w:pStyle w:val="TableText"/>
              <w:spacing w:before="170" w:line="222" w:lineRule="auto"/>
              <w:ind w:left="607"/>
              <w:rPr>
                <w:sz w:val="38"/>
                <w:szCs w:val="38"/>
              </w:rPr>
            </w:pPr>
            <w:r>
              <w:rPr>
                <w:spacing w:val="9"/>
                <w:sz w:val="38"/>
                <w:szCs w:val="38"/>
              </w:rPr>
              <w:t>十字线分划板</w:t>
            </w:r>
          </w:p>
        </w:tc>
        <w:tc>
          <w:tcPr>
            <w:tcW w:w="1965" w:type="dxa"/>
            <w:vAlign w:val="top"/>
          </w:tcPr>
          <w:p>
            <w:pPr>
              <w:spacing w:line="267" w:lineRule="auto"/>
              <w:rPr>
                <w:rFonts w:ascii="Arial"/>
                <w:sz w:val="21"/>
              </w:rPr>
            </w:pPr>
          </w:p>
          <w:p>
            <w:pPr>
              <w:spacing w:line="268" w:lineRule="auto"/>
              <w:rPr>
                <w:rFonts w:ascii="Arial"/>
                <w:sz w:val="21"/>
              </w:rPr>
            </w:pPr>
          </w:p>
          <w:p>
            <w:pPr>
              <w:spacing w:line="268" w:lineRule="auto"/>
              <w:rPr>
                <w:rFonts w:ascii="Arial"/>
                <w:sz w:val="21"/>
              </w:rPr>
            </w:pPr>
          </w:p>
          <w:p>
            <w:pPr>
              <w:pStyle w:val="TableText"/>
              <w:spacing w:before="78" w:line="344" w:lineRule="exact"/>
              <w:ind w:left="920"/>
              <w:rPr>
                <w:sz w:val="24"/>
                <w:szCs w:val="24"/>
              </w:rPr>
            </w:pPr>
            <w:r>
              <w:rPr>
                <w:position w:val="2"/>
                <w:sz w:val="24"/>
                <w:szCs w:val="24"/>
              </w:rPr>
              <w:t>+</w:t>
            </w:r>
          </w:p>
        </w:tc>
        <w:tc>
          <w:tcPr>
            <w:tcW w:w="1965" w:type="dxa"/>
            <w:vAlign w:val="top"/>
          </w:tcPr>
          <w:p>
            <w:pPr>
              <w:spacing w:line="267" w:lineRule="auto"/>
              <w:rPr>
                <w:rFonts w:ascii="Arial"/>
                <w:sz w:val="21"/>
              </w:rPr>
            </w:pPr>
          </w:p>
          <w:p>
            <w:pPr>
              <w:spacing w:line="268" w:lineRule="auto"/>
              <w:rPr>
                <w:rFonts w:ascii="Arial"/>
                <w:sz w:val="21"/>
              </w:rPr>
            </w:pPr>
          </w:p>
          <w:p>
            <w:pPr>
              <w:spacing w:line="268" w:lineRule="auto"/>
              <w:rPr>
                <w:rFonts w:ascii="Arial"/>
                <w:sz w:val="21"/>
              </w:rPr>
            </w:pPr>
          </w:p>
          <w:p>
            <w:pPr>
              <w:pStyle w:val="TableText"/>
              <w:spacing w:before="78" w:line="344" w:lineRule="exact"/>
              <w:ind w:left="921"/>
              <w:rPr>
                <w:sz w:val="24"/>
                <w:szCs w:val="24"/>
              </w:rPr>
            </w:pPr>
            <w:r>
              <w:rPr>
                <w:position w:val="2"/>
                <w:sz w:val="24"/>
                <w:szCs w:val="24"/>
              </w:rPr>
              <w:t>+</w:t>
            </w:r>
          </w:p>
        </w:tc>
        <w:tc>
          <w:tcPr>
            <w:tcW w:w="2199" w:type="dxa"/>
            <w:vAlign w:val="top"/>
          </w:tcPr>
          <w:p>
            <w:pPr>
              <w:spacing w:line="265" w:lineRule="auto"/>
              <w:rPr>
                <w:rFonts w:ascii="Arial"/>
                <w:sz w:val="21"/>
              </w:rPr>
            </w:pPr>
          </w:p>
          <w:p>
            <w:pPr>
              <w:spacing w:line="265" w:lineRule="auto"/>
              <w:rPr>
                <w:rFonts w:ascii="Arial"/>
                <w:sz w:val="21"/>
              </w:rPr>
            </w:pPr>
          </w:p>
          <w:p>
            <w:pPr>
              <w:spacing w:line="266" w:lineRule="auto"/>
              <w:rPr>
                <w:rFonts w:ascii="Arial"/>
                <w:sz w:val="21"/>
              </w:rPr>
            </w:pPr>
          </w:p>
          <w:p>
            <w:pPr>
              <w:tabs>
                <w:tab w:val="left" w:pos="1154"/>
              </w:tabs>
              <w:spacing w:before="60" w:line="164" w:lineRule="exact"/>
              <w:ind w:left="1030"/>
              <w:rPr>
                <w:rFonts w:ascii="Arial"/>
                <w:sz w:val="21"/>
              </w:rPr>
            </w:pPr>
            <w:r>
              <w:rPr>
                <w:rFonts w:ascii="Arial" w:eastAsia="Arial" w:hAnsi="Arial" w:cs="Arial"/>
                <w:position w:val="-3"/>
                <w:sz w:val="21"/>
                <w:szCs w:val="21"/>
                <w:u w:val="single" w:color="auto"/>
              </w:rPr>
              <w:tab/>
            </w:r>
          </w:p>
        </w:tc>
      </w:tr>
      <w:tr>
        <w:tblPrEx>
          <w:tblW w:w="17136" w:type="dxa"/>
          <w:tblInd w:w="53" w:type="dxa"/>
          <w:tblLayout w:type="fixed"/>
        </w:tblPrEx>
        <w:trPr>
          <w:trHeight w:val="984"/>
        </w:trPr>
        <w:tc>
          <w:tcPr>
            <w:tcW w:w="1562" w:type="dxa"/>
            <w:vAlign w:val="top"/>
          </w:tcPr>
          <w:p>
            <w:pPr>
              <w:spacing w:line="301" w:lineRule="auto"/>
              <w:rPr>
                <w:rFonts w:ascii="Arial"/>
                <w:sz w:val="21"/>
              </w:rPr>
            </w:pPr>
          </w:p>
          <w:p>
            <w:pPr>
              <w:pStyle w:val="TableText"/>
              <w:spacing w:before="114" w:line="187" w:lineRule="auto"/>
              <w:ind w:left="594"/>
              <w:rPr>
                <w:sz w:val="35"/>
                <w:szCs w:val="35"/>
              </w:rPr>
            </w:pPr>
            <w:r>
              <w:rPr>
                <w:spacing w:val="-8"/>
                <w:sz w:val="35"/>
                <w:szCs w:val="35"/>
              </w:rPr>
              <w:t>10</w:t>
            </w:r>
          </w:p>
        </w:tc>
        <w:tc>
          <w:tcPr>
            <w:tcW w:w="5901" w:type="dxa"/>
            <w:vAlign w:val="top"/>
          </w:tcPr>
          <w:p>
            <w:pPr>
              <w:pStyle w:val="TableText"/>
              <w:spacing w:before="313" w:line="222" w:lineRule="auto"/>
              <w:ind w:left="232"/>
              <w:rPr>
                <w:sz w:val="38"/>
                <w:szCs w:val="38"/>
              </w:rPr>
            </w:pPr>
            <w:r>
              <w:rPr>
                <w:spacing w:val="8"/>
                <w:sz w:val="38"/>
                <w:szCs w:val="38"/>
              </w:rPr>
              <w:t>辅助成像装置的特性</w:t>
            </w:r>
          </w:p>
        </w:tc>
        <w:tc>
          <w:tcPr>
            <w:tcW w:w="3544" w:type="dxa"/>
            <w:vAlign w:val="top"/>
          </w:tcPr>
          <w:p>
            <w:pPr>
              <w:pStyle w:val="TableText"/>
              <w:spacing w:before="310" w:line="222" w:lineRule="auto"/>
              <w:ind w:left="607"/>
              <w:rPr>
                <w:sz w:val="38"/>
                <w:szCs w:val="38"/>
              </w:rPr>
            </w:pPr>
            <w:r>
              <w:rPr>
                <w:spacing w:val="9"/>
                <w:sz w:val="38"/>
                <w:szCs w:val="38"/>
              </w:rPr>
              <w:t>十字线分划板</w:t>
            </w:r>
          </w:p>
        </w:tc>
        <w:tc>
          <w:tcPr>
            <w:tcW w:w="1965" w:type="dxa"/>
            <w:vAlign w:val="top"/>
          </w:tcPr>
          <w:p>
            <w:pPr>
              <w:spacing w:line="326" w:lineRule="auto"/>
              <w:rPr>
                <w:rFonts w:ascii="Arial"/>
                <w:sz w:val="21"/>
              </w:rPr>
            </w:pPr>
          </w:p>
          <w:p>
            <w:pPr>
              <w:pStyle w:val="TableText"/>
              <w:spacing w:before="78" w:line="343" w:lineRule="exact"/>
              <w:ind w:left="920"/>
              <w:rPr>
                <w:sz w:val="24"/>
                <w:szCs w:val="24"/>
              </w:rPr>
            </w:pPr>
            <w:r>
              <w:rPr>
                <w:position w:val="2"/>
                <w:sz w:val="24"/>
                <w:szCs w:val="24"/>
              </w:rPr>
              <w:t>+</w:t>
            </w:r>
          </w:p>
        </w:tc>
        <w:tc>
          <w:tcPr>
            <w:tcW w:w="1965" w:type="dxa"/>
            <w:vAlign w:val="top"/>
          </w:tcPr>
          <w:p>
            <w:pPr>
              <w:spacing w:line="417" w:lineRule="auto"/>
              <w:rPr>
                <w:rFonts w:ascii="Arial"/>
                <w:sz w:val="21"/>
              </w:rPr>
            </w:pPr>
          </w:p>
          <w:p>
            <w:pPr>
              <w:pStyle w:val="TableText"/>
              <w:spacing w:before="78" w:line="186" w:lineRule="exact"/>
              <w:ind w:left="860"/>
              <w:rPr>
                <w:sz w:val="24"/>
                <w:szCs w:val="24"/>
              </w:rPr>
            </w:pPr>
            <w:r>
              <w:rPr>
                <w:position w:val="-5"/>
                <w:sz w:val="24"/>
                <w:szCs w:val="24"/>
              </w:rPr>
              <w:t>一</w:t>
            </w:r>
          </w:p>
        </w:tc>
        <w:tc>
          <w:tcPr>
            <w:tcW w:w="2199" w:type="dxa"/>
            <w:vAlign w:val="top"/>
          </w:tcPr>
          <w:p>
            <w:pPr>
              <w:spacing w:line="417" w:lineRule="auto"/>
              <w:rPr>
                <w:rFonts w:ascii="Arial"/>
                <w:sz w:val="21"/>
              </w:rPr>
            </w:pPr>
          </w:p>
          <w:p>
            <w:pPr>
              <w:pStyle w:val="TableText"/>
              <w:spacing w:before="78" w:line="186" w:lineRule="exact"/>
              <w:ind w:left="975"/>
              <w:rPr>
                <w:sz w:val="24"/>
                <w:szCs w:val="24"/>
              </w:rPr>
            </w:pPr>
            <w:r>
              <w:rPr>
                <w:position w:val="-5"/>
                <w:sz w:val="24"/>
                <w:szCs w:val="24"/>
              </w:rPr>
              <w:t>一</w:t>
            </w:r>
          </w:p>
        </w:tc>
      </w:tr>
      <w:tr>
        <w:tblPrEx>
          <w:tblW w:w="17136" w:type="dxa"/>
          <w:tblInd w:w="53" w:type="dxa"/>
          <w:tblLayout w:type="fixed"/>
        </w:tblPrEx>
        <w:trPr>
          <w:trHeight w:val="977"/>
        </w:trPr>
        <w:tc>
          <w:tcPr>
            <w:tcW w:w="1562" w:type="dxa"/>
            <w:vAlign w:val="top"/>
          </w:tcPr>
          <w:p>
            <w:pPr>
              <w:spacing w:line="301" w:lineRule="auto"/>
              <w:rPr>
                <w:rFonts w:ascii="Arial"/>
                <w:sz w:val="21"/>
              </w:rPr>
            </w:pPr>
          </w:p>
          <w:p>
            <w:pPr>
              <w:pStyle w:val="TableText"/>
              <w:spacing w:before="114" w:line="187" w:lineRule="auto"/>
              <w:ind w:left="594"/>
              <w:rPr>
                <w:sz w:val="35"/>
                <w:szCs w:val="35"/>
              </w:rPr>
            </w:pPr>
            <w:r>
              <w:rPr>
                <w:spacing w:val="-8"/>
                <w:sz w:val="35"/>
                <w:szCs w:val="35"/>
              </w:rPr>
              <w:t>11</w:t>
            </w:r>
          </w:p>
        </w:tc>
        <w:tc>
          <w:tcPr>
            <w:tcW w:w="5901" w:type="dxa"/>
            <w:vAlign w:val="top"/>
          </w:tcPr>
          <w:p>
            <w:pPr>
              <w:pStyle w:val="TableText"/>
              <w:spacing w:before="314" w:line="222" w:lineRule="auto"/>
              <w:ind w:left="232"/>
              <w:rPr>
                <w:sz w:val="38"/>
                <w:szCs w:val="38"/>
              </w:rPr>
            </w:pPr>
            <w:r>
              <w:rPr>
                <w:spacing w:val="9"/>
                <w:sz w:val="38"/>
                <w:szCs w:val="38"/>
              </w:rPr>
              <w:t>仪器的示值误差</w:t>
            </w:r>
          </w:p>
        </w:tc>
        <w:tc>
          <w:tcPr>
            <w:tcW w:w="3544" w:type="dxa"/>
            <w:vAlign w:val="top"/>
          </w:tcPr>
          <w:p>
            <w:pPr>
              <w:pStyle w:val="TableText"/>
              <w:spacing w:before="311" w:line="222" w:lineRule="auto"/>
              <w:ind w:left="221"/>
              <w:rPr>
                <w:sz w:val="38"/>
                <w:szCs w:val="38"/>
              </w:rPr>
            </w:pPr>
            <w:r>
              <w:rPr>
                <w:spacing w:val="8"/>
                <w:sz w:val="38"/>
                <w:szCs w:val="38"/>
              </w:rPr>
              <w:t>标准单刻线样板组</w:t>
            </w:r>
          </w:p>
        </w:tc>
        <w:tc>
          <w:tcPr>
            <w:tcW w:w="1965" w:type="dxa"/>
            <w:vAlign w:val="top"/>
          </w:tcPr>
          <w:p>
            <w:pPr>
              <w:spacing w:line="319" w:lineRule="auto"/>
              <w:rPr>
                <w:rFonts w:ascii="Arial"/>
                <w:sz w:val="21"/>
              </w:rPr>
            </w:pPr>
          </w:p>
          <w:p>
            <w:pPr>
              <w:pStyle w:val="TableText"/>
              <w:spacing w:before="78" w:line="344" w:lineRule="exact"/>
              <w:ind w:left="920"/>
              <w:rPr>
                <w:sz w:val="24"/>
                <w:szCs w:val="24"/>
              </w:rPr>
            </w:pPr>
            <w:r>
              <w:rPr>
                <w:position w:val="2"/>
                <w:sz w:val="24"/>
                <w:szCs w:val="24"/>
              </w:rPr>
              <w:t>+</w:t>
            </w:r>
          </w:p>
        </w:tc>
        <w:tc>
          <w:tcPr>
            <w:tcW w:w="1965" w:type="dxa"/>
            <w:vAlign w:val="top"/>
          </w:tcPr>
          <w:p>
            <w:pPr>
              <w:spacing w:line="319" w:lineRule="auto"/>
              <w:rPr>
                <w:rFonts w:ascii="Arial"/>
                <w:sz w:val="21"/>
              </w:rPr>
            </w:pPr>
          </w:p>
          <w:p>
            <w:pPr>
              <w:pStyle w:val="TableText"/>
              <w:spacing w:before="78" w:line="344" w:lineRule="exact"/>
              <w:ind w:left="921"/>
              <w:rPr>
                <w:sz w:val="24"/>
                <w:szCs w:val="24"/>
              </w:rPr>
            </w:pPr>
            <w:r>
              <w:rPr>
                <w:position w:val="2"/>
                <w:sz w:val="24"/>
                <w:szCs w:val="24"/>
              </w:rPr>
              <w:t>+</w:t>
            </w:r>
          </w:p>
        </w:tc>
        <w:tc>
          <w:tcPr>
            <w:tcW w:w="2199" w:type="dxa"/>
            <w:vAlign w:val="top"/>
          </w:tcPr>
          <w:p>
            <w:pPr>
              <w:spacing w:line="319" w:lineRule="auto"/>
              <w:rPr>
                <w:rFonts w:ascii="Arial"/>
                <w:sz w:val="21"/>
              </w:rPr>
            </w:pPr>
          </w:p>
          <w:p>
            <w:pPr>
              <w:pStyle w:val="TableText"/>
              <w:spacing w:before="78" w:line="344" w:lineRule="exact"/>
              <w:ind w:left="1037"/>
              <w:rPr>
                <w:sz w:val="24"/>
                <w:szCs w:val="24"/>
              </w:rPr>
            </w:pPr>
            <w:r>
              <w:rPr>
                <w:position w:val="2"/>
                <w:sz w:val="24"/>
                <w:szCs w:val="24"/>
              </w:rPr>
              <w:t>+</w:t>
            </w:r>
          </w:p>
        </w:tc>
      </w:tr>
      <w:tr>
        <w:tblPrEx>
          <w:tblW w:w="17136" w:type="dxa"/>
          <w:tblInd w:w="53" w:type="dxa"/>
          <w:tblLayout w:type="fixed"/>
        </w:tblPrEx>
        <w:trPr>
          <w:trHeight w:val="981"/>
        </w:trPr>
        <w:tc>
          <w:tcPr>
            <w:tcW w:w="17136" w:type="dxa"/>
            <w:gridSpan w:val="6"/>
            <w:vAlign w:val="top"/>
          </w:tcPr>
          <w:p>
            <w:pPr>
              <w:pStyle w:val="TableText"/>
              <w:spacing w:before="314" w:line="222" w:lineRule="auto"/>
              <w:ind w:left="1008"/>
              <w:rPr>
                <w:sz w:val="38"/>
                <w:szCs w:val="38"/>
              </w:rPr>
            </w:pPr>
            <w:r>
              <w:rPr>
                <w:spacing w:val="6"/>
                <w:sz w:val="38"/>
                <w:szCs w:val="38"/>
              </w:rPr>
              <w:t>注：表中“+”表示应检项目，“-”表示</w:t>
            </w:r>
            <w:r>
              <w:rPr>
                <w:spacing w:val="5"/>
                <w:sz w:val="38"/>
                <w:szCs w:val="38"/>
              </w:rPr>
              <w:t>可不检项目。</w:t>
            </w:r>
          </w:p>
        </w:tc>
      </w:tr>
    </w:tbl>
    <w:p>
      <w:pPr>
        <w:spacing w:line="262" w:lineRule="auto"/>
        <w:rPr>
          <w:rFonts w:ascii="Arial"/>
          <w:sz w:val="21"/>
        </w:rPr>
      </w:pPr>
    </w:p>
    <w:p>
      <w:pPr>
        <w:spacing w:line="262" w:lineRule="auto"/>
        <w:rPr>
          <w:rFonts w:ascii="Arial"/>
          <w:sz w:val="21"/>
        </w:rPr>
      </w:pPr>
    </w:p>
    <w:p>
      <w:pPr>
        <w:spacing w:line="263" w:lineRule="auto"/>
        <w:rPr>
          <w:rFonts w:ascii="Arial"/>
          <w:sz w:val="21"/>
        </w:rPr>
      </w:pPr>
    </w:p>
    <w:p>
      <w:pPr>
        <w:pStyle w:val="BodyText"/>
        <w:spacing w:before="143" w:line="220" w:lineRule="auto"/>
        <w:ind w:left="34"/>
        <w:rPr>
          <w:sz w:val="44"/>
          <w:szCs w:val="44"/>
        </w:rPr>
      </w:pPr>
      <w:r>
        <w:rPr>
          <w:spacing w:val="8"/>
          <w:sz w:val="44"/>
          <w:szCs w:val="44"/>
        </w:rPr>
        <w:t>6.3</w:t>
      </w:r>
      <w:r>
        <w:rPr>
          <w:spacing w:val="3"/>
          <w:sz w:val="44"/>
          <w:szCs w:val="44"/>
        </w:rPr>
        <w:t xml:space="preserve">  </w:t>
      </w:r>
      <w:r>
        <w:rPr>
          <w:spacing w:val="8"/>
          <w:sz w:val="44"/>
          <w:szCs w:val="44"/>
        </w:rPr>
        <w:t>检定方法</w:t>
      </w:r>
    </w:p>
    <w:p>
      <w:pPr>
        <w:pStyle w:val="BodyText"/>
        <w:spacing w:before="176" w:line="260" w:lineRule="auto"/>
        <w:ind w:left="1009" w:right="11157" w:hanging="969"/>
        <w:rPr>
          <w:sz w:val="39"/>
          <w:szCs w:val="39"/>
        </w:rPr>
        <w:sectPr>
          <w:headerReference w:type="default" r:id="rId29"/>
          <w:footerReference w:type="default" r:id="rId30"/>
          <w:pgSz w:w="21514" w:h="31680"/>
          <w:pgMar w:top="3409" w:right="2277" w:bottom="1926" w:left="1944" w:header="2869" w:footer="1618" w:gutter="0"/>
          <w:pgNumType w:start="11"/>
          <w:cols w:space="708"/>
        </w:sectPr>
      </w:pPr>
      <w:r>
        <w:rPr>
          <w:b/>
          <w:bCs/>
          <w:spacing w:val="10"/>
          <w:sz w:val="44"/>
          <w:szCs w:val="44"/>
        </w:rPr>
        <w:t>6.3.1</w:t>
      </w:r>
      <w:r>
        <w:rPr>
          <w:spacing w:val="198"/>
          <w:sz w:val="44"/>
          <w:szCs w:val="44"/>
        </w:rPr>
        <w:t xml:space="preserve"> </w:t>
      </w:r>
      <w:r>
        <w:rPr>
          <w:spacing w:val="10"/>
          <w:sz w:val="44"/>
          <w:szCs w:val="44"/>
        </w:rPr>
        <w:t>外观及各部分相互作用</w:t>
      </w:r>
      <w:r>
        <w:rPr>
          <w:sz w:val="44"/>
          <w:szCs w:val="44"/>
        </w:rPr>
        <w:t xml:space="preserve"> </w:t>
      </w:r>
      <w:r>
        <w:rPr>
          <w:spacing w:val="40"/>
          <w:sz w:val="39"/>
          <w:szCs w:val="39"/>
        </w:rPr>
        <w:t>目力观察和试验。</w:t>
      </w:r>
    </w:p>
    <w:p>
      <w:pPr>
        <w:pStyle w:val="BodyText"/>
        <w:spacing w:before="163" w:line="219" w:lineRule="auto"/>
        <w:ind w:left="40"/>
        <w:rPr>
          <w:sz w:val="44"/>
          <w:szCs w:val="44"/>
        </w:rPr>
      </w:pPr>
      <w:r>
        <w:rPr>
          <w:b/>
          <w:bCs/>
          <w:spacing w:val="4"/>
          <w:sz w:val="44"/>
          <w:szCs w:val="44"/>
        </w:rPr>
        <w:t>6.3.2</w:t>
      </w:r>
      <w:r>
        <w:rPr>
          <w:spacing w:val="218"/>
          <w:sz w:val="44"/>
          <w:szCs w:val="44"/>
        </w:rPr>
        <w:t xml:space="preserve"> </w:t>
      </w:r>
      <w:r>
        <w:rPr>
          <w:spacing w:val="4"/>
          <w:sz w:val="44"/>
          <w:szCs w:val="44"/>
        </w:rPr>
        <w:t>干涉滤光片的特性</w:t>
      </w:r>
    </w:p>
    <w:p>
      <w:pPr>
        <w:pStyle w:val="BodyText"/>
        <w:spacing w:before="223" w:line="218" w:lineRule="auto"/>
        <w:ind w:left="908"/>
        <w:rPr>
          <w:sz w:val="44"/>
          <w:szCs w:val="44"/>
        </w:rPr>
      </w:pPr>
      <w:r>
        <w:rPr>
          <w:spacing w:val="5"/>
          <w:sz w:val="44"/>
          <w:szCs w:val="44"/>
        </w:rPr>
        <w:t>按</w:t>
      </w:r>
      <w:r>
        <w:rPr>
          <w:spacing w:val="-125"/>
          <w:sz w:val="44"/>
          <w:szCs w:val="44"/>
        </w:rPr>
        <w:t xml:space="preserve"> </w:t>
      </w:r>
      <w:r>
        <w:rPr>
          <w:sz w:val="44"/>
          <w:szCs w:val="44"/>
        </w:rPr>
        <w:t>JJG</w:t>
      </w:r>
      <w:r>
        <w:rPr>
          <w:spacing w:val="5"/>
          <w:sz w:val="44"/>
          <w:szCs w:val="44"/>
        </w:rPr>
        <w:t>812—1993</w:t>
      </w:r>
      <w:r>
        <w:rPr>
          <w:spacing w:val="196"/>
          <w:sz w:val="44"/>
          <w:szCs w:val="44"/>
        </w:rPr>
        <w:t xml:space="preserve"> </w:t>
      </w:r>
      <w:r>
        <w:rPr>
          <w:spacing w:val="5"/>
          <w:sz w:val="44"/>
          <w:szCs w:val="44"/>
        </w:rPr>
        <w:t>中的相应方法进行。该项目在仪器检定之</w:t>
      </w:r>
      <w:r>
        <w:rPr>
          <w:spacing w:val="4"/>
          <w:sz w:val="44"/>
          <w:szCs w:val="44"/>
        </w:rPr>
        <w:t>前进行。</w:t>
      </w:r>
    </w:p>
    <w:p>
      <w:pPr>
        <w:pStyle w:val="BodyText"/>
        <w:spacing w:before="146" w:line="220" w:lineRule="auto"/>
        <w:rPr>
          <w:sz w:val="44"/>
          <w:szCs w:val="44"/>
        </w:rPr>
      </w:pPr>
      <w:r>
        <w:rPr>
          <w:b/>
          <w:bCs/>
          <w:spacing w:val="10"/>
          <w:sz w:val="44"/>
          <w:szCs w:val="44"/>
        </w:rPr>
        <w:t>6.3.3</w:t>
      </w:r>
      <w:r>
        <w:rPr>
          <w:spacing w:val="10"/>
          <w:sz w:val="44"/>
          <w:szCs w:val="44"/>
        </w:rPr>
        <w:t xml:space="preserve">  测微鼓轮微分筒刻线锥面的内棱边与固定套管刻线面之间的</w:t>
      </w:r>
      <w:r>
        <w:rPr>
          <w:spacing w:val="9"/>
          <w:sz w:val="44"/>
          <w:szCs w:val="44"/>
        </w:rPr>
        <w:t>距离</w:t>
      </w:r>
    </w:p>
    <w:p>
      <w:pPr>
        <w:pStyle w:val="BodyText"/>
        <w:spacing w:before="147" w:line="219" w:lineRule="auto"/>
        <w:ind w:left="914"/>
        <w:rPr>
          <w:sz w:val="44"/>
          <w:szCs w:val="44"/>
        </w:rPr>
      </w:pPr>
      <w:r>
        <w:rPr>
          <w:b/>
          <w:bCs/>
          <w:spacing w:val="17"/>
          <w:sz w:val="44"/>
          <w:szCs w:val="44"/>
        </w:rPr>
        <w:t>用厚度为0.4</w:t>
      </w:r>
      <w:r>
        <w:rPr>
          <w:rFonts w:ascii="Times New Roman" w:eastAsia="Times New Roman" w:hAnsi="Times New Roman" w:cs="Times New Roman"/>
          <w:b/>
          <w:bCs/>
          <w:sz w:val="44"/>
          <w:szCs w:val="44"/>
        </w:rPr>
        <w:t>mm</w:t>
      </w:r>
      <w:r>
        <w:rPr>
          <w:b/>
          <w:bCs/>
          <w:spacing w:val="17"/>
          <w:sz w:val="44"/>
          <w:szCs w:val="44"/>
        </w:rPr>
        <w:t>的塞尺以比较法检定。这一测量应在微分筒转动一周内均匀分布</w:t>
      </w:r>
    </w:p>
    <w:p>
      <w:pPr>
        <w:spacing w:line="219" w:lineRule="auto"/>
        <w:rPr>
          <w:sz w:val="44"/>
          <w:szCs w:val="44"/>
        </w:rPr>
        <w:sectPr>
          <w:headerReference w:type="default" r:id="rId31"/>
          <w:footerReference w:type="default" r:id="rId32"/>
          <w:type w:val="nextPage"/>
          <w:pgSz w:w="21514" w:h="31680"/>
          <w:pgMar w:top="3409" w:right="2277" w:bottom="1926" w:left="1944" w:header="2869" w:footer="1618" w:gutter="0"/>
          <w:pgNumType w:start="12"/>
          <w:cols w:space="708"/>
          <w:titlePg w:val="0"/>
        </w:sectPr>
      </w:pPr>
    </w:p>
    <w:p>
      <w:pPr>
        <w:spacing w:line="312" w:lineRule="auto"/>
        <w:rPr>
          <w:rFonts w:ascii="Arial"/>
          <w:sz w:val="21"/>
        </w:rPr>
      </w:pPr>
      <w:r>
        <w:drawing>
          <wp:anchor distT="0" distB="0" distL="0" distR="0" simplePos="0" relativeHeight="251659264" behindDoc="0" locked="0" layoutInCell="0" allowOverlap="1">
            <wp:simplePos x="0" y="0"/>
            <wp:positionH relativeFrom="page">
              <wp:posOffset>6913788</wp:posOffset>
            </wp:positionH>
            <wp:positionV relativeFrom="page">
              <wp:posOffset>12681832</wp:posOffset>
            </wp:positionV>
            <wp:extent cx="2136606" cy="2115080"/>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33"/>
                    <a:stretch>
                      <a:fillRect/>
                    </a:stretch>
                  </pic:blipFill>
                  <pic:spPr>
                    <a:xfrm>
                      <a:off x="0" y="0"/>
                      <a:ext cx="2136606" cy="2115080"/>
                    </a:xfrm>
                    <a:prstGeom prst="rect">
                      <a:avLst/>
                    </a:prstGeom>
                  </pic:spPr>
                </pic:pic>
              </a:graphicData>
            </a:graphic>
          </wp:anchor>
        </w:drawing>
      </w:r>
    </w:p>
    <w:p>
      <w:pPr>
        <w:pStyle w:val="BodyText"/>
        <w:spacing w:before="143" w:line="220" w:lineRule="auto"/>
        <w:ind w:left="20"/>
        <w:rPr>
          <w:sz w:val="44"/>
          <w:szCs w:val="44"/>
        </w:rPr>
      </w:pPr>
      <w:r>
        <w:rPr>
          <w:sz w:val="44"/>
          <w:szCs w:val="44"/>
        </w:rPr>
        <w:t>的四个方位进行。</w:t>
      </w:r>
    </w:p>
    <w:p>
      <w:pPr>
        <w:pStyle w:val="BodyText"/>
        <w:spacing w:before="194" w:line="219" w:lineRule="auto"/>
        <w:ind w:left="20"/>
        <w:rPr>
          <w:sz w:val="44"/>
          <w:szCs w:val="44"/>
        </w:rPr>
      </w:pPr>
      <w:r>
        <w:rPr>
          <w:spacing w:val="12"/>
          <w:sz w:val="44"/>
          <w:szCs w:val="44"/>
        </w:rPr>
        <w:t>6.3.4  测微目镜十字线分划板的指标线与毫米分</w:t>
      </w:r>
      <w:r>
        <w:rPr>
          <w:spacing w:val="11"/>
          <w:sz w:val="44"/>
          <w:szCs w:val="44"/>
        </w:rPr>
        <w:t>划板刻线的相对位置</w:t>
      </w:r>
    </w:p>
    <w:p>
      <w:pPr>
        <w:pStyle w:val="BodyText"/>
        <w:spacing w:before="183" w:line="639" w:lineRule="exact"/>
        <w:ind w:left="942"/>
        <w:rPr>
          <w:sz w:val="44"/>
          <w:szCs w:val="44"/>
        </w:rPr>
      </w:pPr>
      <w:r>
        <w:rPr>
          <w:spacing w:val="12"/>
          <w:position w:val="13"/>
          <w:sz w:val="44"/>
          <w:szCs w:val="44"/>
        </w:rPr>
        <w:t>转动测微鼓轮，使十字线分划板的指标线对准毫米分划板的任一毫米刻线</w:t>
      </w:r>
      <w:r>
        <w:rPr>
          <w:spacing w:val="11"/>
          <w:position w:val="13"/>
          <w:sz w:val="44"/>
          <w:szCs w:val="44"/>
        </w:rPr>
        <w:t>，观察指</w:t>
      </w:r>
    </w:p>
    <w:p>
      <w:pPr>
        <w:pStyle w:val="BodyText"/>
        <w:spacing w:before="1" w:line="219" w:lineRule="auto"/>
        <w:ind w:left="20"/>
        <w:rPr>
          <w:sz w:val="44"/>
          <w:szCs w:val="44"/>
        </w:rPr>
      </w:pPr>
      <w:r>
        <w:rPr>
          <w:spacing w:val="3"/>
          <w:sz w:val="44"/>
          <w:szCs w:val="44"/>
        </w:rPr>
        <w:t>标线是否与毫米刻线平行。</w:t>
      </w:r>
    </w:p>
    <w:p>
      <w:pPr>
        <w:pStyle w:val="BodyText"/>
        <w:spacing w:before="140" w:line="219" w:lineRule="auto"/>
        <w:ind w:left="20"/>
        <w:rPr>
          <w:sz w:val="44"/>
          <w:szCs w:val="44"/>
        </w:rPr>
      </w:pPr>
      <w:r>
        <w:rPr>
          <w:spacing w:val="11"/>
          <w:sz w:val="44"/>
          <w:szCs w:val="44"/>
        </w:rPr>
        <w:t>6.3.5  测微目镜测微鼓轮刻线与毫米分划板刻线的相符性</w:t>
      </w:r>
    </w:p>
    <w:p>
      <w:pPr>
        <w:pStyle w:val="BodyText"/>
        <w:spacing w:before="217" w:line="646" w:lineRule="exact"/>
        <w:ind w:left="942"/>
        <w:rPr>
          <w:sz w:val="44"/>
          <w:szCs w:val="44"/>
        </w:rPr>
      </w:pPr>
      <w:r>
        <w:rPr>
          <w:spacing w:val="12"/>
          <w:position w:val="14"/>
          <w:sz w:val="44"/>
          <w:szCs w:val="44"/>
        </w:rPr>
        <w:t>转动测微鼓轮，使十字线分划板的指标线对准毫米</w:t>
      </w:r>
      <w:r>
        <w:rPr>
          <w:spacing w:val="11"/>
          <w:position w:val="14"/>
          <w:sz w:val="44"/>
          <w:szCs w:val="44"/>
        </w:rPr>
        <w:t>刻度尺的零刻线，观察测微鼓轮</w:t>
      </w:r>
    </w:p>
    <w:p>
      <w:pPr>
        <w:pStyle w:val="BodyText"/>
        <w:spacing w:before="2" w:line="219" w:lineRule="auto"/>
        <w:ind w:left="122"/>
        <w:rPr>
          <w:sz w:val="44"/>
          <w:szCs w:val="44"/>
        </w:rPr>
      </w:pPr>
      <w:r>
        <w:rPr>
          <w:spacing w:val="4"/>
          <w:sz w:val="44"/>
          <w:szCs w:val="44"/>
        </w:rPr>
        <w:t>的零位是否对准指标线，并读出偏移量。</w:t>
      </w:r>
    </w:p>
    <w:p>
      <w:pPr>
        <w:pStyle w:val="BodyText"/>
        <w:spacing w:before="222" w:line="296" w:lineRule="auto"/>
        <w:ind w:left="20" w:right="174" w:firstLine="922"/>
        <w:rPr>
          <w:sz w:val="44"/>
          <w:szCs w:val="44"/>
        </w:rPr>
      </w:pPr>
      <w:r>
        <w:rPr>
          <w:spacing w:val="17"/>
          <w:sz w:val="44"/>
          <w:szCs w:val="44"/>
        </w:rPr>
        <w:t>转动测微鼓轮，使十字线分划板的指标线对准任一</w:t>
      </w:r>
      <w:r>
        <w:rPr>
          <w:spacing w:val="16"/>
          <w:sz w:val="44"/>
          <w:szCs w:val="44"/>
        </w:rPr>
        <w:t>毫米刻线，记下读数</w:t>
      </w:r>
      <w:r>
        <w:rPr>
          <w:spacing w:val="-130"/>
          <w:sz w:val="44"/>
          <w:szCs w:val="44"/>
        </w:rPr>
        <w:t xml:space="preserve"> </w:t>
      </w:r>
      <w:r>
        <w:rPr>
          <w:rFonts w:ascii="Times New Roman" w:eastAsia="Times New Roman" w:hAnsi="Times New Roman" w:cs="Times New Roman"/>
          <w:spacing w:val="16"/>
          <w:sz w:val="44"/>
          <w:szCs w:val="44"/>
        </w:rPr>
        <w:t>a₁</w:t>
      </w:r>
      <w:r>
        <w:rPr>
          <w:rFonts w:ascii="Times New Roman" w:eastAsia="Times New Roman" w:hAnsi="Times New Roman" w:cs="Times New Roman"/>
          <w:spacing w:val="-50"/>
          <w:sz w:val="44"/>
          <w:szCs w:val="44"/>
        </w:rPr>
        <w:t xml:space="preserve"> </w:t>
      </w:r>
      <w:r>
        <w:rPr>
          <w:spacing w:val="16"/>
          <w:sz w:val="44"/>
          <w:szCs w:val="44"/>
        </w:rPr>
        <w:t>。 然后</w:t>
      </w:r>
      <w:r>
        <w:rPr>
          <w:sz w:val="44"/>
          <w:szCs w:val="44"/>
        </w:rPr>
        <w:t xml:space="preserve"> </w:t>
      </w:r>
      <w:r>
        <w:rPr>
          <w:spacing w:val="11"/>
          <w:sz w:val="44"/>
          <w:szCs w:val="44"/>
        </w:rPr>
        <w:t>使十字线分划板的指标线对准相邻的一条毫米刻线，记下读数</w:t>
      </w:r>
      <w:r>
        <w:rPr>
          <w:rFonts w:ascii="Times New Roman" w:eastAsia="Times New Roman" w:hAnsi="Times New Roman" w:cs="Times New Roman"/>
          <w:spacing w:val="11"/>
          <w:sz w:val="44"/>
          <w:szCs w:val="44"/>
        </w:rPr>
        <w:t>a₂</w:t>
      </w:r>
      <w:r>
        <w:rPr>
          <w:rFonts w:ascii="Times New Roman" w:eastAsia="Times New Roman" w:hAnsi="Times New Roman" w:cs="Times New Roman"/>
          <w:spacing w:val="-50"/>
          <w:sz w:val="44"/>
          <w:szCs w:val="44"/>
        </w:rPr>
        <w:t xml:space="preserve"> </w:t>
      </w:r>
      <w:r>
        <w:rPr>
          <w:spacing w:val="11"/>
          <w:sz w:val="44"/>
          <w:szCs w:val="44"/>
        </w:rPr>
        <w:t xml:space="preserve">。 </w:t>
      </w:r>
      <w:r>
        <w:rPr>
          <w:spacing w:val="71"/>
          <w:sz w:val="44"/>
          <w:szCs w:val="44"/>
        </w:rPr>
        <w:t>按式(1)计算相对</w:t>
      </w:r>
    </w:p>
    <w:p>
      <w:pPr>
        <w:pStyle w:val="BodyText"/>
        <w:spacing w:before="2" w:line="219" w:lineRule="auto"/>
        <w:ind w:left="20"/>
        <w:rPr>
          <w:sz w:val="44"/>
          <w:szCs w:val="44"/>
        </w:rPr>
      </w:pPr>
      <w:r>
        <w:rPr>
          <w:spacing w:val="22"/>
          <w:sz w:val="44"/>
          <w:szCs w:val="44"/>
        </w:rPr>
        <w:t>测微鼓轮100个分度的偏移值β:</w:t>
      </w:r>
    </w:p>
    <w:p>
      <w:pPr>
        <w:pStyle w:val="BodyText"/>
        <w:spacing w:before="187" w:line="692" w:lineRule="exact"/>
        <w:ind w:left="6539"/>
        <w:rPr>
          <w:sz w:val="40"/>
          <w:szCs w:val="40"/>
        </w:rPr>
      </w:pPr>
      <w:r>
        <w:rPr>
          <w:rFonts w:ascii="Times New Roman" w:eastAsia="Times New Roman" w:hAnsi="Times New Roman" w:cs="Times New Roman"/>
          <w:spacing w:val="-3"/>
          <w:position w:val="22"/>
          <w:sz w:val="44"/>
          <w:szCs w:val="44"/>
        </w:rPr>
        <w:t xml:space="preserve">β=la₂-a₁l-100                                                                        </w:t>
      </w:r>
      <w:r>
        <w:rPr>
          <w:spacing w:val="-3"/>
          <w:position w:val="22"/>
          <w:sz w:val="40"/>
          <w:szCs w:val="40"/>
        </w:rPr>
        <w:t>(1)</w:t>
      </w:r>
    </w:p>
    <w:p>
      <w:pPr>
        <w:pStyle w:val="BodyText"/>
        <w:spacing w:line="219" w:lineRule="auto"/>
        <w:jc w:val="right"/>
        <w:rPr>
          <w:sz w:val="44"/>
          <w:szCs w:val="44"/>
        </w:rPr>
      </w:pPr>
      <w:r>
        <w:rPr>
          <w:spacing w:val="23"/>
          <w:sz w:val="44"/>
          <w:szCs w:val="44"/>
        </w:rPr>
        <w:t>式(1)的计算结果作为测量结果，该测量应在毫米刻度</w:t>
      </w:r>
      <w:r>
        <w:rPr>
          <w:spacing w:val="22"/>
          <w:sz w:val="44"/>
          <w:szCs w:val="44"/>
        </w:rPr>
        <w:t>尺的首末两个位置上进行。</w:t>
      </w:r>
    </w:p>
    <w:p>
      <w:pPr>
        <w:pStyle w:val="BodyText"/>
        <w:spacing w:before="130" w:line="220" w:lineRule="auto"/>
        <w:ind w:left="20"/>
        <w:rPr>
          <w:sz w:val="44"/>
          <w:szCs w:val="44"/>
        </w:rPr>
      </w:pPr>
      <w:r>
        <w:rPr>
          <w:spacing w:val="11"/>
          <w:sz w:val="44"/>
          <w:szCs w:val="44"/>
        </w:rPr>
        <w:t>6.3.6  测微目镜的示值误差</w:t>
      </w:r>
    </w:p>
    <w:p>
      <w:pPr>
        <w:pStyle w:val="BodyText"/>
        <w:spacing w:before="203" w:line="670" w:lineRule="exact"/>
        <w:ind w:left="949"/>
        <w:rPr>
          <w:sz w:val="44"/>
          <w:szCs w:val="44"/>
        </w:rPr>
      </w:pPr>
      <w:r>
        <w:rPr>
          <w:b/>
          <w:bCs/>
          <w:spacing w:val="7"/>
          <w:position w:val="16"/>
          <w:sz w:val="44"/>
          <w:szCs w:val="44"/>
        </w:rPr>
        <w:t>将测微目镜从仪器上取下，旋去它的目镜头，然后安装在万能工具显微镜的工作台</w:t>
      </w:r>
    </w:p>
    <w:p>
      <w:pPr>
        <w:pStyle w:val="BodyText"/>
        <w:spacing w:line="219" w:lineRule="auto"/>
        <w:ind w:left="26"/>
        <w:rPr>
          <w:sz w:val="44"/>
          <w:szCs w:val="44"/>
        </w:rPr>
      </w:pPr>
      <w:r>
        <w:rPr>
          <w:b/>
          <w:bCs/>
          <w:spacing w:val="6"/>
          <w:sz w:val="44"/>
          <w:szCs w:val="44"/>
        </w:rPr>
        <w:t>上，调整万能工具显微镜使测微目镜毫米分划板的毫米刻度尺清晰的成像</w:t>
      </w:r>
      <w:r>
        <w:rPr>
          <w:b/>
          <w:bCs/>
          <w:spacing w:val="5"/>
          <w:sz w:val="44"/>
          <w:szCs w:val="44"/>
        </w:rPr>
        <w:t>在万能工具显</w:t>
      </w:r>
    </w:p>
    <w:p>
      <w:pPr>
        <w:pStyle w:val="BodyText"/>
        <w:spacing w:before="157" w:line="294" w:lineRule="auto"/>
        <w:ind w:left="20" w:right="166"/>
        <w:rPr>
          <w:sz w:val="44"/>
          <w:szCs w:val="44"/>
        </w:rPr>
      </w:pPr>
      <w:r>
        <w:rPr>
          <w:spacing w:val="13"/>
          <w:sz w:val="44"/>
          <w:szCs w:val="44"/>
        </w:rPr>
        <w:t>微镜的米字线分划板上，并使测微目镜十字线分划板</w:t>
      </w:r>
      <w:r>
        <w:rPr>
          <w:spacing w:val="12"/>
          <w:sz w:val="44"/>
          <w:szCs w:val="44"/>
        </w:rPr>
        <w:t>的十字线交点运动方向与万能工具</w:t>
      </w:r>
      <w:r>
        <w:rPr>
          <w:sz w:val="44"/>
          <w:szCs w:val="44"/>
        </w:rPr>
        <w:t xml:space="preserve"> </w:t>
      </w:r>
      <w:r>
        <w:rPr>
          <w:spacing w:val="11"/>
          <w:sz w:val="44"/>
          <w:szCs w:val="44"/>
        </w:rPr>
        <w:t>显微镜纵向导轨行程平行。转动测微目镜的测微鼓轮对准起始零位。移</w:t>
      </w:r>
      <w:r>
        <w:rPr>
          <w:spacing w:val="10"/>
          <w:sz w:val="44"/>
          <w:szCs w:val="44"/>
        </w:rPr>
        <w:t>动万能工具显微</w:t>
      </w:r>
      <w:r>
        <w:rPr>
          <w:sz w:val="44"/>
          <w:szCs w:val="44"/>
        </w:rPr>
        <w:t xml:space="preserve"> </w:t>
      </w:r>
      <w:r>
        <w:rPr>
          <w:spacing w:val="12"/>
          <w:sz w:val="44"/>
          <w:szCs w:val="44"/>
        </w:rPr>
        <w:t>镜的纵向滑板使万能工具显微镜测角目镜的米字线交点对准测微目镜的十字线分划板的</w:t>
      </w:r>
      <w:r>
        <w:rPr>
          <w:sz w:val="44"/>
          <w:szCs w:val="44"/>
        </w:rPr>
        <w:t xml:space="preserve"> </w:t>
      </w:r>
      <w:r>
        <w:rPr>
          <w:spacing w:val="22"/>
          <w:sz w:val="44"/>
          <w:szCs w:val="44"/>
        </w:rPr>
        <w:t>十字线交点(如图5a),</w:t>
      </w:r>
      <w:r>
        <w:rPr>
          <w:spacing w:val="81"/>
          <w:sz w:val="44"/>
          <w:szCs w:val="44"/>
        </w:rPr>
        <w:t xml:space="preserve"> </w:t>
      </w:r>
      <w:r>
        <w:rPr>
          <w:spacing w:val="22"/>
          <w:sz w:val="44"/>
          <w:szCs w:val="44"/>
        </w:rPr>
        <w:t>同时使指标线对准万能工具显微镜的米字线中心刻线，</w:t>
      </w:r>
      <w:r>
        <w:rPr>
          <w:spacing w:val="21"/>
          <w:sz w:val="44"/>
          <w:szCs w:val="44"/>
        </w:rPr>
        <w:t>读取万</w:t>
      </w:r>
      <w:r>
        <w:rPr>
          <w:sz w:val="44"/>
          <w:szCs w:val="44"/>
        </w:rPr>
        <w:t xml:space="preserve"> </w:t>
      </w:r>
      <w:r>
        <w:rPr>
          <w:spacing w:val="20"/>
          <w:sz w:val="44"/>
          <w:szCs w:val="44"/>
        </w:rPr>
        <w:t>能工具显微镜的纵向读数得零位读数</w:t>
      </w:r>
      <w:r>
        <w:rPr>
          <w:spacing w:val="-129"/>
          <w:sz w:val="44"/>
          <w:szCs w:val="44"/>
        </w:rPr>
        <w:t xml:space="preserve"> </w:t>
      </w:r>
      <w:r>
        <w:rPr>
          <w:spacing w:val="20"/>
          <w:sz w:val="44"/>
          <w:szCs w:val="44"/>
        </w:rPr>
        <w:t>a</w:t>
      </w:r>
      <w:r>
        <w:rPr>
          <w:rFonts w:ascii="Calibri" w:eastAsia="Calibri" w:hAnsi="Calibri" w:cs="Calibri"/>
          <w:spacing w:val="20"/>
          <w:sz w:val="44"/>
          <w:szCs w:val="44"/>
        </w:rPr>
        <w:t>₀</w:t>
      </w:r>
      <w:r>
        <w:rPr>
          <w:rFonts w:ascii="Calibri" w:eastAsia="Calibri" w:hAnsi="Calibri" w:cs="Calibri"/>
          <w:spacing w:val="-39"/>
          <w:sz w:val="44"/>
          <w:szCs w:val="44"/>
        </w:rPr>
        <w:t xml:space="preserve"> </w:t>
      </w:r>
      <w:r>
        <w:rPr>
          <w:spacing w:val="20"/>
          <w:sz w:val="44"/>
          <w:szCs w:val="44"/>
        </w:rPr>
        <w:t>。</w:t>
      </w:r>
      <w:r>
        <w:rPr>
          <w:spacing w:val="-71"/>
          <w:sz w:val="44"/>
          <w:szCs w:val="44"/>
        </w:rPr>
        <w:t xml:space="preserve"> </w:t>
      </w:r>
      <w:r>
        <w:rPr>
          <w:spacing w:val="56"/>
          <w:sz w:val="44"/>
          <w:szCs w:val="44"/>
        </w:rPr>
        <w:t>然后依次转动测目镜鼓轮1,2,3,3</w:t>
      </w:r>
      <w:r>
        <w:rPr>
          <w:spacing w:val="-120"/>
          <w:sz w:val="44"/>
          <w:szCs w:val="44"/>
        </w:rPr>
        <w:t xml:space="preserve"> </w:t>
      </w:r>
      <w:r>
        <w:rPr>
          <w:spacing w:val="56"/>
          <w:sz w:val="44"/>
          <w:szCs w:val="44"/>
        </w:rPr>
        <w:t>.</w:t>
      </w:r>
      <w:r>
        <w:rPr>
          <w:spacing w:val="-126"/>
          <w:sz w:val="44"/>
          <w:szCs w:val="44"/>
        </w:rPr>
        <w:t xml:space="preserve"> </w:t>
      </w:r>
      <w:r>
        <w:rPr>
          <w:spacing w:val="55"/>
          <w:sz w:val="44"/>
          <w:szCs w:val="44"/>
        </w:rPr>
        <w:t xml:space="preserve">25 </w:t>
      </w:r>
      <w:r>
        <w:rPr>
          <w:spacing w:val="48"/>
          <w:w w:val="105"/>
          <w:sz w:val="44"/>
          <w:szCs w:val="44"/>
        </w:rPr>
        <w:t>3</w:t>
      </w:r>
      <w:r>
        <w:rPr>
          <w:spacing w:val="-93"/>
          <w:sz w:val="44"/>
          <w:szCs w:val="44"/>
        </w:rPr>
        <w:t xml:space="preserve"> </w:t>
      </w:r>
      <w:r>
        <w:rPr>
          <w:spacing w:val="48"/>
          <w:w w:val="105"/>
          <w:sz w:val="44"/>
          <w:szCs w:val="44"/>
        </w:rPr>
        <w:t>.</w:t>
      </w:r>
      <w:r>
        <w:rPr>
          <w:spacing w:val="-99"/>
          <w:sz w:val="44"/>
          <w:szCs w:val="44"/>
        </w:rPr>
        <w:t xml:space="preserve"> </w:t>
      </w:r>
      <w:r>
        <w:rPr>
          <w:spacing w:val="48"/>
          <w:w w:val="105"/>
          <w:sz w:val="44"/>
          <w:szCs w:val="44"/>
        </w:rPr>
        <w:t>5,3</w:t>
      </w:r>
      <w:r>
        <w:rPr>
          <w:spacing w:val="-95"/>
          <w:sz w:val="44"/>
          <w:szCs w:val="44"/>
        </w:rPr>
        <w:t xml:space="preserve"> </w:t>
      </w:r>
      <w:r>
        <w:rPr>
          <w:spacing w:val="48"/>
          <w:w w:val="105"/>
          <w:sz w:val="44"/>
          <w:szCs w:val="44"/>
        </w:rPr>
        <w:t>.</w:t>
      </w:r>
      <w:r>
        <w:rPr>
          <w:spacing w:val="-97"/>
          <w:sz w:val="44"/>
          <w:szCs w:val="44"/>
        </w:rPr>
        <w:t xml:space="preserve"> </w:t>
      </w:r>
      <w:r>
        <w:rPr>
          <w:spacing w:val="48"/>
          <w:w w:val="105"/>
          <w:sz w:val="44"/>
          <w:szCs w:val="44"/>
        </w:rPr>
        <w:t>75,4,5,6,7,8周(图5</w:t>
      </w:r>
      <w:r>
        <w:rPr>
          <w:rFonts w:ascii="Times New Roman" w:eastAsia="Times New Roman" w:hAnsi="Times New Roman" w:cs="Times New Roman"/>
          <w:spacing w:val="48"/>
          <w:w w:val="105"/>
          <w:sz w:val="44"/>
          <w:szCs w:val="44"/>
        </w:rPr>
        <w:t>b</w:t>
      </w:r>
      <w:r>
        <w:rPr>
          <w:rFonts w:ascii="Times New Roman" w:eastAsia="Times New Roman" w:hAnsi="Times New Roman" w:cs="Times New Roman"/>
          <w:spacing w:val="47"/>
          <w:w w:val="105"/>
          <w:sz w:val="44"/>
          <w:szCs w:val="44"/>
        </w:rPr>
        <w:t>),</w:t>
      </w:r>
      <w:r>
        <w:rPr>
          <w:rFonts w:ascii="Times New Roman" w:eastAsia="Times New Roman" w:hAnsi="Times New Roman" w:cs="Times New Roman"/>
          <w:spacing w:val="20"/>
          <w:sz w:val="44"/>
          <w:szCs w:val="44"/>
        </w:rPr>
        <w:t xml:space="preserve">   </w:t>
      </w:r>
      <w:r>
        <w:rPr>
          <w:spacing w:val="26"/>
          <w:sz w:val="44"/>
          <w:szCs w:val="44"/>
        </w:rPr>
        <w:t>并依次地在万能工具显微镜上得读数</w:t>
      </w:r>
      <w:r>
        <w:rPr>
          <w:rFonts w:ascii="Times New Roman" w:eastAsia="Times New Roman" w:hAnsi="Times New Roman" w:cs="Times New Roman"/>
          <w:spacing w:val="26"/>
          <w:sz w:val="44"/>
          <w:szCs w:val="44"/>
        </w:rPr>
        <w:t>a₁</w:t>
      </w:r>
      <w:r>
        <w:rPr>
          <w:rFonts w:ascii="Times New Roman" w:eastAsia="Times New Roman" w:hAnsi="Times New Roman" w:cs="Times New Roman"/>
          <w:spacing w:val="-62"/>
          <w:sz w:val="44"/>
          <w:szCs w:val="44"/>
        </w:rPr>
        <w:t xml:space="preserve"> </w:t>
      </w:r>
      <w:r>
        <w:rPr>
          <w:spacing w:val="26"/>
          <w:sz w:val="44"/>
          <w:szCs w:val="44"/>
        </w:rPr>
        <w:t>、</w:t>
      </w:r>
      <w:r>
        <w:rPr>
          <w:rFonts w:ascii="Times New Roman" w:eastAsia="Times New Roman" w:hAnsi="Times New Roman" w:cs="Times New Roman"/>
          <w:spacing w:val="26"/>
          <w:sz w:val="44"/>
          <w:szCs w:val="44"/>
        </w:rPr>
        <w:t>a₂</w:t>
      </w:r>
      <w:r>
        <w:rPr>
          <w:rFonts w:ascii="Times New Roman" w:eastAsia="Times New Roman" w:hAnsi="Times New Roman" w:cs="Times New Roman"/>
          <w:sz w:val="44"/>
          <w:szCs w:val="44"/>
        </w:rPr>
        <w:t xml:space="preserve">    </w:t>
      </w:r>
      <w:r>
        <w:rPr>
          <w:rFonts w:ascii="Times New Roman" w:eastAsia="Times New Roman" w:hAnsi="Times New Roman" w:cs="Times New Roman"/>
          <w:spacing w:val="8"/>
          <w:sz w:val="44"/>
          <w:szCs w:val="44"/>
        </w:rPr>
        <w:t>…</w:t>
      </w:r>
      <w:r>
        <w:rPr>
          <w:rFonts w:ascii="Times New Roman" w:eastAsia="Times New Roman" w:hAnsi="Times New Roman" w:cs="Times New Roman"/>
          <w:sz w:val="44"/>
          <w:szCs w:val="44"/>
        </w:rPr>
        <w:t>an</w:t>
      </w:r>
      <w:r>
        <w:rPr>
          <w:rFonts w:ascii="Times New Roman" w:eastAsia="Times New Roman" w:hAnsi="Times New Roman" w:cs="Times New Roman"/>
          <w:spacing w:val="-50"/>
          <w:sz w:val="44"/>
          <w:szCs w:val="44"/>
        </w:rPr>
        <w:t xml:space="preserve"> </w:t>
      </w:r>
      <w:r>
        <w:rPr>
          <w:spacing w:val="8"/>
          <w:sz w:val="44"/>
          <w:szCs w:val="44"/>
        </w:rPr>
        <w:t>。</w:t>
      </w:r>
      <w:r>
        <w:rPr>
          <w:rFonts w:ascii="Times New Roman" w:eastAsia="Times New Roman" w:hAnsi="Times New Roman" w:cs="Times New Roman"/>
          <w:spacing w:val="8"/>
          <w:sz w:val="44"/>
          <w:szCs w:val="44"/>
        </w:rPr>
        <w:t>a₁</w:t>
      </w:r>
      <w:r>
        <w:rPr>
          <w:rFonts w:ascii="Times New Roman" w:eastAsia="Times New Roman" w:hAnsi="Times New Roman" w:cs="Times New Roman"/>
          <w:spacing w:val="-62"/>
          <w:sz w:val="44"/>
          <w:szCs w:val="44"/>
        </w:rPr>
        <w:t xml:space="preserve"> </w:t>
      </w:r>
      <w:r>
        <w:rPr>
          <w:spacing w:val="8"/>
          <w:sz w:val="44"/>
          <w:szCs w:val="44"/>
        </w:rPr>
        <w:t>、</w:t>
      </w:r>
      <w:r>
        <w:rPr>
          <w:rFonts w:ascii="Times New Roman" w:eastAsia="Times New Roman" w:hAnsi="Times New Roman" w:cs="Times New Roman"/>
          <w:spacing w:val="8"/>
          <w:sz w:val="44"/>
          <w:szCs w:val="44"/>
        </w:rPr>
        <w:t xml:space="preserve">a₂…a₁       </w:t>
      </w:r>
      <w:r>
        <w:rPr>
          <w:spacing w:val="8"/>
          <w:sz w:val="44"/>
          <w:szCs w:val="44"/>
        </w:rPr>
        <w:t>每个测量点的读数减去零位读数</w:t>
      </w:r>
      <w:r>
        <w:rPr>
          <w:spacing w:val="7"/>
          <w:sz w:val="44"/>
          <w:szCs w:val="44"/>
        </w:rPr>
        <w:t>即为该点的测得值，每个测量点的</w:t>
      </w:r>
    </w:p>
    <w:p>
      <w:pPr>
        <w:pStyle w:val="BodyText"/>
        <w:spacing w:before="2" w:line="219" w:lineRule="auto"/>
        <w:ind w:left="20"/>
        <w:rPr>
          <w:sz w:val="44"/>
          <w:szCs w:val="44"/>
        </w:rPr>
      </w:pPr>
      <w:r>
        <w:rPr>
          <w:spacing w:val="9"/>
          <w:sz w:val="44"/>
          <w:szCs w:val="44"/>
        </w:rPr>
        <w:t>标称值与其测得值之差即为该点的示值误差。</w:t>
      </w:r>
    </w:p>
    <w:p>
      <w:pPr>
        <w:spacing w:before="157" w:line="3351" w:lineRule="exact"/>
        <w:ind w:firstLine="5046"/>
      </w:pPr>
      <w:r>
        <w:rPr>
          <w:position w:val="-67"/>
        </w:rPr>
        <w:drawing>
          <wp:inline distT="0" distB="0" distL="0" distR="0">
            <wp:extent cx="2140982" cy="2128156"/>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34"/>
                    <a:stretch>
                      <a:fillRect/>
                    </a:stretch>
                  </pic:blipFill>
                  <pic:spPr>
                    <a:xfrm>
                      <a:off x="0" y="0"/>
                      <a:ext cx="2140982" cy="2128156"/>
                    </a:xfrm>
                    <a:prstGeom prst="rect">
                      <a:avLst/>
                    </a:prstGeom>
                  </pic:spPr>
                </pic:pic>
              </a:graphicData>
            </a:graphic>
          </wp:inline>
        </w:drawing>
      </w:r>
    </w:p>
    <w:p>
      <w:pPr>
        <w:spacing w:before="30" w:line="198" w:lineRule="auto"/>
        <w:ind w:left="6478"/>
        <w:rPr>
          <w:rFonts w:ascii="Times New Roman" w:eastAsia="Times New Roman" w:hAnsi="Times New Roman" w:cs="Times New Roman"/>
          <w:sz w:val="40"/>
          <w:szCs w:val="40"/>
        </w:rPr>
      </w:pPr>
      <w:r>
        <w:rPr>
          <w:rFonts w:ascii="Times New Roman" w:eastAsia="Times New Roman" w:hAnsi="Times New Roman" w:cs="Times New Roman"/>
          <w:spacing w:val="-2"/>
          <w:sz w:val="44"/>
          <w:szCs w:val="44"/>
        </w:rPr>
        <w:t xml:space="preserve">(a)                           </w:t>
      </w:r>
      <w:r>
        <w:rPr>
          <w:rFonts w:ascii="Times New Roman" w:eastAsia="Times New Roman" w:hAnsi="Times New Roman" w:cs="Times New Roman"/>
          <w:spacing w:val="-3"/>
          <w:sz w:val="44"/>
          <w:szCs w:val="44"/>
        </w:rPr>
        <w:t xml:space="preserve">   </w:t>
      </w:r>
      <w:r>
        <w:rPr>
          <w:rFonts w:ascii="Times New Roman" w:eastAsia="Times New Roman" w:hAnsi="Times New Roman" w:cs="Times New Roman"/>
          <w:spacing w:val="-3"/>
          <w:position w:val="-1"/>
          <w:sz w:val="40"/>
          <w:szCs w:val="40"/>
        </w:rPr>
        <w:t>(b)</w:t>
      </w:r>
    </w:p>
    <w:p>
      <w:pPr>
        <w:spacing w:line="424" w:lineRule="auto"/>
        <w:rPr>
          <w:rFonts w:ascii="Arial"/>
          <w:sz w:val="21"/>
        </w:rPr>
      </w:pPr>
    </w:p>
    <w:p>
      <w:pPr>
        <w:pStyle w:val="BodyText"/>
        <w:spacing w:before="131" w:line="223" w:lineRule="auto"/>
        <w:ind w:left="5169"/>
        <w:rPr>
          <w:sz w:val="40"/>
          <w:szCs w:val="40"/>
        </w:rPr>
      </w:pPr>
      <w:r>
        <w:rPr>
          <w:spacing w:val="-8"/>
          <w:sz w:val="40"/>
          <w:szCs w:val="40"/>
        </w:rPr>
        <w:t>图</w:t>
      </w:r>
      <w:r>
        <w:rPr>
          <w:spacing w:val="-73"/>
          <w:sz w:val="40"/>
          <w:szCs w:val="40"/>
        </w:rPr>
        <w:t xml:space="preserve"> </w:t>
      </w:r>
      <w:r>
        <w:rPr>
          <w:spacing w:val="-8"/>
          <w:sz w:val="40"/>
          <w:szCs w:val="40"/>
        </w:rPr>
        <w:t>5</w:t>
      </w:r>
      <w:r>
        <w:rPr>
          <w:spacing w:val="155"/>
          <w:sz w:val="40"/>
          <w:szCs w:val="40"/>
        </w:rPr>
        <w:t xml:space="preserve"> </w:t>
      </w:r>
      <w:r>
        <w:rPr>
          <w:spacing w:val="-8"/>
          <w:sz w:val="40"/>
          <w:szCs w:val="40"/>
        </w:rPr>
        <w:t>使用万能工具显微镜测量时的图像</w:t>
      </w:r>
    </w:p>
    <w:p>
      <w:pPr>
        <w:spacing w:line="444" w:lineRule="auto"/>
        <w:rPr>
          <w:rFonts w:ascii="Arial"/>
          <w:sz w:val="21"/>
        </w:rPr>
      </w:pPr>
    </w:p>
    <w:sdt>
      <w:sdtPr>
        <w:rPr>
          <w:rFonts w:ascii="SimSun" w:eastAsia="SimSun" w:hAnsi="SimSun" w:cs="SimSun"/>
          <w:sz w:val="44"/>
          <w:szCs w:val="44"/>
        </w:rPr>
        <w:id w:val="1003495791"/>
        <w:docPartObj>
          <w:docPartGallery w:val="Table of Contents"/>
          <w:docPartUnique/>
        </w:docPartObj>
      </w:sdtPr>
      <w:sdtEndPr>
        <w:rPr>
          <w:rFonts w:ascii="SimSun" w:eastAsia="SimSun" w:hAnsi="SimSun" w:cs="SimSun"/>
          <w:sz w:val="48"/>
          <w:szCs w:val="48"/>
        </w:rPr>
      </w:sdtEndPr>
      <w:sdtContent>
        <w:p>
          <w:pPr>
            <w:pStyle w:val="BodyText"/>
            <w:spacing w:before="143" w:line="220" w:lineRule="auto"/>
            <w:ind w:left="942"/>
            <w:rPr>
              <w:sz w:val="44"/>
              <w:szCs w:val="44"/>
            </w:rPr>
          </w:pPr>
          <w:r>
            <w:rPr>
              <w:spacing w:val="29"/>
              <w:sz w:val="44"/>
              <w:szCs w:val="44"/>
            </w:rPr>
            <w:t>各受检点的示值误差按式(2)计算：</w:t>
          </w:r>
        </w:p>
        <w:p>
          <w:pPr>
            <w:pStyle w:val="BodyText"/>
            <w:spacing w:before="144" w:line="213" w:lineRule="auto"/>
            <w:ind w:left="6641"/>
            <w:rPr>
              <w:sz w:val="48"/>
              <w:szCs w:val="48"/>
            </w:rPr>
          </w:pPr>
          <w:r>
            <w:rPr>
              <w:rFonts w:ascii="Times New Roman" w:eastAsia="Times New Roman" w:hAnsi="Times New Roman" w:cs="Times New Roman"/>
              <w:spacing w:val="-7"/>
              <w:sz w:val="44"/>
              <w:szCs w:val="44"/>
            </w:rPr>
            <w:t>δ;=L;-(a;-ao)</w:t>
          </w:r>
          <w:r>
            <w:rPr>
              <w:rFonts w:ascii="Times New Roman" w:eastAsia="Times New Roman" w:hAnsi="Times New Roman" w:cs="Times New Roman"/>
              <w:spacing w:val="1"/>
              <w:sz w:val="44"/>
              <w:szCs w:val="44"/>
            </w:rPr>
            <w:t xml:space="preserve">                                                                     </w:t>
          </w:r>
          <w:r>
            <w:rPr>
              <w:spacing w:val="-7"/>
              <w:position w:val="-2"/>
              <w:sz w:val="48"/>
              <w:szCs w:val="48"/>
            </w:rPr>
            <w:t>(</w:t>
          </w:r>
          <w:hyperlink w:anchor="bookmark1" w:history="1">
            <w:r>
              <w:rPr>
                <w:spacing w:val="-7"/>
                <w:position w:val="-2"/>
                <w:sz w:val="48"/>
                <w:szCs w:val="48"/>
              </w:rPr>
              <w:t>2)</w:t>
            </w:r>
          </w:hyperlink>
          <w:r>
            <w:rPr>
              <w:sz w:val="48"/>
              <w:szCs w:val="48"/>
            </w:rPr>
            <w:br/>
          </w:r>
          <w:r>
            <w:rPr>
              <w:sz w:val="48"/>
              <w:szCs w:val="48"/>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5" w:history="1">
            <w:r>
              <w:rPr>
                <w:rFonts w:ascii="SimSun" w:eastAsia="SimSun" w:hAnsi="SimSun" w:cs="SimSun"/>
                <w:b/>
                <w:bCs/>
                <w:noProof w:val="0"/>
                <w:snapToGrid/>
                <w:color w:val="0000EE"/>
                <w:kern w:val="0"/>
                <w:sz w:val="30"/>
                <w:szCs w:val="30"/>
                <w:u w:val="single" w:color="0000EE"/>
              </w:rPr>
              <w:t>https://d.book118.com/848007055043006025</w:t>
            </w:r>
          </w:hyperlink>
        </w:p>
        <w:p>
          <w:pPr>
            <w:pStyle w:val="BodyText"/>
            <w:spacing w:before="144" w:line="213" w:lineRule="auto"/>
            <w:ind w:left="6641"/>
            <w:rPr>
              <w:sz w:val="48"/>
              <w:szCs w:val="48"/>
            </w:rPr>
          </w:pPr>
        </w:p>
      </w:sdtContent>
    </w:sdt>
    <w:sectPr>
      <w:headerReference w:type="default" r:id="rId36"/>
      <w:footerReference w:type="default" r:id="rId37"/>
      <w:pgSz w:w="21532" w:h="31680"/>
      <w:pgMar w:top="3507" w:right="1984" w:bottom="1765" w:left="2143" w:header="2948" w:footer="1466" w:gutter="0"/>
      <w:pgNumType w:start="1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0" w:lineRule="auto"/>
      <w:ind w:left="16531"/>
      <w:rPr>
        <w:sz w:val="32"/>
        <w:szCs w:val="32"/>
      </w:rPr>
    </w:pPr>
    <w:r>
      <w:rPr>
        <w:sz w:val="32"/>
        <w:szCs w:val="32"/>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0" w:lineRule="auto"/>
      <w:ind w:left="16531"/>
      <w:rPr>
        <w:sz w:val="32"/>
        <w:szCs w:val="32"/>
      </w:rPr>
    </w:pPr>
    <w:r>
      <w:rPr>
        <w:sz w:val="32"/>
        <w:szCs w:val="32"/>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7" w:lineRule="auto"/>
      <w:ind w:left="549"/>
      <w:rPr>
        <w:sz w:val="29"/>
        <w:szCs w:val="29"/>
      </w:rPr>
    </w:pPr>
    <w:r>
      <w:rPr>
        <w:sz w:val="29"/>
        <w:szCs w:val="29"/>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7" w:lineRule="auto"/>
      <w:ind w:left="549"/>
      <w:rPr>
        <w:sz w:val="29"/>
        <w:szCs w:val="29"/>
      </w:rPr>
    </w:pPr>
    <w:r>
      <w:rPr>
        <w:sz w:val="29"/>
        <w:szCs w:val="29"/>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0" w:lineRule="auto"/>
      <w:ind w:left="16612"/>
      <w:rPr>
        <w:sz w:val="31"/>
        <w:szCs w:val="31"/>
      </w:rPr>
    </w:pPr>
    <w:r>
      <w:rPr>
        <w:sz w:val="31"/>
        <w:szCs w:val="31"/>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0" w:lineRule="auto"/>
      <w:ind w:left="16612"/>
      <w:rPr>
        <w:sz w:val="31"/>
        <w:szCs w:val="31"/>
      </w:rPr>
    </w:pPr>
    <w:r>
      <w:rPr>
        <w:sz w:val="31"/>
        <w:szCs w:val="31"/>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457"/>
      <w:rPr>
        <w:sz w:val="31"/>
        <w:szCs w:val="31"/>
      </w:rPr>
    </w:pPr>
    <w:r>
      <w:rPr>
        <w:sz w:val="31"/>
        <w:szCs w:val="31"/>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457"/>
      <w:rPr>
        <w:sz w:val="31"/>
        <w:szCs w:val="31"/>
      </w:rPr>
    </w:pPr>
    <w:r>
      <w:rPr>
        <w:sz w:val="31"/>
        <w:szCs w:val="31"/>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6" w:lineRule="auto"/>
      <w:ind w:left="16666"/>
      <w:rPr>
        <w:sz w:val="33"/>
        <w:szCs w:val="33"/>
      </w:rPr>
    </w:pPr>
    <w:r>
      <w:rPr>
        <w:sz w:val="33"/>
        <w:szCs w:val="33"/>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6" w:lineRule="auto"/>
      <w:ind w:left="16666"/>
      <w:rPr>
        <w:sz w:val="33"/>
        <w:szCs w:val="33"/>
      </w:rPr>
    </w:pPr>
    <w:r>
      <w:rPr>
        <w:sz w:val="33"/>
        <w:szCs w:val="33"/>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440"/>
      <w:rPr>
        <w:sz w:val="31"/>
        <w:szCs w:val="31"/>
      </w:rPr>
    </w:pPr>
    <w:r>
      <w:rPr>
        <w:sz w:val="31"/>
        <w:szCs w:val="31"/>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440"/>
      <w:rPr>
        <w:sz w:val="31"/>
        <w:szCs w:val="31"/>
      </w:rPr>
    </w:pPr>
    <w:r>
      <w:rPr>
        <w:sz w:val="31"/>
        <w:szCs w:val="31"/>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16497"/>
      <w:rPr>
        <w:sz w:val="30"/>
        <w:szCs w:val="30"/>
      </w:rPr>
    </w:pPr>
    <w:r>
      <w:rPr>
        <w:sz w:val="30"/>
        <w:szCs w:val="30"/>
      </w:rPr>
      <w:t>7</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4" w:lineRule="auto"/>
      <w:ind w:left="7481"/>
      <w:rPr>
        <w:sz w:val="39"/>
        <w:szCs w:val="39"/>
      </w:rPr>
    </w:pPr>
    <w:r>
      <w:rPr>
        <w:b/>
        <w:bCs/>
        <w:spacing w:val="-7"/>
        <w:sz w:val="39"/>
        <w:szCs w:val="39"/>
      </w:rPr>
      <w:t>JJG</w:t>
    </w:r>
    <w:r>
      <w:rPr>
        <w:spacing w:val="50"/>
        <w:sz w:val="39"/>
        <w:szCs w:val="39"/>
      </w:rPr>
      <w:t xml:space="preserve"> </w:t>
    </w:r>
    <w:r>
      <w:rPr>
        <w:b/>
        <w:bCs/>
        <w:spacing w:val="-7"/>
        <w:sz w:val="39"/>
        <w:szCs w:val="39"/>
      </w:rPr>
      <w:t>77—2006</w:t>
    </w:r>
  </w:p>
  <w:p>
    <w:pPr>
      <w:spacing w:before="104" w:line="11" w:lineRule="exact"/>
    </w:pPr>
    <w:r>
      <w:drawing>
        <wp:inline distT="0" distB="0" distL="0" distR="0">
          <wp:extent cx="10945818" cy="6723"/>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10945818" cy="6723"/>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4" w:lineRule="auto"/>
      <w:ind w:left="7481"/>
      <w:rPr>
        <w:sz w:val="39"/>
        <w:szCs w:val="39"/>
      </w:rPr>
    </w:pPr>
    <w:r>
      <w:rPr>
        <w:b/>
        <w:bCs/>
        <w:spacing w:val="-7"/>
        <w:sz w:val="39"/>
        <w:szCs w:val="39"/>
      </w:rPr>
      <w:t>JJG</w:t>
    </w:r>
    <w:r>
      <w:rPr>
        <w:spacing w:val="50"/>
        <w:sz w:val="39"/>
        <w:szCs w:val="39"/>
      </w:rPr>
      <w:t xml:space="preserve"> </w:t>
    </w:r>
    <w:r>
      <w:rPr>
        <w:b/>
        <w:bCs/>
        <w:spacing w:val="-7"/>
        <w:sz w:val="39"/>
        <w:szCs w:val="39"/>
      </w:rPr>
      <w:t>77—2006</w:t>
    </w:r>
  </w:p>
  <w:p>
    <w:pPr>
      <w:spacing w:before="104" w:line="11" w:lineRule="exact"/>
    </w:pPr>
    <w:r>
      <w:drawing>
        <wp:inline distT="0" distB="0" distL="0" distR="0">
          <wp:extent cx="10945818" cy="6723"/>
          <wp:effectExtent l="0" t="0" r="0" b="0"/>
          <wp:docPr id="485120016" name="IM 2"/>
          <wp:cNvGraphicFramePr/>
          <a:graphic xmlns:a="http://schemas.openxmlformats.org/drawingml/2006/main">
            <a:graphicData uri="http://schemas.openxmlformats.org/drawingml/2006/picture">
              <pic:pic xmlns:pic="http://schemas.openxmlformats.org/drawingml/2006/picture">
                <pic:nvPicPr>
                  <pic:cNvPr id="485120016" name="IM 2"/>
                  <pic:cNvPicPr/>
                </pic:nvPicPr>
                <pic:blipFill>
                  <a:blip xmlns:r="http://schemas.openxmlformats.org/officeDocument/2006/relationships" r:embed="rId1"/>
                  <a:stretch>
                    <a:fillRect/>
                  </a:stretch>
                </pic:blipFill>
                <pic:spPr>
                  <a:xfrm>
                    <a:off x="0" y="0"/>
                    <a:ext cx="10945818" cy="6723"/>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4" w:lineRule="auto"/>
      <w:ind w:left="7454"/>
      <w:rPr>
        <w:sz w:val="39"/>
        <w:szCs w:val="39"/>
      </w:rPr>
    </w:pPr>
    <w:r>
      <w:rPr>
        <w:b/>
        <w:bCs/>
        <w:spacing w:val="-7"/>
        <w:sz w:val="39"/>
        <w:szCs w:val="39"/>
      </w:rPr>
      <w:t>JJG</w:t>
    </w:r>
    <w:r>
      <w:rPr>
        <w:spacing w:val="57"/>
        <w:sz w:val="39"/>
        <w:szCs w:val="39"/>
      </w:rPr>
      <w:t xml:space="preserve"> </w:t>
    </w:r>
    <w:r>
      <w:rPr>
        <w:b/>
        <w:bCs/>
        <w:spacing w:val="-7"/>
        <w:sz w:val="39"/>
        <w:szCs w:val="39"/>
      </w:rPr>
      <w:t>77—2006</w:t>
    </w:r>
  </w:p>
  <w:p>
    <w:pPr>
      <w:spacing w:before="97" w:line="11" w:lineRule="exact"/>
    </w:pPr>
    <w:r>
      <w:drawing>
        <wp:inline distT="0" distB="0" distL="0" distR="0">
          <wp:extent cx="10958669" cy="6525"/>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
                  <a:stretch>
                    <a:fillRect/>
                  </a:stretch>
                </pic:blipFill>
                <pic:spPr>
                  <a:xfrm>
                    <a:off x="0" y="0"/>
                    <a:ext cx="10958669" cy="6525"/>
                  </a:xfrm>
                  <a:prstGeom prst="rect">
                    <a:avLst/>
                  </a:prstGeom>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4" w:lineRule="auto"/>
      <w:ind w:left="7454"/>
      <w:rPr>
        <w:sz w:val="39"/>
        <w:szCs w:val="39"/>
      </w:rPr>
    </w:pPr>
    <w:r>
      <w:rPr>
        <w:b/>
        <w:bCs/>
        <w:spacing w:val="-7"/>
        <w:sz w:val="39"/>
        <w:szCs w:val="39"/>
      </w:rPr>
      <w:t>JJG</w:t>
    </w:r>
    <w:r>
      <w:rPr>
        <w:spacing w:val="57"/>
        <w:sz w:val="39"/>
        <w:szCs w:val="39"/>
      </w:rPr>
      <w:t xml:space="preserve"> </w:t>
    </w:r>
    <w:r>
      <w:rPr>
        <w:b/>
        <w:bCs/>
        <w:spacing w:val="-7"/>
        <w:sz w:val="39"/>
        <w:szCs w:val="39"/>
      </w:rPr>
      <w:t>77—2006</w:t>
    </w:r>
  </w:p>
  <w:p>
    <w:pPr>
      <w:spacing w:before="97" w:line="11" w:lineRule="exact"/>
    </w:pPr>
    <w:r>
      <w:drawing>
        <wp:inline distT="0" distB="0" distL="0" distR="0">
          <wp:extent cx="10958669" cy="6525"/>
          <wp:effectExtent l="0" t="0" r="0" b="0"/>
          <wp:docPr id="1116226208" name="IM 6"/>
          <wp:cNvGraphicFramePr/>
          <a:graphic xmlns:a="http://schemas.openxmlformats.org/drawingml/2006/main">
            <a:graphicData uri="http://schemas.openxmlformats.org/drawingml/2006/picture">
              <pic:pic xmlns:pic="http://schemas.openxmlformats.org/drawingml/2006/picture">
                <pic:nvPicPr>
                  <pic:cNvPr id="1116226208" name="IM 6"/>
                  <pic:cNvPicPr/>
                </pic:nvPicPr>
                <pic:blipFill>
                  <a:blip xmlns:r="http://schemas.openxmlformats.org/officeDocument/2006/relationships" r:embed="rId1"/>
                  <a:stretch>
                    <a:fillRect/>
                  </a:stretch>
                </pic:blipFill>
                <pic:spPr>
                  <a:xfrm>
                    <a:off x="0" y="0"/>
                    <a:ext cx="10958669" cy="6525"/>
                  </a:xfrm>
                  <a:prstGeom prst="rect">
                    <a:avLst/>
                  </a:prstGeom>
                </pic:spPr>
              </pic:pic>
            </a:graphicData>
          </a:graphic>
        </wp:inline>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4" w:lineRule="auto"/>
      <w:ind w:left="7454"/>
    </w:pPr>
    <w:r>
      <w:rPr>
        <w:b/>
        <w:bCs/>
        <w:spacing w:val="-26"/>
      </w:rPr>
      <w:t>JJG</w:t>
    </w:r>
    <w:r>
      <w:rPr>
        <w:spacing w:val="11"/>
      </w:rPr>
      <w:t xml:space="preserve"> </w:t>
    </w:r>
    <w:r>
      <w:rPr>
        <w:b/>
        <w:bCs/>
        <w:spacing w:val="-26"/>
      </w:rPr>
      <w:t>77—2006</w:t>
    </w:r>
  </w:p>
  <w:p>
    <w:pPr>
      <w:spacing w:before="97" w:line="11" w:lineRule="exact"/>
    </w:pPr>
    <w:r>
      <w:drawing>
        <wp:inline distT="0" distB="0" distL="0" distR="0">
          <wp:extent cx="10940687" cy="6525"/>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
                  <a:stretch>
                    <a:fillRect/>
                  </a:stretch>
                </pic:blipFill>
                <pic:spPr>
                  <a:xfrm>
                    <a:off x="0" y="0"/>
                    <a:ext cx="10940687" cy="6525"/>
                  </a:xfrm>
                  <a:prstGeom prst="rect">
                    <a:avLst/>
                  </a:prstGeom>
                </pic:spPr>
              </pic:pic>
            </a:graphicData>
          </a:graphic>
        </wp:inline>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4" w:lineRule="auto"/>
      <w:ind w:left="7454"/>
    </w:pPr>
    <w:r>
      <w:rPr>
        <w:b/>
        <w:bCs/>
        <w:spacing w:val="-26"/>
      </w:rPr>
      <w:t>JJG</w:t>
    </w:r>
    <w:r>
      <w:rPr>
        <w:spacing w:val="11"/>
      </w:rPr>
      <w:t xml:space="preserve"> </w:t>
    </w:r>
    <w:r>
      <w:rPr>
        <w:b/>
        <w:bCs/>
        <w:spacing w:val="-26"/>
      </w:rPr>
      <w:t>77—2006</w:t>
    </w:r>
  </w:p>
  <w:p>
    <w:pPr>
      <w:spacing w:before="97" w:line="11" w:lineRule="exact"/>
    </w:pPr>
    <w:r>
      <w:drawing>
        <wp:inline distT="0" distB="0" distL="0" distR="0">
          <wp:extent cx="10940687" cy="6525"/>
          <wp:effectExtent l="0" t="0" r="0" b="0"/>
          <wp:docPr id="314857748" name="IM 14"/>
          <wp:cNvGraphicFramePr/>
          <a:graphic xmlns:a="http://schemas.openxmlformats.org/drawingml/2006/main">
            <a:graphicData uri="http://schemas.openxmlformats.org/drawingml/2006/picture">
              <pic:pic xmlns:pic="http://schemas.openxmlformats.org/drawingml/2006/picture">
                <pic:nvPicPr>
                  <pic:cNvPr id="314857748" name="IM 14"/>
                  <pic:cNvPicPr/>
                </pic:nvPicPr>
                <pic:blipFill>
                  <a:blip xmlns:r="http://schemas.openxmlformats.org/officeDocument/2006/relationships" r:embed="rId1"/>
                  <a:stretch>
                    <a:fillRect/>
                  </a:stretch>
                </pic:blipFill>
                <pic:spPr>
                  <a:xfrm>
                    <a:off x="0" y="0"/>
                    <a:ext cx="10940687" cy="6525"/>
                  </a:xfrm>
                  <a:prstGeom prst="rect">
                    <a:avLst/>
                  </a:prstGeom>
                </pic:spPr>
              </pic:pic>
            </a:graphicData>
          </a:graphic>
        </wp:inline>
      </w:drawing>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6" w:lineRule="auto"/>
      <w:ind w:left="7464"/>
      <w:rPr>
        <w:sz w:val="39"/>
        <w:szCs w:val="39"/>
      </w:rPr>
    </w:pPr>
    <w:r>
      <w:drawing>
        <wp:anchor distT="0" distB="0" distL="0" distR="0" simplePos="0" relativeHeight="251658240" behindDoc="0" locked="0" layoutInCell="0" allowOverlap="1">
          <wp:simplePos x="0" y="0"/>
          <wp:positionH relativeFrom="page">
            <wp:posOffset>1321275</wp:posOffset>
          </wp:positionH>
          <wp:positionV relativeFrom="page">
            <wp:posOffset>2173419</wp:posOffset>
          </wp:positionV>
          <wp:extent cx="10936452" cy="8649"/>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
                  <a:stretch>
                    <a:fillRect/>
                  </a:stretch>
                </pic:blipFill>
                <pic:spPr>
                  <a:xfrm>
                    <a:off x="0" y="0"/>
                    <a:ext cx="10936452" cy="8649"/>
                  </a:xfrm>
                  <a:prstGeom prst="rect">
                    <a:avLst/>
                  </a:prstGeom>
                </pic:spPr>
              </pic:pic>
            </a:graphicData>
          </a:graphic>
        </wp:anchor>
      </w:drawing>
    </w:r>
    <w:r>
      <w:rPr>
        <w:b/>
        <w:bCs/>
        <w:spacing w:val="-5"/>
        <w:sz w:val="39"/>
        <w:szCs w:val="39"/>
      </w:rPr>
      <w:t>JJG</w:t>
    </w:r>
    <w:r>
      <w:rPr>
        <w:spacing w:val="35"/>
        <w:sz w:val="39"/>
        <w:szCs w:val="39"/>
      </w:rPr>
      <w:t xml:space="preserve"> </w:t>
    </w:r>
    <w:r>
      <w:rPr>
        <w:b/>
        <w:bCs/>
        <w:spacing w:val="-5"/>
        <w:sz w:val="39"/>
        <w:szCs w:val="39"/>
      </w:rPr>
      <w:t>77—2006</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6" w:lineRule="auto"/>
      <w:ind w:left="7464"/>
      <w:rPr>
        <w:sz w:val="39"/>
        <w:szCs w:val="39"/>
      </w:rPr>
    </w:pPr>
    <w:r>
      <w:drawing>
        <wp:anchor distT="0" distB="0" distL="0" distR="0" simplePos="0" relativeHeight="251659264" behindDoc="0" locked="0" layoutInCell="0" allowOverlap="1">
          <wp:simplePos x="0" y="0"/>
          <wp:positionH relativeFrom="page">
            <wp:posOffset>1321275</wp:posOffset>
          </wp:positionH>
          <wp:positionV relativeFrom="page">
            <wp:posOffset>2173419</wp:posOffset>
          </wp:positionV>
          <wp:extent cx="10936452" cy="8649"/>
          <wp:effectExtent l="0" t="0" r="0" b="0"/>
          <wp:wrapNone/>
          <wp:docPr id="45386100" name="IM 18"/>
          <wp:cNvGraphicFramePr/>
          <a:graphic xmlns:a="http://schemas.openxmlformats.org/drawingml/2006/main">
            <a:graphicData uri="http://schemas.openxmlformats.org/drawingml/2006/picture">
              <pic:pic xmlns:pic="http://schemas.openxmlformats.org/drawingml/2006/picture">
                <pic:nvPicPr>
                  <pic:cNvPr id="45386100" name="IM 18"/>
                  <pic:cNvPicPr/>
                </pic:nvPicPr>
                <pic:blipFill>
                  <a:blip xmlns:r="http://schemas.openxmlformats.org/officeDocument/2006/relationships" r:embed="rId1"/>
                  <a:stretch>
                    <a:fillRect/>
                  </a:stretch>
                </pic:blipFill>
                <pic:spPr>
                  <a:xfrm>
                    <a:off x="0" y="0"/>
                    <a:ext cx="10936452" cy="8649"/>
                  </a:xfrm>
                  <a:prstGeom prst="rect">
                    <a:avLst/>
                  </a:prstGeom>
                </pic:spPr>
              </pic:pic>
            </a:graphicData>
          </a:graphic>
        </wp:anchor>
      </w:drawing>
    </w:r>
    <w:r>
      <w:rPr>
        <w:b/>
        <w:bCs/>
        <w:spacing w:val="-5"/>
        <w:sz w:val="39"/>
        <w:szCs w:val="39"/>
      </w:rPr>
      <w:t>JJG</w:t>
    </w:r>
    <w:r>
      <w:rPr>
        <w:spacing w:val="35"/>
        <w:sz w:val="39"/>
        <w:szCs w:val="39"/>
      </w:rPr>
      <w:t xml:space="preserve"> </w:t>
    </w:r>
    <w:r>
      <w:rPr>
        <w:b/>
        <w:bCs/>
        <w:spacing w:val="-5"/>
        <w:sz w:val="39"/>
        <w:szCs w:val="39"/>
      </w:rPr>
      <w:t>77—2006</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4" w:lineRule="auto"/>
      <w:ind w:left="7454"/>
    </w:pPr>
    <w:r>
      <w:rPr>
        <w:b/>
        <w:bCs/>
        <w:spacing w:val="-24"/>
      </w:rPr>
      <w:t>JJG</w:t>
    </w:r>
    <w:r>
      <w:rPr>
        <w:spacing w:val="10"/>
      </w:rPr>
      <w:t xml:space="preserve"> </w:t>
    </w:r>
    <w:r>
      <w:rPr>
        <w:b/>
        <w:bCs/>
        <w:spacing w:val="-24"/>
      </w:rPr>
      <w:t>77—2006</w:t>
    </w:r>
  </w:p>
  <w:p>
    <w:pPr>
      <w:spacing w:before="97" w:line="11" w:lineRule="exact"/>
    </w:pPr>
    <w:r>
      <w:drawing>
        <wp:inline distT="0" distB="0" distL="0" distR="0">
          <wp:extent cx="10945057" cy="6526"/>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
                  <a:stretch>
                    <a:fillRect/>
                  </a:stretch>
                </pic:blipFill>
                <pic:spPr>
                  <a:xfrm>
                    <a:off x="0" y="0"/>
                    <a:ext cx="10945057" cy="6526"/>
                  </a:xfrm>
                  <a:prstGeom prst="rect">
                    <a:avLst/>
                  </a:prstGeom>
                </pic:spPr>
              </pic:pic>
            </a:graphicData>
          </a:graphic>
        </wp:inline>
      </w:drawing>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4" w:lineRule="auto"/>
      <w:ind w:left="7454"/>
    </w:pPr>
    <w:r>
      <w:rPr>
        <w:b/>
        <w:bCs/>
        <w:spacing w:val="-24"/>
      </w:rPr>
      <w:t>JJG</w:t>
    </w:r>
    <w:r>
      <w:rPr>
        <w:spacing w:val="10"/>
      </w:rPr>
      <w:t xml:space="preserve"> </w:t>
    </w:r>
    <w:r>
      <w:rPr>
        <w:b/>
        <w:bCs/>
        <w:spacing w:val="-24"/>
      </w:rPr>
      <w:t>77—2006</w:t>
    </w:r>
  </w:p>
  <w:p>
    <w:pPr>
      <w:spacing w:before="97" w:line="11" w:lineRule="exact"/>
    </w:pPr>
    <w:r>
      <w:drawing>
        <wp:inline distT="0" distB="0" distL="0" distR="0">
          <wp:extent cx="10945057" cy="6526"/>
          <wp:effectExtent l="0" t="0" r="0" b="0"/>
          <wp:docPr id="1281357068" name="IM 20"/>
          <wp:cNvGraphicFramePr/>
          <a:graphic xmlns:a="http://schemas.openxmlformats.org/drawingml/2006/main">
            <a:graphicData uri="http://schemas.openxmlformats.org/drawingml/2006/picture">
              <pic:pic xmlns:pic="http://schemas.openxmlformats.org/drawingml/2006/picture">
                <pic:nvPicPr>
                  <pic:cNvPr id="1281357068" name="IM 20"/>
                  <pic:cNvPicPr/>
                </pic:nvPicPr>
                <pic:blipFill>
                  <a:blip xmlns:r="http://schemas.openxmlformats.org/officeDocument/2006/relationships" r:embed="rId1"/>
                  <a:stretch>
                    <a:fillRect/>
                  </a:stretch>
                </pic:blipFill>
                <pic:spPr>
                  <a:xfrm>
                    <a:off x="0" y="0"/>
                    <a:ext cx="10945057" cy="6526"/>
                  </a:xfrm>
                  <a:prstGeom prst="rect">
                    <a:avLst/>
                  </a:prstGeom>
                </pic:spPr>
              </pic:pic>
            </a:graphicData>
          </a:graphic>
        </wp:inline>
      </w:drawing>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6" w:lineRule="auto"/>
      <w:ind w:left="7536"/>
      <w:rPr>
        <w:sz w:val="39"/>
        <w:szCs w:val="39"/>
      </w:rPr>
    </w:pPr>
    <w:r>
      <w:rPr>
        <w:b/>
        <w:bCs/>
        <w:spacing w:val="-5"/>
        <w:sz w:val="39"/>
        <w:szCs w:val="39"/>
      </w:rPr>
      <w:t>JJG</w:t>
    </w:r>
    <w:r>
      <w:rPr>
        <w:spacing w:val="28"/>
        <w:sz w:val="39"/>
        <w:szCs w:val="39"/>
      </w:rPr>
      <w:t xml:space="preserve"> </w:t>
    </w:r>
    <w:r>
      <w:rPr>
        <w:b/>
        <w:bCs/>
        <w:spacing w:val="-5"/>
        <w:sz w:val="39"/>
        <w:szCs w:val="39"/>
      </w:rPr>
      <w:t>77—2006</w:t>
    </w:r>
  </w:p>
  <w:p>
    <w:pPr>
      <w:spacing w:before="124" w:line="11" w:lineRule="exact"/>
      <w:ind w:firstLine="47"/>
    </w:pPr>
    <w:r>
      <w:drawing>
        <wp:inline distT="0" distB="0" distL="0" distR="0">
          <wp:extent cx="10949291" cy="6728"/>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
                  <a:stretch>
                    <a:fillRect/>
                  </a:stretch>
                </pic:blipFill>
                <pic:spPr>
                  <a:xfrm>
                    <a:off x="0" y="0"/>
                    <a:ext cx="10949291" cy="6728"/>
                  </a:xfrm>
                  <a:prstGeom prst="rect">
                    <a:avLst/>
                  </a:prstGeom>
                </pic:spPr>
              </pic:pic>
            </a:graphicData>
          </a:graphic>
        </wp:inline>
      </w:drawing>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6" w:lineRule="auto"/>
      <w:ind w:left="7536"/>
      <w:rPr>
        <w:sz w:val="39"/>
        <w:szCs w:val="39"/>
      </w:rPr>
    </w:pPr>
    <w:r>
      <w:rPr>
        <w:b/>
        <w:bCs/>
        <w:spacing w:val="-5"/>
        <w:sz w:val="39"/>
        <w:szCs w:val="39"/>
      </w:rPr>
      <w:t>JJG</w:t>
    </w:r>
    <w:r>
      <w:rPr>
        <w:spacing w:val="28"/>
        <w:sz w:val="39"/>
        <w:szCs w:val="39"/>
      </w:rPr>
      <w:t xml:space="preserve"> </w:t>
    </w:r>
    <w:r>
      <w:rPr>
        <w:b/>
        <w:bCs/>
        <w:spacing w:val="-5"/>
        <w:sz w:val="39"/>
        <w:szCs w:val="39"/>
      </w:rPr>
      <w:t>77—2006</w:t>
    </w:r>
  </w:p>
  <w:p>
    <w:pPr>
      <w:spacing w:before="124" w:line="11" w:lineRule="exact"/>
      <w:ind w:firstLine="47"/>
    </w:pPr>
    <w:r>
      <w:drawing>
        <wp:inline distT="0" distB="0" distL="0" distR="0">
          <wp:extent cx="10949291" cy="6728"/>
          <wp:effectExtent l="0" t="0" r="0" b="0"/>
          <wp:docPr id="1441744935" name="IM 22"/>
          <wp:cNvGraphicFramePr/>
          <a:graphic xmlns:a="http://schemas.openxmlformats.org/drawingml/2006/main">
            <a:graphicData uri="http://schemas.openxmlformats.org/drawingml/2006/picture">
              <pic:pic xmlns:pic="http://schemas.openxmlformats.org/drawingml/2006/picture">
                <pic:nvPicPr>
                  <pic:cNvPr id="1441744935" name="IM 22"/>
                  <pic:cNvPicPr/>
                </pic:nvPicPr>
                <pic:blipFill>
                  <a:blip xmlns:r="http://schemas.openxmlformats.org/officeDocument/2006/relationships" r:embed="rId1"/>
                  <a:stretch>
                    <a:fillRect/>
                  </a:stretch>
                </pic:blipFill>
                <pic:spPr>
                  <a:xfrm>
                    <a:off x="0" y="0"/>
                    <a:ext cx="10949291" cy="6728"/>
                  </a:xfrm>
                  <a:prstGeom prst="rect">
                    <a:avLst/>
                  </a:prstGeom>
                </pic:spPr>
              </pic:pic>
            </a:graphicData>
          </a:graphic>
        </wp:inline>
      </w:drawing>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5" w:lineRule="auto"/>
      <w:ind w:left="7460"/>
      <w:rPr>
        <w:sz w:val="40"/>
        <w:szCs w:val="40"/>
      </w:rPr>
    </w:pPr>
    <w:r>
      <w:rPr>
        <w:b/>
        <w:bCs/>
        <w:spacing w:val="-10"/>
        <w:sz w:val="40"/>
        <w:szCs w:val="40"/>
      </w:rPr>
      <w:t>JJG</w:t>
    </w:r>
    <w:r>
      <w:rPr>
        <w:spacing w:val="27"/>
        <w:sz w:val="40"/>
        <w:szCs w:val="40"/>
      </w:rPr>
      <w:t xml:space="preserve"> </w:t>
    </w:r>
    <w:r>
      <w:rPr>
        <w:b/>
        <w:bCs/>
        <w:spacing w:val="-10"/>
        <w:sz w:val="40"/>
        <w:szCs w:val="40"/>
      </w:rPr>
      <w:t>77—2006</w:t>
    </w:r>
  </w:p>
  <w:p>
    <w:pPr>
      <w:spacing w:before="136" w:line="11" w:lineRule="exact"/>
    </w:pPr>
    <w:r>
      <w:drawing>
        <wp:inline distT="0" distB="0" distL="0" distR="0">
          <wp:extent cx="10967284" cy="6726"/>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1"/>
                  <a:stretch>
                    <a:fillRect/>
                  </a:stretch>
                </pic:blipFill>
                <pic:spPr>
                  <a:xfrm>
                    <a:off x="0" y="0"/>
                    <a:ext cx="10967284" cy="6726"/>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43"/>
      <w:szCs w:val="43"/>
      <w:lang w:val="en-US" w:eastAsia="en-US" w:bidi="ar-SA"/>
    </w:rPr>
  </w:style>
  <w:style w:type="paragraph" w:customStyle="1" w:styleId="TableText">
    <w:name w:val="Table Text"/>
    <w:basedOn w:val="Normal"/>
    <w:semiHidden/>
    <w:qFormat/>
    <w:rPr>
      <w:rFonts w:ascii="SimSun" w:eastAsia="SimSun" w:hAnsi="SimSun" w:cs="SimSun"/>
      <w:sz w:val="39"/>
      <w:szCs w:val="39"/>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jpeg" /><Relationship Id="rId11" Type="http://schemas.openxmlformats.org/officeDocument/2006/relationships/image" Target="media/image5.jpeg"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header" Target="header4.xml" /><Relationship Id="rId15" Type="http://schemas.openxmlformats.org/officeDocument/2006/relationships/footer" Target="footer4.xml" /><Relationship Id="rId16" Type="http://schemas.openxmlformats.org/officeDocument/2006/relationships/image" Target="media/image7.jpeg" /><Relationship Id="rId17" Type="http://schemas.openxmlformats.org/officeDocument/2006/relationships/header" Target="header5.xml" /><Relationship Id="rId18" Type="http://schemas.openxmlformats.org/officeDocument/2006/relationships/footer" Target="footer5.xml"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header" Target="header7.xml" /><Relationship Id="rId22" Type="http://schemas.openxmlformats.org/officeDocument/2006/relationships/footer" Target="footer7.xml" /><Relationship Id="rId23" Type="http://schemas.openxmlformats.org/officeDocument/2006/relationships/header" Target="header8.xml" /><Relationship Id="rId24" Type="http://schemas.openxmlformats.org/officeDocument/2006/relationships/footer" Target="footer8.xml" /><Relationship Id="rId25" Type="http://schemas.openxmlformats.org/officeDocument/2006/relationships/header" Target="header9.xml" /><Relationship Id="rId26" Type="http://schemas.openxmlformats.org/officeDocument/2006/relationships/footer" Target="footer9.xml" /><Relationship Id="rId27" Type="http://schemas.openxmlformats.org/officeDocument/2006/relationships/header" Target="header10.xml" /><Relationship Id="rId28" Type="http://schemas.openxmlformats.org/officeDocument/2006/relationships/footer" Target="footer10.xml" /><Relationship Id="rId29" Type="http://schemas.openxmlformats.org/officeDocument/2006/relationships/header" Target="header11.xml" /><Relationship Id="rId3" Type="http://schemas.openxmlformats.org/officeDocument/2006/relationships/fontTable" Target="fontTable.xml" /><Relationship Id="rId30" Type="http://schemas.openxmlformats.org/officeDocument/2006/relationships/footer" Target="footer11.xml" /><Relationship Id="rId31" Type="http://schemas.openxmlformats.org/officeDocument/2006/relationships/header" Target="header12.xml" /><Relationship Id="rId32" Type="http://schemas.openxmlformats.org/officeDocument/2006/relationships/footer" Target="footer12.xml" /><Relationship Id="rId33" Type="http://schemas.openxmlformats.org/officeDocument/2006/relationships/image" Target="media/image10.jpeg" /><Relationship Id="rId34" Type="http://schemas.openxmlformats.org/officeDocument/2006/relationships/image" Target="media/image11.jpeg" /><Relationship Id="rId35" Type="http://schemas.openxmlformats.org/officeDocument/2006/relationships/hyperlink" Target="https://d.book118.com/848007055043006025" TargetMode="External" /><Relationship Id="rId36" Type="http://schemas.openxmlformats.org/officeDocument/2006/relationships/header" Target="header13.xml" /><Relationship Id="rId37" Type="http://schemas.openxmlformats.org/officeDocument/2006/relationships/footer" Target="footer13.xm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image" Target="media/image2.jpeg"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image" Target="media/image3.jpeg" /></Relationships>
</file>

<file path=word/_rels/header1.xml.rels><?xml version="1.0" encoding="utf-8" standalone="yes"?><Relationships xmlns="http://schemas.openxmlformats.org/package/2006/relationships"><Relationship Id="rId1" Type="http://schemas.openxmlformats.org/officeDocument/2006/relationships/image" Target="media/image1.jpeg" /></Relationships>
</file>

<file path=word/_rels/header2.xml.rels><?xml version="1.0" encoding="utf-8" standalone="yes"?><Relationships xmlns="http://schemas.openxmlformats.org/package/2006/relationships"><Relationship Id="rId1" Type="http://schemas.openxmlformats.org/officeDocument/2006/relationships/image" Target="media/image1.jpeg" /></Relationships>
</file>

<file path=word/_rels/header3.xml.rels><?xml version="1.0" encoding="utf-8" standalone="yes"?><Relationships xmlns="http://schemas.openxmlformats.org/package/2006/relationships"><Relationship Id="rId1" Type="http://schemas.openxmlformats.org/officeDocument/2006/relationships/image" Target="media/image6.jpeg" /></Relationships>
</file>

<file path=word/_rels/header4.xml.rels><?xml version="1.0" encoding="utf-8" standalone="yes"?><Relationships xmlns="http://schemas.openxmlformats.org/package/2006/relationships"><Relationship Id="rId1" Type="http://schemas.openxmlformats.org/officeDocument/2006/relationships/image" Target="media/image6.jpeg" /></Relationships>
</file>

<file path=word/_rels/header5.xml.rels><?xml version="1.0" encoding="utf-8" standalone="yes"?><Relationships xmlns="http://schemas.openxmlformats.org/package/2006/relationships"><Relationship Id="rId1" Type="http://schemas.openxmlformats.org/officeDocument/2006/relationships/image" Target="media/image8.jpeg" /></Relationships>
</file>

<file path=word/_rels/header6.xml.rels><?xml version="1.0" encoding="utf-8" standalone="yes"?><Relationships xmlns="http://schemas.openxmlformats.org/package/2006/relationships"><Relationship Id="rId1" Type="http://schemas.openxmlformats.org/officeDocument/2006/relationships/image" Target="media/image8.jpeg" /></Relationships>
</file>

<file path=word/_rels/header7.xml.rels><?xml version="1.0" encoding="utf-8" standalone="yes"?><Relationships xmlns="http://schemas.openxmlformats.org/package/2006/relationships"><Relationship Id="rId1" Type="http://schemas.openxmlformats.org/officeDocument/2006/relationships/image" Target="media/image9.jpeg" /></Relationships>
</file>

<file path=word/_rels/header8.xml.rels><?xml version="1.0" encoding="utf-8" standalone="yes"?><Relationships xmlns="http://schemas.openxmlformats.org/package/2006/relationships"><Relationship Id="rId1" Type="http://schemas.openxmlformats.org/officeDocument/2006/relationships/image" Target="media/image9.jpeg" /></Relationships>
</file>

<file path=word/_rels/header9.xml.rels><?xml version="1.0" encoding="utf-8" standalone="yes"?><Relationships xmlns="http://schemas.openxmlformats.org/package/2006/relationships"><Relationship Id="rId1" Type="http://schemas.openxmlformats.org/officeDocument/2006/relationships/image" Target="media/image1.jpeg" /></Relationships>
</file>

<file path=word/_rels/header10.xml.rels><?xml version="1.0" encoding="utf-8" standalone="yes"?><Relationships xmlns="http://schemas.openxmlformats.org/package/2006/relationships"><Relationship Id="rId1" Type="http://schemas.openxmlformats.org/officeDocument/2006/relationships/image" Target="media/image1.jpeg" /></Relationships>
</file>

<file path=word/_rels/header11.xml.rels><?xml version="1.0" encoding="utf-8" standalone="yes"?><Relationships xmlns="http://schemas.openxmlformats.org/package/2006/relationships"><Relationship Id="rId1" Type="http://schemas.openxmlformats.org/officeDocument/2006/relationships/image" Target="media/image1.jpeg" /></Relationships>
</file>

<file path=word/_rels/header12.xml.rels><?xml version="1.0" encoding="utf-8" standalone="yes"?><Relationships xmlns="http://schemas.openxmlformats.org/package/2006/relationships"><Relationship Id="rId1" Type="http://schemas.openxmlformats.org/officeDocument/2006/relationships/image" Target="media/image1.jpeg" /></Relationships>
</file>

<file path=word/_rels/header13.xml.rels><?xml version="1.0" encoding="utf-8" standalone="yes"?><Relationships xmlns="http://schemas.openxmlformats.org/package/2006/relationships"><Relationship Id="rId1" Type="http://schemas.openxmlformats.org/officeDocument/2006/relationships/image" Target="media/image12.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2024-01-11T17:13:49Z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2024-01-11T17:13:55Z</vt:filetime>
  </property>
  <property fmtid="{D5CDD505-2E9C-101B-9397-08002B2CF9AE}" pid="3" name="CRO">
    <vt:lpwstr>wqlLaW5nc29mdCBQREYgdG8gV1BTIDkw</vt:lpwstr>
  </property>
  <property fmtid="{D5CDD505-2E9C-101B-9397-08002B2CF9AE}" pid="4" name="UsrData">
    <vt:lpwstr>659fb14572a3fa001f20cb42wl</vt:lpwstr>
  </property>
</Properties>
</file>