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同位素分离装置项目规划设计纲要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67" w:history="1">
        <w:r>
          <w:rPr>
            <w:rFonts w:ascii="仿宋" w:eastAsia="仿宋" w:hAnsi="仿宋" w:cs="仿宋" w:hint="eastAsia"/>
            <w:lang w:eastAsia="zh-CN"/>
          </w:rPr>
          <w:t>序言</w:t>
        </w:r>
        <w:r>
          <w:tab/>
        </w:r>
        <w:r>
          <w:fldChar w:fldCharType="begin"/>
        </w:r>
        <w:r>
          <w:instrText xml:space="preserve"> PAGEREF _Toc15567 \h </w:instrText>
        </w:r>
        <w:r>
          <w:fldChar w:fldCharType="separate"/>
        </w:r>
        <w:r>
          <w:t>3</w:t>
        </w:r>
        <w:r>
          <w:fldChar w:fldCharType="end"/>
        </w:r>
      </w:hyperlink>
    </w:p>
    <w:p>
      <w:pPr>
        <w:pStyle w:val="TOC1"/>
        <w:tabs>
          <w:tab w:val="right" w:leader="dot" w:pos="8306"/>
        </w:tabs>
      </w:pPr>
      <w:hyperlink w:anchor="_Toc8698" w:history="1">
        <w:r>
          <w:rPr>
            <w:rFonts w:ascii="仿宋" w:eastAsia="仿宋" w:hAnsi="仿宋" w:cs="仿宋" w:hint="eastAsia"/>
            <w:lang w:eastAsia="zh-CN"/>
          </w:rPr>
          <w:t>一、同位素分离装置项目可持续发展</w:t>
        </w:r>
        <w:r>
          <w:tab/>
        </w:r>
        <w:r>
          <w:fldChar w:fldCharType="begin"/>
        </w:r>
        <w:r>
          <w:instrText xml:space="preserve"> PAGEREF _Toc8698 \h </w:instrText>
        </w:r>
        <w:r>
          <w:fldChar w:fldCharType="separate"/>
        </w:r>
        <w:r>
          <w:t>3</w:t>
        </w:r>
        <w:r>
          <w:fldChar w:fldCharType="end"/>
        </w:r>
      </w:hyperlink>
    </w:p>
    <w:p>
      <w:pPr>
        <w:pStyle w:val="TOC2"/>
        <w:tabs>
          <w:tab w:val="right" w:leader="dot" w:pos="8306"/>
        </w:tabs>
      </w:pPr>
      <w:hyperlink w:anchor="_Toc4951" w:history="1">
        <w:r>
          <w:rPr>
            <w:rFonts w:ascii="仿宋" w:eastAsia="仿宋" w:hAnsi="仿宋" w:cs="仿宋" w:hint="eastAsia"/>
            <w:lang w:eastAsia="zh-CN"/>
          </w:rPr>
          <w:t>(一)、可持续战略与实践</w:t>
        </w:r>
        <w:r>
          <w:tab/>
        </w:r>
        <w:r>
          <w:fldChar w:fldCharType="begin"/>
        </w:r>
        <w:r>
          <w:instrText xml:space="preserve"> PAGEREF _Toc4951 \h </w:instrText>
        </w:r>
        <w:r>
          <w:fldChar w:fldCharType="separate"/>
        </w:r>
        <w:r>
          <w:t>3</w:t>
        </w:r>
        <w:r>
          <w:fldChar w:fldCharType="end"/>
        </w:r>
      </w:hyperlink>
    </w:p>
    <w:p>
      <w:pPr>
        <w:pStyle w:val="TOC2"/>
        <w:tabs>
          <w:tab w:val="right" w:leader="dot" w:pos="8306"/>
        </w:tabs>
      </w:pPr>
      <w:hyperlink w:anchor="_Toc31002" w:history="1">
        <w:r>
          <w:rPr>
            <w:rFonts w:ascii="仿宋" w:eastAsia="仿宋" w:hAnsi="仿宋" w:cs="仿宋" w:hint="eastAsia"/>
            <w:lang w:eastAsia="zh-CN"/>
          </w:rPr>
          <w:t>(二)、环保与社会责任</w:t>
        </w:r>
        <w:r>
          <w:tab/>
        </w:r>
        <w:r>
          <w:fldChar w:fldCharType="begin"/>
        </w:r>
        <w:r>
          <w:instrText xml:space="preserve"> PAGEREF _Toc31002 \h </w:instrText>
        </w:r>
        <w:r>
          <w:fldChar w:fldCharType="separate"/>
        </w:r>
        <w:r>
          <w:t>4</w:t>
        </w:r>
        <w:r>
          <w:fldChar w:fldCharType="end"/>
        </w:r>
      </w:hyperlink>
    </w:p>
    <w:p>
      <w:pPr>
        <w:pStyle w:val="TOC1"/>
        <w:tabs>
          <w:tab w:val="right" w:leader="dot" w:pos="8306"/>
        </w:tabs>
      </w:pPr>
      <w:hyperlink w:anchor="_Toc1262" w:history="1">
        <w:r>
          <w:rPr>
            <w:rFonts w:ascii="仿宋" w:eastAsia="仿宋" w:hAnsi="仿宋" w:cs="仿宋" w:hint="eastAsia"/>
            <w:lang w:eastAsia="zh-CN"/>
          </w:rPr>
          <w:t>二、市场分析、调研</w:t>
        </w:r>
        <w:r>
          <w:tab/>
        </w:r>
        <w:r>
          <w:fldChar w:fldCharType="begin"/>
        </w:r>
        <w:r>
          <w:instrText xml:space="preserve"> PAGEREF _Toc1262 \h </w:instrText>
        </w:r>
        <w:r>
          <w:fldChar w:fldCharType="separate"/>
        </w:r>
        <w:r>
          <w:t>5</w:t>
        </w:r>
        <w:r>
          <w:fldChar w:fldCharType="end"/>
        </w:r>
      </w:hyperlink>
    </w:p>
    <w:p>
      <w:pPr>
        <w:pStyle w:val="TOC2"/>
        <w:tabs>
          <w:tab w:val="right" w:leader="dot" w:pos="8306"/>
        </w:tabs>
      </w:pPr>
      <w:hyperlink w:anchor="_Toc10758" w:history="1">
        <w:r>
          <w:rPr>
            <w:rFonts w:ascii="仿宋" w:eastAsia="仿宋" w:hAnsi="仿宋" w:cs="仿宋" w:hint="eastAsia"/>
            <w:lang w:eastAsia="zh-CN"/>
          </w:rPr>
          <w:t>(一)、同位素分离装置行业分析</w:t>
        </w:r>
        <w:r>
          <w:tab/>
        </w:r>
        <w:r>
          <w:fldChar w:fldCharType="begin"/>
        </w:r>
        <w:r>
          <w:instrText xml:space="preserve"> PAGEREF _Toc10758 \h </w:instrText>
        </w:r>
        <w:r>
          <w:fldChar w:fldCharType="separate"/>
        </w:r>
        <w:r>
          <w:t>5</w:t>
        </w:r>
        <w:r>
          <w:fldChar w:fldCharType="end"/>
        </w:r>
      </w:hyperlink>
    </w:p>
    <w:p>
      <w:pPr>
        <w:pStyle w:val="TOC2"/>
        <w:tabs>
          <w:tab w:val="right" w:leader="dot" w:pos="8306"/>
        </w:tabs>
      </w:pPr>
      <w:hyperlink w:anchor="_Toc8504" w:history="1">
        <w:r>
          <w:rPr>
            <w:rFonts w:ascii="仿宋" w:eastAsia="仿宋" w:hAnsi="仿宋" w:cs="仿宋" w:hint="eastAsia"/>
            <w:lang w:eastAsia="zh-CN"/>
          </w:rPr>
          <w:t>(二)、同位素分离装置市场分析预测</w:t>
        </w:r>
        <w:r>
          <w:tab/>
        </w:r>
        <w:r>
          <w:fldChar w:fldCharType="begin"/>
        </w:r>
        <w:r>
          <w:instrText xml:space="preserve"> PAGEREF _Toc8504 \h </w:instrText>
        </w:r>
        <w:r>
          <w:fldChar w:fldCharType="separate"/>
        </w:r>
        <w:r>
          <w:t>5</w:t>
        </w:r>
        <w:r>
          <w:fldChar w:fldCharType="end"/>
        </w:r>
      </w:hyperlink>
    </w:p>
    <w:p>
      <w:pPr>
        <w:pStyle w:val="TOC1"/>
        <w:tabs>
          <w:tab w:val="right" w:leader="dot" w:pos="8306"/>
        </w:tabs>
      </w:pPr>
      <w:hyperlink w:anchor="_Toc1958" w:history="1">
        <w:r>
          <w:rPr>
            <w:rFonts w:ascii="仿宋" w:eastAsia="仿宋" w:hAnsi="仿宋" w:cs="仿宋" w:hint="eastAsia"/>
            <w:lang w:eastAsia="zh-CN"/>
          </w:rPr>
          <w:t>三、同位素分离装置项目危机管理</w:t>
        </w:r>
        <w:r>
          <w:tab/>
        </w:r>
        <w:r>
          <w:fldChar w:fldCharType="begin"/>
        </w:r>
        <w:r>
          <w:instrText xml:space="preserve"> PAGEREF _Toc1958 \h </w:instrText>
        </w:r>
        <w:r>
          <w:fldChar w:fldCharType="separate"/>
        </w:r>
        <w:r>
          <w:t>6</w:t>
        </w:r>
        <w:r>
          <w:fldChar w:fldCharType="end"/>
        </w:r>
      </w:hyperlink>
    </w:p>
    <w:p>
      <w:pPr>
        <w:pStyle w:val="TOC2"/>
        <w:tabs>
          <w:tab w:val="right" w:leader="dot" w:pos="8306"/>
        </w:tabs>
      </w:pPr>
      <w:hyperlink w:anchor="_Toc12796" w:history="1">
        <w:r>
          <w:rPr>
            <w:rFonts w:ascii="仿宋" w:eastAsia="仿宋" w:hAnsi="仿宋" w:cs="仿宋" w:hint="eastAsia"/>
            <w:lang w:eastAsia="zh-CN"/>
          </w:rPr>
          <w:t>(一)、危机预警与识别</w:t>
        </w:r>
        <w:r>
          <w:tab/>
        </w:r>
        <w:r>
          <w:fldChar w:fldCharType="begin"/>
        </w:r>
        <w:r>
          <w:instrText xml:space="preserve"> PAGEREF _Toc12796 \h </w:instrText>
        </w:r>
        <w:r>
          <w:fldChar w:fldCharType="separate"/>
        </w:r>
        <w:r>
          <w:t>6</w:t>
        </w:r>
        <w:r>
          <w:fldChar w:fldCharType="end"/>
        </w:r>
      </w:hyperlink>
    </w:p>
    <w:p>
      <w:pPr>
        <w:pStyle w:val="TOC2"/>
        <w:tabs>
          <w:tab w:val="right" w:leader="dot" w:pos="8306"/>
        </w:tabs>
      </w:pPr>
      <w:hyperlink w:anchor="_Toc5380" w:history="1">
        <w:r>
          <w:rPr>
            <w:rFonts w:ascii="仿宋" w:eastAsia="仿宋" w:hAnsi="仿宋" w:cs="仿宋" w:hint="eastAsia"/>
            <w:lang w:eastAsia="zh-CN"/>
          </w:rPr>
          <w:t>(二)、危机应对与恢复</w:t>
        </w:r>
        <w:r>
          <w:tab/>
        </w:r>
        <w:r>
          <w:fldChar w:fldCharType="begin"/>
        </w:r>
        <w:r>
          <w:instrText xml:space="preserve"> PAGEREF _Toc5380 \h </w:instrText>
        </w:r>
        <w:r>
          <w:fldChar w:fldCharType="separate"/>
        </w:r>
        <w:r>
          <w:t>7</w:t>
        </w:r>
        <w:r>
          <w:fldChar w:fldCharType="end"/>
        </w:r>
      </w:hyperlink>
    </w:p>
    <w:p>
      <w:pPr>
        <w:pStyle w:val="TOC1"/>
        <w:tabs>
          <w:tab w:val="right" w:leader="dot" w:pos="8306"/>
        </w:tabs>
      </w:pPr>
      <w:hyperlink w:anchor="_Toc5374" w:history="1">
        <w:r>
          <w:rPr>
            <w:rFonts w:ascii="仿宋" w:eastAsia="仿宋" w:hAnsi="仿宋" w:cs="仿宋" w:hint="eastAsia"/>
            <w:lang w:eastAsia="zh-CN"/>
          </w:rPr>
          <w:t>四、产品规划分析</w:t>
        </w:r>
        <w:r>
          <w:tab/>
        </w:r>
        <w:r>
          <w:fldChar w:fldCharType="begin"/>
        </w:r>
        <w:r>
          <w:instrText xml:space="preserve"> PAGEREF _Toc5374 \h </w:instrText>
        </w:r>
        <w:r>
          <w:fldChar w:fldCharType="separate"/>
        </w:r>
        <w:r>
          <w:t>9</w:t>
        </w:r>
        <w:r>
          <w:fldChar w:fldCharType="end"/>
        </w:r>
      </w:hyperlink>
    </w:p>
    <w:p>
      <w:pPr>
        <w:pStyle w:val="TOC2"/>
        <w:tabs>
          <w:tab w:val="right" w:leader="dot" w:pos="8306"/>
        </w:tabs>
      </w:pPr>
      <w:hyperlink w:anchor="_Toc27723" w:history="1">
        <w:r>
          <w:rPr>
            <w:rFonts w:ascii="仿宋" w:eastAsia="仿宋" w:hAnsi="仿宋" w:cs="仿宋" w:hint="eastAsia"/>
            <w:lang w:eastAsia="zh-CN"/>
          </w:rPr>
          <w:t>(一)、产品规划</w:t>
        </w:r>
        <w:r>
          <w:tab/>
        </w:r>
        <w:r>
          <w:fldChar w:fldCharType="begin"/>
        </w:r>
        <w:r>
          <w:instrText xml:space="preserve"> PAGEREF _Toc27723 \h </w:instrText>
        </w:r>
        <w:r>
          <w:fldChar w:fldCharType="separate"/>
        </w:r>
        <w:r>
          <w:t>9</w:t>
        </w:r>
        <w:r>
          <w:fldChar w:fldCharType="end"/>
        </w:r>
      </w:hyperlink>
    </w:p>
    <w:p>
      <w:pPr>
        <w:pStyle w:val="TOC2"/>
        <w:tabs>
          <w:tab w:val="right" w:leader="dot" w:pos="8306"/>
        </w:tabs>
      </w:pPr>
      <w:hyperlink w:anchor="_Toc10597" w:history="1">
        <w:r>
          <w:rPr>
            <w:rFonts w:ascii="仿宋" w:eastAsia="仿宋" w:hAnsi="仿宋" w:cs="仿宋" w:hint="eastAsia"/>
            <w:lang w:eastAsia="zh-CN"/>
          </w:rPr>
          <w:t>(二)、建设规模</w:t>
        </w:r>
        <w:r>
          <w:tab/>
        </w:r>
        <w:r>
          <w:fldChar w:fldCharType="begin"/>
        </w:r>
        <w:r>
          <w:instrText xml:space="preserve"> PAGEREF _Toc10597 \h </w:instrText>
        </w:r>
        <w:r>
          <w:fldChar w:fldCharType="separate"/>
        </w:r>
        <w:r>
          <w:t>10</w:t>
        </w:r>
        <w:r>
          <w:fldChar w:fldCharType="end"/>
        </w:r>
      </w:hyperlink>
    </w:p>
    <w:p>
      <w:pPr>
        <w:pStyle w:val="TOC1"/>
        <w:tabs>
          <w:tab w:val="right" w:leader="dot" w:pos="8306"/>
        </w:tabs>
      </w:pPr>
      <w:hyperlink w:anchor="_Toc3845" w:history="1">
        <w:r>
          <w:rPr>
            <w:rFonts w:ascii="仿宋" w:eastAsia="仿宋" w:hAnsi="仿宋" w:cs="仿宋" w:hint="eastAsia"/>
            <w:lang w:eastAsia="zh-CN"/>
          </w:rPr>
          <w:t>五、同位素分离装置项目绩效评估</w:t>
        </w:r>
        <w:r>
          <w:tab/>
        </w:r>
        <w:r>
          <w:fldChar w:fldCharType="begin"/>
        </w:r>
        <w:r>
          <w:instrText xml:space="preserve"> PAGEREF _Toc3845 \h </w:instrText>
        </w:r>
        <w:r>
          <w:fldChar w:fldCharType="separate"/>
        </w:r>
        <w:r>
          <w:t>11</w:t>
        </w:r>
        <w:r>
          <w:fldChar w:fldCharType="end"/>
        </w:r>
      </w:hyperlink>
    </w:p>
    <w:p>
      <w:pPr>
        <w:pStyle w:val="TOC2"/>
        <w:tabs>
          <w:tab w:val="right" w:leader="dot" w:pos="8306"/>
        </w:tabs>
      </w:pPr>
      <w:hyperlink w:anchor="_Toc5516" w:history="1">
        <w:r>
          <w:rPr>
            <w:rFonts w:ascii="仿宋" w:eastAsia="仿宋" w:hAnsi="仿宋" w:cs="仿宋" w:hint="eastAsia"/>
            <w:lang w:eastAsia="zh-CN"/>
          </w:rPr>
          <w:t>(一)、绩效评估指标</w:t>
        </w:r>
        <w:r>
          <w:tab/>
        </w:r>
        <w:r>
          <w:fldChar w:fldCharType="begin"/>
        </w:r>
        <w:r>
          <w:instrText xml:space="preserve"> PAGEREF _Toc5516 \h </w:instrText>
        </w:r>
        <w:r>
          <w:fldChar w:fldCharType="separate"/>
        </w:r>
        <w:r>
          <w:t>11</w:t>
        </w:r>
        <w:r>
          <w:fldChar w:fldCharType="end"/>
        </w:r>
      </w:hyperlink>
    </w:p>
    <w:p>
      <w:pPr>
        <w:pStyle w:val="TOC2"/>
        <w:tabs>
          <w:tab w:val="right" w:leader="dot" w:pos="8306"/>
        </w:tabs>
      </w:pPr>
      <w:hyperlink w:anchor="_Toc28980" w:history="1">
        <w:r>
          <w:rPr>
            <w:rFonts w:ascii="仿宋" w:eastAsia="仿宋" w:hAnsi="仿宋" w:cs="仿宋" w:hint="eastAsia"/>
            <w:lang w:eastAsia="zh-CN"/>
          </w:rPr>
          <w:t>(二)、绩效评估方法</w:t>
        </w:r>
        <w:r>
          <w:tab/>
        </w:r>
        <w:r>
          <w:fldChar w:fldCharType="begin"/>
        </w:r>
        <w:r>
          <w:instrText xml:space="preserve"> PAGEREF _Toc28980 \h </w:instrText>
        </w:r>
        <w:r>
          <w:fldChar w:fldCharType="separate"/>
        </w:r>
        <w:r>
          <w:t>12</w:t>
        </w:r>
        <w:r>
          <w:fldChar w:fldCharType="end"/>
        </w:r>
      </w:hyperlink>
    </w:p>
    <w:p>
      <w:pPr>
        <w:pStyle w:val="TOC2"/>
        <w:tabs>
          <w:tab w:val="right" w:leader="dot" w:pos="8306"/>
        </w:tabs>
      </w:pPr>
      <w:hyperlink w:anchor="_Toc4149" w:history="1">
        <w:r>
          <w:rPr>
            <w:rFonts w:ascii="仿宋" w:eastAsia="仿宋" w:hAnsi="仿宋" w:cs="仿宋" w:hint="eastAsia"/>
            <w:lang w:eastAsia="zh-CN"/>
          </w:rPr>
          <w:t>(三)、绩效评估周期</w:t>
        </w:r>
        <w:r>
          <w:tab/>
        </w:r>
        <w:r>
          <w:fldChar w:fldCharType="begin"/>
        </w:r>
        <w:r>
          <w:instrText xml:space="preserve"> PAGEREF _Toc4149 \h </w:instrText>
        </w:r>
        <w:r>
          <w:fldChar w:fldCharType="separate"/>
        </w:r>
        <w:r>
          <w:t>13</w:t>
        </w:r>
        <w:r>
          <w:fldChar w:fldCharType="end"/>
        </w:r>
      </w:hyperlink>
    </w:p>
    <w:p>
      <w:pPr>
        <w:pStyle w:val="TOC1"/>
        <w:tabs>
          <w:tab w:val="right" w:leader="dot" w:pos="8306"/>
        </w:tabs>
      </w:pPr>
      <w:hyperlink w:anchor="_Toc24113" w:history="1">
        <w:r>
          <w:rPr>
            <w:rFonts w:ascii="仿宋" w:eastAsia="仿宋" w:hAnsi="仿宋" w:cs="仿宋" w:hint="eastAsia"/>
            <w:lang w:eastAsia="zh-CN"/>
          </w:rPr>
          <w:t>六、同位素分离装置项目文档管理</w:t>
        </w:r>
        <w:r>
          <w:tab/>
        </w:r>
        <w:r>
          <w:fldChar w:fldCharType="begin"/>
        </w:r>
        <w:r>
          <w:instrText xml:space="preserve"> PAGEREF _Toc24113 \h </w:instrText>
        </w:r>
        <w:r>
          <w:fldChar w:fldCharType="separate"/>
        </w:r>
        <w:r>
          <w:t>14</w:t>
        </w:r>
        <w:r>
          <w:fldChar w:fldCharType="end"/>
        </w:r>
      </w:hyperlink>
    </w:p>
    <w:p>
      <w:pPr>
        <w:pStyle w:val="TOC2"/>
        <w:tabs>
          <w:tab w:val="right" w:leader="dot" w:pos="8306"/>
        </w:tabs>
      </w:pPr>
      <w:hyperlink w:anchor="_Toc28789" w:history="1">
        <w:r>
          <w:rPr>
            <w:rFonts w:ascii="仿宋" w:eastAsia="仿宋" w:hAnsi="仿宋" w:cs="仿宋" w:hint="eastAsia"/>
            <w:lang w:eastAsia="zh-CN"/>
          </w:rPr>
          <w:t>(一)、文档编制与审查</w:t>
        </w:r>
        <w:r>
          <w:tab/>
        </w:r>
        <w:r>
          <w:fldChar w:fldCharType="begin"/>
        </w:r>
        <w:r>
          <w:instrText xml:space="preserve"> PAGEREF _Toc28789 \h </w:instrText>
        </w:r>
        <w:r>
          <w:fldChar w:fldCharType="separate"/>
        </w:r>
        <w:r>
          <w:t>14</w:t>
        </w:r>
        <w:r>
          <w:fldChar w:fldCharType="end"/>
        </w:r>
      </w:hyperlink>
    </w:p>
    <w:p>
      <w:pPr>
        <w:pStyle w:val="TOC2"/>
        <w:tabs>
          <w:tab w:val="right" w:leader="dot" w:pos="8306"/>
        </w:tabs>
      </w:pPr>
      <w:hyperlink w:anchor="_Toc3441" w:history="1">
        <w:r>
          <w:rPr>
            <w:rFonts w:ascii="仿宋" w:eastAsia="仿宋" w:hAnsi="仿宋" w:cs="仿宋" w:hint="eastAsia"/>
            <w:lang w:eastAsia="zh-CN"/>
          </w:rPr>
          <w:t>(二)、文档发布与分发</w:t>
        </w:r>
        <w:r>
          <w:tab/>
        </w:r>
        <w:r>
          <w:fldChar w:fldCharType="begin"/>
        </w:r>
        <w:r>
          <w:instrText xml:space="preserve"> PAGEREF _Toc3441 \h </w:instrText>
        </w:r>
        <w:r>
          <w:fldChar w:fldCharType="separate"/>
        </w:r>
        <w:r>
          <w:t>15</w:t>
        </w:r>
        <w:r>
          <w:fldChar w:fldCharType="end"/>
        </w:r>
      </w:hyperlink>
    </w:p>
    <w:p>
      <w:pPr>
        <w:pStyle w:val="TOC2"/>
        <w:tabs>
          <w:tab w:val="right" w:leader="dot" w:pos="8306"/>
        </w:tabs>
      </w:pPr>
      <w:hyperlink w:anchor="_Toc8656" w:history="1">
        <w:r>
          <w:rPr>
            <w:rFonts w:ascii="仿宋" w:eastAsia="仿宋" w:hAnsi="仿宋" w:cs="仿宋" w:hint="eastAsia"/>
            <w:lang w:eastAsia="zh-CN"/>
          </w:rPr>
          <w:t>(三)、文档存档与归档</w:t>
        </w:r>
        <w:r>
          <w:tab/>
        </w:r>
        <w:r>
          <w:fldChar w:fldCharType="begin"/>
        </w:r>
        <w:r>
          <w:instrText xml:space="preserve"> PAGEREF _Toc8656 \h </w:instrText>
        </w:r>
        <w:r>
          <w:fldChar w:fldCharType="separate"/>
        </w:r>
        <w:r>
          <w:t>16</w:t>
        </w:r>
        <w:r>
          <w:fldChar w:fldCharType="end"/>
        </w:r>
      </w:hyperlink>
    </w:p>
    <w:p>
      <w:pPr>
        <w:pStyle w:val="TOC1"/>
        <w:tabs>
          <w:tab w:val="right" w:leader="dot" w:pos="8306"/>
        </w:tabs>
      </w:pPr>
      <w:hyperlink w:anchor="_Toc11949" w:history="1">
        <w:r>
          <w:rPr>
            <w:rFonts w:ascii="仿宋" w:eastAsia="仿宋" w:hAnsi="仿宋" w:cs="仿宋" w:hint="eastAsia"/>
            <w:lang w:eastAsia="zh-CN"/>
          </w:rPr>
          <w:t>七、同位素分离装置项目人力资源管理</w:t>
        </w:r>
        <w:r>
          <w:tab/>
        </w:r>
        <w:r>
          <w:fldChar w:fldCharType="begin"/>
        </w:r>
        <w:r>
          <w:instrText xml:space="preserve"> PAGEREF _Toc11949 \h </w:instrText>
        </w:r>
        <w:r>
          <w:fldChar w:fldCharType="separate"/>
        </w:r>
        <w:r>
          <w:t>18</w:t>
        </w:r>
        <w:r>
          <w:fldChar w:fldCharType="end"/>
        </w:r>
      </w:hyperlink>
    </w:p>
    <w:p>
      <w:pPr>
        <w:pStyle w:val="TOC2"/>
        <w:tabs>
          <w:tab w:val="right" w:leader="dot" w:pos="8306"/>
        </w:tabs>
      </w:pPr>
      <w:hyperlink w:anchor="_Toc18010" w:history="1">
        <w:r>
          <w:rPr>
            <w:rFonts w:ascii="仿宋" w:eastAsia="仿宋" w:hAnsi="仿宋" w:cs="仿宋" w:hint="eastAsia"/>
            <w:lang w:eastAsia="zh-CN"/>
          </w:rPr>
          <w:t>(一)、建立健全的预算管理制度</w:t>
        </w:r>
        <w:r>
          <w:tab/>
        </w:r>
        <w:r>
          <w:fldChar w:fldCharType="begin"/>
        </w:r>
        <w:r>
          <w:instrText xml:space="preserve"> PAGEREF _Toc18010 \h </w:instrText>
        </w:r>
        <w:r>
          <w:fldChar w:fldCharType="separate"/>
        </w:r>
        <w:r>
          <w:t>18</w:t>
        </w:r>
        <w:r>
          <w:fldChar w:fldCharType="end"/>
        </w:r>
      </w:hyperlink>
    </w:p>
    <w:p>
      <w:pPr>
        <w:pStyle w:val="TOC2"/>
        <w:tabs>
          <w:tab w:val="right" w:leader="dot" w:pos="8306"/>
        </w:tabs>
      </w:pPr>
      <w:hyperlink w:anchor="_Toc12280" w:history="1">
        <w:r>
          <w:rPr>
            <w:rFonts w:ascii="仿宋" w:eastAsia="仿宋" w:hAnsi="仿宋" w:cs="仿宋" w:hint="eastAsia"/>
            <w:lang w:eastAsia="zh-CN"/>
          </w:rPr>
          <w:t>(二)、加强资金流动监控</w:t>
        </w:r>
        <w:r>
          <w:tab/>
        </w:r>
        <w:r>
          <w:fldChar w:fldCharType="begin"/>
        </w:r>
        <w:r>
          <w:instrText xml:space="preserve"> PAGEREF _Toc12280 \h </w:instrText>
        </w:r>
        <w:r>
          <w:fldChar w:fldCharType="separate"/>
        </w:r>
        <w:r>
          <w:t>19</w:t>
        </w:r>
        <w:r>
          <w:fldChar w:fldCharType="end"/>
        </w:r>
      </w:hyperlink>
    </w:p>
    <w:p>
      <w:pPr>
        <w:pStyle w:val="TOC2"/>
        <w:tabs>
          <w:tab w:val="right" w:leader="dot" w:pos="8306"/>
        </w:tabs>
      </w:pPr>
      <w:hyperlink w:anchor="_Toc24291" w:history="1">
        <w:r>
          <w:rPr>
            <w:rFonts w:ascii="仿宋" w:eastAsia="仿宋" w:hAnsi="仿宋" w:cs="仿宋" w:hint="eastAsia"/>
            <w:lang w:eastAsia="zh-CN"/>
          </w:rPr>
          <w:t>(三)、制定完善的风险控制机制</w:t>
        </w:r>
        <w:r>
          <w:tab/>
        </w:r>
        <w:r>
          <w:fldChar w:fldCharType="begin"/>
        </w:r>
        <w:r>
          <w:instrText xml:space="preserve"> PAGEREF _Toc24291 \h </w:instrText>
        </w:r>
        <w:r>
          <w:fldChar w:fldCharType="separate"/>
        </w:r>
        <w:r>
          <w:t>21</w:t>
        </w:r>
        <w:r>
          <w:fldChar w:fldCharType="end"/>
        </w:r>
      </w:hyperlink>
    </w:p>
    <w:p>
      <w:pPr>
        <w:pStyle w:val="TOC2"/>
        <w:tabs>
          <w:tab w:val="right" w:leader="dot" w:pos="8306"/>
        </w:tabs>
      </w:pPr>
      <w:hyperlink w:anchor="_Toc21954" w:history="1">
        <w:r>
          <w:rPr>
            <w:rFonts w:ascii="仿宋" w:eastAsia="仿宋" w:hAnsi="仿宋" w:cs="仿宋" w:hint="eastAsia"/>
            <w:lang w:eastAsia="zh-CN"/>
          </w:rPr>
          <w:t>(四)、优化成本管理</w:t>
        </w:r>
        <w:r>
          <w:tab/>
        </w:r>
        <w:r>
          <w:fldChar w:fldCharType="begin"/>
        </w:r>
        <w:r>
          <w:instrText xml:space="preserve"> PAGEREF _Toc21954 \h </w:instrText>
        </w:r>
        <w:r>
          <w:fldChar w:fldCharType="separate"/>
        </w:r>
        <w:r>
          <w:t>22</w:t>
        </w:r>
        <w:r>
          <w:fldChar w:fldCharType="end"/>
        </w:r>
      </w:hyperlink>
    </w:p>
    <w:p>
      <w:pPr>
        <w:pStyle w:val="TOC1"/>
        <w:tabs>
          <w:tab w:val="right" w:leader="dot" w:pos="8306"/>
        </w:tabs>
      </w:pPr>
      <w:hyperlink w:anchor="_Toc20851" w:history="1">
        <w:r>
          <w:rPr>
            <w:rFonts w:ascii="仿宋" w:eastAsia="仿宋" w:hAnsi="仿宋" w:cs="仿宋" w:hint="eastAsia"/>
            <w:lang w:eastAsia="zh-CN"/>
          </w:rPr>
          <w:t>八、同位素分离装置项目技术管理</w:t>
        </w:r>
        <w:r>
          <w:tab/>
        </w:r>
        <w:r>
          <w:fldChar w:fldCharType="begin"/>
        </w:r>
        <w:r>
          <w:instrText xml:space="preserve"> PAGEREF _Toc20851 \h </w:instrText>
        </w:r>
        <w:r>
          <w:fldChar w:fldCharType="separate"/>
        </w:r>
        <w:r>
          <w:t>23</w:t>
        </w:r>
        <w:r>
          <w:fldChar w:fldCharType="end"/>
        </w:r>
      </w:hyperlink>
    </w:p>
    <w:p>
      <w:pPr>
        <w:pStyle w:val="TOC2"/>
        <w:tabs>
          <w:tab w:val="right" w:leader="dot" w:pos="8306"/>
        </w:tabs>
      </w:pPr>
      <w:hyperlink w:anchor="_Toc15337" w:history="1">
        <w:r>
          <w:rPr>
            <w:rFonts w:ascii="仿宋" w:eastAsia="仿宋" w:hAnsi="仿宋" w:cs="仿宋" w:hint="eastAsia"/>
            <w:lang w:eastAsia="zh-CN"/>
          </w:rPr>
          <w:t>(一)、技术方案选用方向</w:t>
        </w:r>
        <w:r>
          <w:tab/>
        </w:r>
        <w:r>
          <w:fldChar w:fldCharType="begin"/>
        </w:r>
        <w:r>
          <w:instrText xml:space="preserve"> PAGEREF _Toc15337 \h </w:instrText>
        </w:r>
        <w:r>
          <w:fldChar w:fldCharType="separate"/>
        </w:r>
        <w:r>
          <w:t>23</w:t>
        </w:r>
        <w:r>
          <w:fldChar w:fldCharType="end"/>
        </w:r>
      </w:hyperlink>
    </w:p>
    <w:p>
      <w:pPr>
        <w:pStyle w:val="TOC2"/>
        <w:tabs>
          <w:tab w:val="right" w:leader="dot" w:pos="8306"/>
        </w:tabs>
      </w:pPr>
      <w:hyperlink w:anchor="_Toc10394" w:history="1">
        <w:r>
          <w:rPr>
            <w:rFonts w:ascii="仿宋" w:eastAsia="仿宋" w:hAnsi="仿宋" w:cs="仿宋" w:hint="eastAsia"/>
            <w:lang w:eastAsia="zh-CN"/>
          </w:rPr>
          <w:t>(二)、工艺技术方案选用原则</w:t>
        </w:r>
        <w:r>
          <w:tab/>
        </w:r>
        <w:r>
          <w:fldChar w:fldCharType="begin"/>
        </w:r>
        <w:r>
          <w:instrText xml:space="preserve"> PAGEREF _Toc10394 \h </w:instrText>
        </w:r>
        <w:r>
          <w:fldChar w:fldCharType="separate"/>
        </w:r>
        <w:r>
          <w:t>25</w:t>
        </w:r>
        <w:r>
          <w:fldChar w:fldCharType="end"/>
        </w:r>
      </w:hyperlink>
    </w:p>
    <w:p>
      <w:pPr>
        <w:pStyle w:val="TOC2"/>
        <w:tabs>
          <w:tab w:val="right" w:leader="dot" w:pos="8306"/>
        </w:tabs>
      </w:pPr>
      <w:hyperlink w:anchor="_Toc20539" w:history="1">
        <w:r>
          <w:rPr>
            <w:rFonts w:ascii="仿宋" w:eastAsia="仿宋" w:hAnsi="仿宋" w:cs="仿宋" w:hint="eastAsia"/>
            <w:lang w:eastAsia="zh-CN"/>
          </w:rPr>
          <w:t>(三)、工艺技术方案要求</w:t>
        </w:r>
        <w:r>
          <w:tab/>
        </w:r>
        <w:r>
          <w:fldChar w:fldCharType="begin"/>
        </w:r>
        <w:r>
          <w:instrText xml:space="preserve"> PAGEREF _Toc20539 \h </w:instrText>
        </w:r>
        <w:r>
          <w:fldChar w:fldCharType="separate"/>
        </w:r>
        <w:r>
          <w:t>27</w:t>
        </w:r>
        <w:r>
          <w:fldChar w:fldCharType="end"/>
        </w:r>
      </w:hyperlink>
    </w:p>
    <w:p>
      <w:pPr>
        <w:pStyle w:val="TOC1"/>
        <w:tabs>
          <w:tab w:val="right" w:leader="dot" w:pos="8306"/>
        </w:tabs>
      </w:pPr>
      <w:hyperlink w:anchor="_Toc31339" w:history="1">
        <w:r>
          <w:rPr>
            <w:rFonts w:ascii="仿宋" w:eastAsia="仿宋" w:hAnsi="仿宋" w:cs="仿宋" w:hint="eastAsia"/>
            <w:lang w:eastAsia="zh-CN"/>
          </w:rPr>
          <w:t>九、同位素分离装置项目环境影响分析</w:t>
        </w:r>
        <w:r>
          <w:tab/>
        </w:r>
        <w:r>
          <w:fldChar w:fldCharType="begin"/>
        </w:r>
        <w:r>
          <w:instrText xml:space="preserve"> PAGEREF _Toc31339 \h </w:instrText>
        </w:r>
        <w:r>
          <w:fldChar w:fldCharType="separate"/>
        </w:r>
        <w:r>
          <w:t>30</w:t>
        </w:r>
        <w:r>
          <w:fldChar w:fldCharType="end"/>
        </w:r>
      </w:hyperlink>
    </w:p>
    <w:p>
      <w:pPr>
        <w:pStyle w:val="TOC2"/>
        <w:tabs>
          <w:tab w:val="right" w:leader="dot" w:pos="8306"/>
        </w:tabs>
      </w:pPr>
      <w:hyperlink w:anchor="_Toc6678" w:history="1">
        <w:r>
          <w:rPr>
            <w:rFonts w:ascii="仿宋" w:eastAsia="仿宋" w:hAnsi="仿宋" w:cs="仿宋" w:hint="eastAsia"/>
            <w:lang w:eastAsia="zh-CN"/>
          </w:rPr>
          <w:t>(一)、建设区域环境质量现状</w:t>
        </w:r>
        <w:r>
          <w:tab/>
        </w:r>
        <w:r>
          <w:fldChar w:fldCharType="begin"/>
        </w:r>
        <w:r>
          <w:instrText xml:space="preserve"> PAGEREF _Toc6678 \h </w:instrText>
        </w:r>
        <w:r>
          <w:fldChar w:fldCharType="separate"/>
        </w:r>
        <w:r>
          <w:t>30</w:t>
        </w:r>
        <w:r>
          <w:fldChar w:fldCharType="end"/>
        </w:r>
      </w:hyperlink>
    </w:p>
    <w:p>
      <w:pPr>
        <w:pStyle w:val="TOC2"/>
        <w:tabs>
          <w:tab w:val="right" w:leader="dot" w:pos="8306"/>
        </w:tabs>
      </w:pPr>
      <w:hyperlink w:anchor="_Toc7188" w:history="1">
        <w:r>
          <w:rPr>
            <w:rFonts w:ascii="仿宋" w:eastAsia="仿宋" w:hAnsi="仿宋" w:cs="仿宋" w:hint="eastAsia"/>
            <w:lang w:eastAsia="zh-CN"/>
          </w:rPr>
          <w:t>(二)、建设期环境保护</w:t>
        </w:r>
        <w:r>
          <w:tab/>
        </w:r>
        <w:r>
          <w:fldChar w:fldCharType="begin"/>
        </w:r>
        <w:r>
          <w:instrText xml:space="preserve"> PAGEREF _Toc7188 \h </w:instrText>
        </w:r>
        <w:r>
          <w:fldChar w:fldCharType="separate"/>
        </w:r>
        <w:r>
          <w:t>31</w:t>
        </w:r>
        <w:r>
          <w:fldChar w:fldCharType="end"/>
        </w:r>
      </w:hyperlink>
    </w:p>
    <w:p>
      <w:pPr>
        <w:pStyle w:val="TOC2"/>
        <w:tabs>
          <w:tab w:val="right" w:leader="dot" w:pos="8306"/>
        </w:tabs>
      </w:pPr>
      <w:hyperlink w:anchor="_Toc14" w:history="1">
        <w:r>
          <w:rPr>
            <w:rFonts w:ascii="仿宋" w:eastAsia="仿宋" w:hAnsi="仿宋" w:cs="仿宋" w:hint="eastAsia"/>
            <w:lang w:eastAsia="zh-CN"/>
          </w:rPr>
          <w:t>(三)、运营期环境保护</w:t>
        </w:r>
        <w:r>
          <w:tab/>
        </w:r>
        <w:r>
          <w:fldChar w:fldCharType="begin"/>
        </w:r>
        <w:r>
          <w:instrText xml:space="preserve"> PAGEREF _Toc14 \h </w:instrText>
        </w:r>
        <w:r>
          <w:fldChar w:fldCharType="separate"/>
        </w:r>
        <w:r>
          <w:t>32</w:t>
        </w:r>
        <w:r>
          <w:fldChar w:fldCharType="end"/>
        </w:r>
      </w:hyperlink>
    </w:p>
    <w:p>
      <w:pPr>
        <w:pStyle w:val="TOC2"/>
        <w:tabs>
          <w:tab w:val="right" w:leader="dot" w:pos="8306"/>
        </w:tabs>
      </w:pPr>
      <w:hyperlink w:anchor="_Toc12145" w:history="1">
        <w:r>
          <w:rPr>
            <w:rFonts w:ascii="仿宋" w:eastAsia="仿宋" w:hAnsi="仿宋" w:cs="仿宋" w:hint="eastAsia"/>
            <w:lang w:eastAsia="zh-CN"/>
          </w:rPr>
          <w:t>(四)、同位素分离装置项目建设对区域经济的影响</w:t>
        </w:r>
        <w:r>
          <w:tab/>
        </w:r>
        <w:r>
          <w:fldChar w:fldCharType="begin"/>
        </w:r>
        <w:r>
          <w:instrText xml:space="preserve"> PAGEREF _Toc12145 \h </w:instrText>
        </w:r>
        <w:r>
          <w:fldChar w:fldCharType="separate"/>
        </w:r>
        <w:r>
          <w:t>34</w:t>
        </w:r>
        <w:r>
          <w:fldChar w:fldCharType="end"/>
        </w:r>
      </w:hyperlink>
    </w:p>
    <w:p>
      <w:pPr>
        <w:pStyle w:val="TOC2"/>
        <w:tabs>
          <w:tab w:val="right" w:leader="dot" w:pos="8306"/>
        </w:tabs>
      </w:pPr>
      <w:hyperlink w:anchor="_Toc962" w:history="1">
        <w:r>
          <w:rPr>
            <w:rFonts w:ascii="仿宋" w:eastAsia="仿宋" w:hAnsi="仿宋" w:cs="仿宋" w:hint="eastAsia"/>
            <w:lang w:eastAsia="zh-CN"/>
          </w:rPr>
          <w:t>(五)、废弃物处理</w:t>
        </w:r>
        <w:r>
          <w:tab/>
        </w:r>
        <w:r>
          <w:fldChar w:fldCharType="begin"/>
        </w:r>
        <w:r>
          <w:instrText xml:space="preserve"> PAGEREF _Toc962 \h </w:instrText>
        </w:r>
        <w:r>
          <w:fldChar w:fldCharType="separate"/>
        </w:r>
        <w:r>
          <w:t>36</w:t>
        </w:r>
        <w:r>
          <w:fldChar w:fldCharType="end"/>
        </w:r>
      </w:hyperlink>
    </w:p>
    <w:p>
      <w:pPr>
        <w:pStyle w:val="TOC2"/>
        <w:tabs>
          <w:tab w:val="right" w:leader="dot" w:pos="8306"/>
        </w:tabs>
      </w:pPr>
      <w:hyperlink w:anchor="_Toc16916" w:history="1">
        <w:r>
          <w:rPr>
            <w:rFonts w:ascii="仿宋" w:eastAsia="仿宋" w:hAnsi="仿宋" w:cs="仿宋" w:hint="eastAsia"/>
            <w:lang w:eastAsia="zh-CN"/>
          </w:rPr>
          <w:t>(六)、特殊环境影响分析</w:t>
        </w:r>
        <w:r>
          <w:tab/>
        </w:r>
        <w:r>
          <w:fldChar w:fldCharType="begin"/>
        </w:r>
        <w:r>
          <w:instrText xml:space="preserve"> PAGEREF _Toc16916 \h </w:instrText>
        </w:r>
        <w:r>
          <w:fldChar w:fldCharType="separate"/>
        </w:r>
        <w:r>
          <w:t>37</w:t>
        </w:r>
        <w:r>
          <w:fldChar w:fldCharType="end"/>
        </w:r>
      </w:hyperlink>
    </w:p>
    <w:p>
      <w:pPr>
        <w:pStyle w:val="TOC2"/>
        <w:tabs>
          <w:tab w:val="right" w:leader="dot" w:pos="8306"/>
        </w:tabs>
      </w:pPr>
      <w:hyperlink w:anchor="_Toc27967" w:history="1">
        <w:r>
          <w:rPr>
            <w:rFonts w:ascii="仿宋" w:eastAsia="仿宋" w:hAnsi="仿宋" w:cs="仿宋" w:hint="eastAsia"/>
            <w:lang w:eastAsia="zh-CN"/>
          </w:rPr>
          <w:t>(七)、清洁生产</w:t>
        </w:r>
        <w:r>
          <w:tab/>
        </w:r>
        <w:r>
          <w:fldChar w:fldCharType="begin"/>
        </w:r>
        <w:r>
          <w:instrText xml:space="preserve"> PAGEREF _Toc27967 \h </w:instrText>
        </w:r>
        <w:r>
          <w:fldChar w:fldCharType="separate"/>
        </w:r>
        <w:r>
          <w:t>38</w:t>
        </w:r>
        <w:r>
          <w:fldChar w:fldCharType="end"/>
        </w:r>
      </w:hyperlink>
    </w:p>
    <w:p>
      <w:pPr>
        <w:pStyle w:val="TOC2"/>
        <w:tabs>
          <w:tab w:val="right" w:leader="dot" w:pos="8306"/>
        </w:tabs>
      </w:pPr>
      <w:hyperlink w:anchor="_Toc12684" w:history="1">
        <w:r>
          <w:rPr>
            <w:rFonts w:ascii="仿宋" w:eastAsia="仿宋" w:hAnsi="仿宋" w:cs="仿宋" w:hint="eastAsia"/>
            <w:lang w:eastAsia="zh-CN"/>
          </w:rPr>
          <w:t>(八)、环境保护综合评价</w:t>
        </w:r>
        <w:r>
          <w:tab/>
        </w:r>
        <w:r>
          <w:fldChar w:fldCharType="begin"/>
        </w:r>
        <w:r>
          <w:instrText xml:space="preserve"> PAGEREF _Toc12684 \h </w:instrText>
        </w:r>
        <w:r>
          <w:fldChar w:fldCharType="separate"/>
        </w:r>
        <w:r>
          <w:t>39</w:t>
        </w:r>
        <w:r>
          <w:fldChar w:fldCharType="end"/>
        </w:r>
      </w:hyperlink>
    </w:p>
    <w:p>
      <w:pPr>
        <w:pStyle w:val="TOC1"/>
        <w:tabs>
          <w:tab w:val="right" w:leader="dot" w:pos="8306"/>
        </w:tabs>
      </w:pPr>
      <w:hyperlink w:anchor="_Toc27305" w:history="1">
        <w:r>
          <w:rPr>
            <w:rFonts w:ascii="仿宋" w:eastAsia="仿宋" w:hAnsi="仿宋" w:cs="仿宋" w:hint="eastAsia"/>
            <w:lang w:eastAsia="zh-CN"/>
          </w:rPr>
          <w:t>十、同位素分离装置项目创新与研发</w:t>
        </w:r>
        <w:r>
          <w:tab/>
        </w:r>
        <w:r>
          <w:fldChar w:fldCharType="begin"/>
        </w:r>
        <w:r>
          <w:instrText xml:space="preserve"> PAGEREF _Toc27305 \h </w:instrText>
        </w:r>
        <w:r>
          <w:fldChar w:fldCharType="separate"/>
        </w:r>
        <w:r>
          <w:t>41</w:t>
        </w:r>
        <w:r>
          <w:fldChar w:fldCharType="end"/>
        </w:r>
      </w:hyperlink>
    </w:p>
    <w:p>
      <w:pPr>
        <w:pStyle w:val="TOC2"/>
        <w:tabs>
          <w:tab w:val="right" w:leader="dot" w:pos="8306"/>
        </w:tabs>
      </w:pPr>
      <w:hyperlink w:anchor="_Toc26361" w:history="1">
        <w:r>
          <w:rPr>
            <w:rFonts w:ascii="仿宋" w:eastAsia="仿宋" w:hAnsi="仿宋" w:cs="仿宋" w:hint="eastAsia"/>
            <w:lang w:eastAsia="zh-CN"/>
          </w:rPr>
          <w:t>(一)、创新策略与方向</w:t>
        </w:r>
        <w:r>
          <w:tab/>
        </w:r>
        <w:r>
          <w:fldChar w:fldCharType="begin"/>
        </w:r>
        <w:r>
          <w:instrText xml:space="preserve"> PAGEREF _Toc26361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86" w:history="1">
        <w:r>
          <w:rPr>
            <w:rFonts w:ascii="仿宋" w:eastAsia="仿宋" w:hAnsi="仿宋" w:cs="仿宋" w:hint="eastAsia"/>
            <w:lang w:eastAsia="zh-CN"/>
          </w:rPr>
          <w:t>(二)、研发规划与投入</w:t>
        </w:r>
        <w:r>
          <w:tab/>
        </w:r>
        <w:r>
          <w:fldChar w:fldCharType="begin"/>
        </w:r>
        <w:r>
          <w:instrText xml:space="preserve"> PAGEREF _Toc3586 \h </w:instrText>
        </w:r>
        <w:r>
          <w:fldChar w:fldCharType="separate"/>
        </w:r>
        <w:r>
          <w:t>42</w:t>
        </w:r>
        <w:r>
          <w:fldChar w:fldCharType="end"/>
        </w:r>
      </w:hyperlink>
    </w:p>
    <w:p>
      <w:pPr>
        <w:pStyle w:val="TOC1"/>
        <w:tabs>
          <w:tab w:val="right" w:leader="dot" w:pos="8306"/>
        </w:tabs>
      </w:pPr>
      <w:hyperlink w:anchor="_Toc19502" w:history="1">
        <w:r>
          <w:rPr>
            <w:rFonts w:ascii="仿宋" w:eastAsia="仿宋" w:hAnsi="仿宋" w:cs="仿宋" w:hint="eastAsia"/>
            <w:lang w:eastAsia="zh-CN"/>
          </w:rPr>
          <w:t>十一、同位素分离装置项目财务管理</w:t>
        </w:r>
        <w:r>
          <w:tab/>
        </w:r>
        <w:r>
          <w:fldChar w:fldCharType="begin"/>
        </w:r>
        <w:r>
          <w:instrText xml:space="preserve"> PAGEREF _Toc19502 \h </w:instrText>
        </w:r>
        <w:r>
          <w:fldChar w:fldCharType="separate"/>
        </w:r>
        <w:r>
          <w:t>44</w:t>
        </w:r>
        <w:r>
          <w:fldChar w:fldCharType="end"/>
        </w:r>
      </w:hyperlink>
    </w:p>
    <w:p>
      <w:pPr>
        <w:pStyle w:val="TOC2"/>
        <w:tabs>
          <w:tab w:val="right" w:leader="dot" w:pos="8306"/>
        </w:tabs>
      </w:pPr>
      <w:hyperlink w:anchor="_Toc8769" w:history="1">
        <w:r>
          <w:rPr>
            <w:rFonts w:ascii="仿宋" w:eastAsia="仿宋" w:hAnsi="仿宋" w:cs="仿宋" w:hint="eastAsia"/>
            <w:lang w:eastAsia="zh-CN"/>
          </w:rPr>
          <w:t>(一)、资金需求大</w:t>
        </w:r>
        <w:r>
          <w:tab/>
        </w:r>
        <w:r>
          <w:fldChar w:fldCharType="begin"/>
        </w:r>
        <w:r>
          <w:instrText xml:space="preserve"> PAGEREF _Toc8769 \h </w:instrText>
        </w:r>
        <w:r>
          <w:fldChar w:fldCharType="separate"/>
        </w:r>
        <w:r>
          <w:t>44</w:t>
        </w:r>
        <w:r>
          <w:fldChar w:fldCharType="end"/>
        </w:r>
      </w:hyperlink>
    </w:p>
    <w:p>
      <w:pPr>
        <w:pStyle w:val="TOC2"/>
        <w:tabs>
          <w:tab w:val="right" w:leader="dot" w:pos="8306"/>
        </w:tabs>
      </w:pPr>
      <w:hyperlink w:anchor="_Toc12016" w:history="1">
        <w:r>
          <w:rPr>
            <w:rFonts w:ascii="仿宋" w:eastAsia="仿宋" w:hAnsi="仿宋" w:cs="仿宋" w:hint="eastAsia"/>
            <w:lang w:eastAsia="zh-CN"/>
          </w:rPr>
          <w:t>(二)、研发周期长</w:t>
        </w:r>
        <w:r>
          <w:tab/>
        </w:r>
        <w:r>
          <w:fldChar w:fldCharType="begin"/>
        </w:r>
        <w:r>
          <w:instrText xml:space="preserve"> PAGEREF _Toc12016 \h </w:instrText>
        </w:r>
        <w:r>
          <w:fldChar w:fldCharType="separate"/>
        </w:r>
        <w:r>
          <w:t>45</w:t>
        </w:r>
        <w:r>
          <w:fldChar w:fldCharType="end"/>
        </w:r>
      </w:hyperlink>
    </w:p>
    <w:p>
      <w:pPr>
        <w:pStyle w:val="TOC2"/>
        <w:tabs>
          <w:tab w:val="right" w:leader="dot" w:pos="8306"/>
        </w:tabs>
      </w:pPr>
      <w:hyperlink w:anchor="_Toc23072" w:history="1">
        <w:r>
          <w:rPr>
            <w:rFonts w:ascii="仿宋" w:eastAsia="仿宋" w:hAnsi="仿宋" w:cs="仿宋" w:hint="eastAsia"/>
            <w:lang w:eastAsia="zh-CN"/>
          </w:rPr>
          <w:t>(三)、市场风险大</w:t>
        </w:r>
        <w:r>
          <w:tab/>
        </w:r>
        <w:r>
          <w:fldChar w:fldCharType="begin"/>
        </w:r>
        <w:r>
          <w:instrText xml:space="preserve"> PAGEREF _Toc23072 \h </w:instrText>
        </w:r>
        <w:r>
          <w:fldChar w:fldCharType="separate"/>
        </w:r>
        <w:r>
          <w:t>46</w:t>
        </w:r>
        <w:r>
          <w:fldChar w:fldCharType="end"/>
        </w:r>
      </w:hyperlink>
    </w:p>
    <w:p>
      <w:pPr>
        <w:pStyle w:val="TOC2"/>
        <w:tabs>
          <w:tab w:val="right" w:leader="dot" w:pos="8306"/>
        </w:tabs>
      </w:pPr>
      <w:hyperlink w:anchor="_Toc11021" w:history="1">
        <w:r>
          <w:rPr>
            <w:rFonts w:ascii="仿宋" w:eastAsia="仿宋" w:hAnsi="仿宋" w:cs="仿宋" w:hint="eastAsia"/>
            <w:lang w:eastAsia="zh-CN"/>
          </w:rPr>
          <w:t>(四)、利润率高</w:t>
        </w:r>
        <w:r>
          <w:tab/>
        </w:r>
        <w:r>
          <w:fldChar w:fldCharType="begin"/>
        </w:r>
        <w:r>
          <w:instrText xml:space="preserve"> PAGEREF _Toc11021 \h </w:instrText>
        </w:r>
        <w:r>
          <w:fldChar w:fldCharType="separate"/>
        </w:r>
        <w:r>
          <w:t>49</w:t>
        </w:r>
        <w:r>
          <w:fldChar w:fldCharType="end"/>
        </w:r>
      </w:hyperlink>
    </w:p>
    <w:p>
      <w:pPr>
        <w:pStyle w:val="TOC1"/>
        <w:tabs>
          <w:tab w:val="right" w:leader="dot" w:pos="8306"/>
        </w:tabs>
      </w:pPr>
      <w:hyperlink w:anchor="_Toc11840" w:history="1">
        <w:r>
          <w:rPr>
            <w:rFonts w:ascii="仿宋" w:eastAsia="仿宋" w:hAnsi="仿宋" w:cs="仿宋" w:hint="eastAsia"/>
            <w:lang w:eastAsia="zh-CN"/>
          </w:rPr>
          <w:t>十二、同位素分离装置项目投资规划</w:t>
        </w:r>
        <w:r>
          <w:tab/>
        </w:r>
        <w:r>
          <w:fldChar w:fldCharType="begin"/>
        </w:r>
        <w:r>
          <w:instrText xml:space="preserve"> PAGEREF _Toc11840 \h </w:instrText>
        </w:r>
        <w:r>
          <w:fldChar w:fldCharType="separate"/>
        </w:r>
        <w:r>
          <w:t>51</w:t>
        </w:r>
        <w:r>
          <w:fldChar w:fldCharType="end"/>
        </w:r>
      </w:hyperlink>
    </w:p>
    <w:p>
      <w:pPr>
        <w:pStyle w:val="TOC2"/>
        <w:tabs>
          <w:tab w:val="right" w:leader="dot" w:pos="8306"/>
        </w:tabs>
      </w:pPr>
      <w:hyperlink w:anchor="_Toc14952" w:history="1">
        <w:r>
          <w:rPr>
            <w:rFonts w:ascii="仿宋" w:eastAsia="仿宋" w:hAnsi="仿宋" w:cs="仿宋" w:hint="eastAsia"/>
            <w:lang w:eastAsia="zh-CN"/>
          </w:rPr>
          <w:t>(一)、同位素分离装置项目总投资估算</w:t>
        </w:r>
        <w:r>
          <w:tab/>
        </w:r>
        <w:r>
          <w:fldChar w:fldCharType="begin"/>
        </w:r>
        <w:r>
          <w:instrText xml:space="preserve"> PAGEREF _Toc14952 \h </w:instrText>
        </w:r>
        <w:r>
          <w:fldChar w:fldCharType="separate"/>
        </w:r>
        <w:r>
          <w:t>51</w:t>
        </w:r>
        <w:r>
          <w:fldChar w:fldCharType="end"/>
        </w:r>
      </w:hyperlink>
    </w:p>
    <w:p>
      <w:pPr>
        <w:pStyle w:val="TOC2"/>
        <w:tabs>
          <w:tab w:val="right" w:leader="dot" w:pos="8306"/>
        </w:tabs>
      </w:pPr>
      <w:hyperlink w:anchor="_Toc11675" w:history="1">
        <w:r>
          <w:rPr>
            <w:rFonts w:ascii="仿宋" w:eastAsia="仿宋" w:hAnsi="仿宋" w:cs="仿宋" w:hint="eastAsia"/>
            <w:lang w:eastAsia="zh-CN"/>
          </w:rPr>
          <w:t>(二)、资金筹措</w:t>
        </w:r>
        <w:r>
          <w:tab/>
        </w:r>
        <w:r>
          <w:fldChar w:fldCharType="begin"/>
        </w:r>
        <w:r>
          <w:instrText xml:space="preserve"> PAGEREF _Toc11675 \h </w:instrText>
        </w:r>
        <w:r>
          <w:fldChar w:fldCharType="separate"/>
        </w:r>
        <w:r>
          <w:t>52</w:t>
        </w:r>
        <w:r>
          <w:fldChar w:fldCharType="end"/>
        </w:r>
      </w:hyperlink>
    </w:p>
    <w:p>
      <w:pPr>
        <w:pStyle w:val="TOC1"/>
        <w:tabs>
          <w:tab w:val="right" w:leader="dot" w:pos="8306"/>
        </w:tabs>
      </w:pPr>
      <w:hyperlink w:anchor="_Toc16942" w:history="1">
        <w:r>
          <w:rPr>
            <w:rFonts w:ascii="仿宋" w:eastAsia="仿宋" w:hAnsi="仿宋" w:cs="仿宋" w:hint="eastAsia"/>
            <w:lang w:eastAsia="zh-CN"/>
          </w:rPr>
          <w:t>十三、同位素分离装置项目实施时间节点</w:t>
        </w:r>
        <w:r>
          <w:tab/>
        </w:r>
        <w:r>
          <w:fldChar w:fldCharType="begin"/>
        </w:r>
        <w:r>
          <w:instrText xml:space="preserve"> PAGEREF _Toc16942 \h </w:instrText>
        </w:r>
        <w:r>
          <w:fldChar w:fldCharType="separate"/>
        </w:r>
        <w:r>
          <w:t>53</w:t>
        </w:r>
        <w:r>
          <w:fldChar w:fldCharType="end"/>
        </w:r>
      </w:hyperlink>
    </w:p>
    <w:p>
      <w:pPr>
        <w:pStyle w:val="TOC2"/>
        <w:tabs>
          <w:tab w:val="right" w:leader="dot" w:pos="8306"/>
        </w:tabs>
      </w:pPr>
      <w:hyperlink w:anchor="_Toc23134" w:history="1">
        <w:r>
          <w:rPr>
            <w:rFonts w:ascii="仿宋" w:eastAsia="仿宋" w:hAnsi="仿宋" w:cs="仿宋" w:hint="eastAsia"/>
            <w:lang w:eastAsia="zh-CN"/>
          </w:rPr>
          <w:t>(一)、同位素分离装置项目启动阶段时间节点</w:t>
        </w:r>
        <w:r>
          <w:tab/>
        </w:r>
        <w:r>
          <w:fldChar w:fldCharType="begin"/>
        </w:r>
        <w:r>
          <w:instrText xml:space="preserve"> PAGEREF _Toc23134 \h </w:instrText>
        </w:r>
        <w:r>
          <w:fldChar w:fldCharType="separate"/>
        </w:r>
        <w:r>
          <w:t>53</w:t>
        </w:r>
        <w:r>
          <w:fldChar w:fldCharType="end"/>
        </w:r>
      </w:hyperlink>
    </w:p>
    <w:p>
      <w:pPr>
        <w:pStyle w:val="TOC2"/>
        <w:tabs>
          <w:tab w:val="right" w:leader="dot" w:pos="8306"/>
        </w:tabs>
      </w:pPr>
      <w:hyperlink w:anchor="_Toc28358" w:history="1">
        <w:r>
          <w:rPr>
            <w:rFonts w:ascii="仿宋" w:eastAsia="仿宋" w:hAnsi="仿宋" w:cs="仿宋" w:hint="eastAsia"/>
            <w:lang w:eastAsia="zh-CN"/>
          </w:rPr>
          <w:t>(二)、同位素分离装置项目执行阶段时间节点</w:t>
        </w:r>
        <w:r>
          <w:tab/>
        </w:r>
        <w:r>
          <w:fldChar w:fldCharType="begin"/>
        </w:r>
        <w:r>
          <w:instrText xml:space="preserve"> PAGEREF _Toc28358 \h </w:instrText>
        </w:r>
        <w:r>
          <w:fldChar w:fldCharType="separate"/>
        </w:r>
        <w:r>
          <w:t>54</w:t>
        </w:r>
        <w:r>
          <w:fldChar w:fldCharType="end"/>
        </w:r>
      </w:hyperlink>
    </w:p>
    <w:p>
      <w:pPr>
        <w:pStyle w:val="TOC2"/>
        <w:tabs>
          <w:tab w:val="right" w:leader="dot" w:pos="8306"/>
        </w:tabs>
      </w:pPr>
      <w:hyperlink w:anchor="_Toc16021" w:history="1">
        <w:r>
          <w:rPr>
            <w:rFonts w:ascii="仿宋" w:eastAsia="仿宋" w:hAnsi="仿宋" w:cs="仿宋" w:hint="eastAsia"/>
            <w:lang w:eastAsia="zh-CN"/>
          </w:rPr>
          <w:t>(三)、同位素分离装置项目完成阶段时间节点</w:t>
        </w:r>
        <w:r>
          <w:tab/>
        </w:r>
        <w:r>
          <w:fldChar w:fldCharType="begin"/>
        </w:r>
        <w:r>
          <w:instrText xml:space="preserve"> PAGEREF _Toc16021 \h </w:instrText>
        </w:r>
        <w:r>
          <w:fldChar w:fldCharType="separate"/>
        </w:r>
        <w:r>
          <w:t>55</w:t>
        </w:r>
        <w:r>
          <w:fldChar w:fldCharType="end"/>
        </w:r>
      </w:hyperlink>
    </w:p>
    <w:p>
      <w:pPr>
        <w:pStyle w:val="TOC1"/>
        <w:tabs>
          <w:tab w:val="right" w:leader="dot" w:pos="8306"/>
        </w:tabs>
      </w:pPr>
      <w:hyperlink w:anchor="_Toc31810" w:history="1">
        <w:r>
          <w:rPr>
            <w:rFonts w:ascii="仿宋" w:eastAsia="仿宋" w:hAnsi="仿宋" w:cs="仿宋" w:hint="eastAsia"/>
            <w:lang w:eastAsia="zh-CN"/>
          </w:rPr>
          <w:t>十四、同位素分离装置项目工程方案分析</w:t>
        </w:r>
        <w:r>
          <w:tab/>
        </w:r>
        <w:r>
          <w:fldChar w:fldCharType="begin"/>
        </w:r>
        <w:r>
          <w:instrText xml:space="preserve"> PAGEREF _Toc31810 \h </w:instrText>
        </w:r>
        <w:r>
          <w:fldChar w:fldCharType="separate"/>
        </w:r>
        <w:r>
          <w:t>56</w:t>
        </w:r>
        <w:r>
          <w:fldChar w:fldCharType="end"/>
        </w:r>
      </w:hyperlink>
    </w:p>
    <w:p>
      <w:pPr>
        <w:pStyle w:val="TOC2"/>
        <w:tabs>
          <w:tab w:val="right" w:leader="dot" w:pos="8306"/>
        </w:tabs>
      </w:pPr>
      <w:hyperlink w:anchor="_Toc32604" w:history="1">
        <w:r>
          <w:rPr>
            <w:rFonts w:ascii="仿宋" w:eastAsia="仿宋" w:hAnsi="仿宋" w:cs="仿宋" w:hint="eastAsia"/>
            <w:lang w:eastAsia="zh-CN"/>
          </w:rPr>
          <w:t>(一)、建筑工程设计原则</w:t>
        </w:r>
        <w:r>
          <w:tab/>
        </w:r>
        <w:r>
          <w:fldChar w:fldCharType="begin"/>
        </w:r>
        <w:r>
          <w:instrText xml:space="preserve"> PAGEREF _Toc32604 \h </w:instrText>
        </w:r>
        <w:r>
          <w:fldChar w:fldCharType="separate"/>
        </w:r>
        <w:r>
          <w:t>56</w:t>
        </w:r>
        <w:r>
          <w:fldChar w:fldCharType="end"/>
        </w:r>
      </w:hyperlink>
    </w:p>
    <w:p>
      <w:pPr>
        <w:pStyle w:val="TOC2"/>
        <w:tabs>
          <w:tab w:val="right" w:leader="dot" w:pos="8306"/>
        </w:tabs>
      </w:pPr>
      <w:hyperlink w:anchor="_Toc14170" w:history="1">
        <w:r>
          <w:rPr>
            <w:rFonts w:ascii="仿宋" w:eastAsia="仿宋" w:hAnsi="仿宋" w:cs="仿宋" w:hint="eastAsia"/>
            <w:lang w:eastAsia="zh-CN"/>
          </w:rPr>
          <w:t>(二)、土建工程建设指标</w:t>
        </w:r>
        <w:r>
          <w:tab/>
        </w:r>
        <w:r>
          <w:fldChar w:fldCharType="begin"/>
        </w:r>
        <w:r>
          <w:instrText xml:space="preserve"> PAGEREF _Toc14170 \h </w:instrText>
        </w:r>
        <w:r>
          <w:fldChar w:fldCharType="separate"/>
        </w:r>
        <w:r>
          <w:t>60</w:t>
        </w:r>
        <w:r>
          <w:fldChar w:fldCharType="end"/>
        </w:r>
      </w:hyperlink>
    </w:p>
    <w:p>
      <w:pPr>
        <w:pStyle w:val="TOC1"/>
        <w:tabs>
          <w:tab w:val="right" w:leader="dot" w:pos="8306"/>
        </w:tabs>
      </w:pPr>
      <w:hyperlink w:anchor="_Toc10862" w:history="1">
        <w:r>
          <w:rPr>
            <w:rFonts w:ascii="仿宋" w:eastAsia="仿宋" w:hAnsi="仿宋" w:cs="仿宋" w:hint="eastAsia"/>
            <w:lang w:eastAsia="zh-CN"/>
          </w:rPr>
          <w:t>十五、同位素分离装置项目实施保障措施</w:t>
        </w:r>
        <w:r>
          <w:tab/>
        </w:r>
        <w:r>
          <w:fldChar w:fldCharType="begin"/>
        </w:r>
        <w:r>
          <w:instrText xml:space="preserve"> PAGEREF _Toc10862 \h </w:instrText>
        </w:r>
        <w:r>
          <w:fldChar w:fldCharType="separate"/>
        </w:r>
        <w:r>
          <w:t>61</w:t>
        </w:r>
        <w:r>
          <w:fldChar w:fldCharType="end"/>
        </w:r>
      </w:hyperlink>
    </w:p>
    <w:p>
      <w:pPr>
        <w:pStyle w:val="TOC2"/>
        <w:tabs>
          <w:tab w:val="right" w:leader="dot" w:pos="8306"/>
        </w:tabs>
      </w:pPr>
      <w:hyperlink w:anchor="_Toc9014" w:history="1">
        <w:r>
          <w:rPr>
            <w:rFonts w:ascii="仿宋" w:eastAsia="仿宋" w:hAnsi="仿宋" w:cs="仿宋" w:hint="eastAsia"/>
            <w:lang w:eastAsia="zh-CN"/>
          </w:rPr>
          <w:t>(一)、同位素分离装置项目实施保障机制</w:t>
        </w:r>
        <w:r>
          <w:tab/>
        </w:r>
        <w:r>
          <w:fldChar w:fldCharType="begin"/>
        </w:r>
        <w:r>
          <w:instrText xml:space="preserve"> PAGEREF _Toc9014 \h </w:instrText>
        </w:r>
        <w:r>
          <w:fldChar w:fldCharType="separate"/>
        </w:r>
        <w:r>
          <w:t>61</w:t>
        </w:r>
        <w:r>
          <w:fldChar w:fldCharType="end"/>
        </w:r>
      </w:hyperlink>
    </w:p>
    <w:p>
      <w:pPr>
        <w:pStyle w:val="TOC2"/>
        <w:tabs>
          <w:tab w:val="right" w:leader="dot" w:pos="8306"/>
        </w:tabs>
      </w:pPr>
      <w:hyperlink w:anchor="_Toc6469" w:history="1">
        <w:r>
          <w:rPr>
            <w:rFonts w:ascii="仿宋" w:eastAsia="仿宋" w:hAnsi="仿宋" w:cs="仿宋" w:hint="eastAsia"/>
            <w:lang w:eastAsia="zh-CN"/>
          </w:rPr>
          <w:t>(二)、同位素分离装置项目法律合规要求</w:t>
        </w:r>
        <w:r>
          <w:tab/>
        </w:r>
        <w:r>
          <w:fldChar w:fldCharType="begin"/>
        </w:r>
        <w:r>
          <w:instrText xml:space="preserve"> PAGEREF _Toc6469 \h </w:instrText>
        </w:r>
        <w:r>
          <w:fldChar w:fldCharType="separate"/>
        </w:r>
        <w:r>
          <w:t>65</w:t>
        </w:r>
        <w:r>
          <w:fldChar w:fldCharType="end"/>
        </w:r>
      </w:hyperlink>
    </w:p>
    <w:p>
      <w:pPr>
        <w:pStyle w:val="TOC2"/>
        <w:tabs>
          <w:tab w:val="right" w:leader="dot" w:pos="8306"/>
        </w:tabs>
      </w:pPr>
      <w:hyperlink w:anchor="_Toc21138" w:history="1">
        <w:r>
          <w:rPr>
            <w:rFonts w:ascii="仿宋" w:eastAsia="仿宋" w:hAnsi="仿宋" w:cs="仿宋" w:hint="eastAsia"/>
            <w:lang w:eastAsia="zh-CN"/>
          </w:rPr>
          <w:t>(三)、同位素分离装置项目合同管理与法律事务</w:t>
        </w:r>
        <w:r>
          <w:tab/>
        </w:r>
        <w:r>
          <w:fldChar w:fldCharType="begin"/>
        </w:r>
        <w:r>
          <w:instrText xml:space="preserve"> PAGEREF _Toc21138 \h </w:instrText>
        </w:r>
        <w:r>
          <w:fldChar w:fldCharType="separate"/>
        </w:r>
        <w:r>
          <w:t>70</w:t>
        </w:r>
        <w:r>
          <w:fldChar w:fldCharType="end"/>
        </w:r>
      </w:hyperlink>
    </w:p>
    <w:p>
      <w:pPr>
        <w:pStyle w:val="TOC2"/>
        <w:tabs>
          <w:tab w:val="right" w:leader="dot" w:pos="8306"/>
        </w:tabs>
      </w:pPr>
      <w:hyperlink w:anchor="_Toc24109" w:history="1">
        <w:r>
          <w:rPr>
            <w:rFonts w:ascii="仿宋" w:eastAsia="仿宋" w:hAnsi="仿宋" w:cs="仿宋" w:hint="eastAsia"/>
            <w:lang w:eastAsia="zh-CN"/>
          </w:rPr>
          <w:t>(四)、同位素分离装置项目知识产权保护策略</w:t>
        </w:r>
        <w:r>
          <w:tab/>
        </w:r>
        <w:r>
          <w:fldChar w:fldCharType="begin"/>
        </w:r>
        <w:r>
          <w:instrText xml:space="preserve"> PAGEREF _Toc24109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98"/>
      <w:r>
        <w:rPr>
          <w:rFonts w:ascii="仿宋" w:eastAsia="仿宋" w:hAnsi="仿宋" w:cs="仿宋" w:hint="eastAsia"/>
          <w:sz w:val="28"/>
          <w:lang w:eastAsia="zh-CN"/>
        </w:rPr>
        <w:t>一、同位素分离装置项目可持续发展</w:t>
      </w:r>
      <w:bookmarkEnd w:id="2"/>
    </w:p>
    <w:p>
      <w:pPr>
        <w:pStyle w:val="Heading2"/>
        <w:rPr>
          <w:rFonts w:ascii="仿宋" w:eastAsia="仿宋" w:hAnsi="仿宋" w:cs="仿宋" w:hint="eastAsia"/>
          <w:lang w:eastAsia="zh-CN"/>
        </w:rPr>
      </w:pPr>
      <w:bookmarkStart w:id="3" w:name="_Toc495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同位素分离装置项目中，同位素分离装置项目团队着眼于未来，明确了可持续发展的战略方向。制定的具体可持续发展目标包括降低资源使用、采用环保技术、最大化社会效益等。这一步骤不仅有助于同位素分离装置项目在环保和社会责任方面达到最高标准，也为未来提供了明确的指引，确保同位素分离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可持续实践的融入同位素分离装置项目管理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同位素分离装置项目管理周期。从同位素分离装置项目规划开始，同位素分离装置项目团队就考虑了环境和社会的因素。在执行阶段，同位素分离装置项目团队积极推动绿色技术的应用，优化资源利用。此外，关注员工的社会责任，通过培训和沟通活动提高员工对可持续发展的认知，使他们能够在日常工作中践行可持续实践。这些举措不仅为同位素分离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00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扎根于同位素分离装置项目的可持续发展理念，我们深信环保与社会责任是同位素分离装置项目成功的关键支柱。在同位素分离装置项目的每一步，我们都致力于通过创新和实践，履行对环境和社会的坚定责任。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团队通过引入先进的环保技术、建立高效的废物处理系统以及推动能源节约措施，积极履行环保责任。定期的环保监测和评估确保同位素分离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不仅致力于自身可持续发展，还注重对社会的回馈。通过支持社区同位素分离装置项目、参与慈善事业、提供培训机会等方式，同位素分离装置项目积极履行社会责任。与当地社区建立积极互动，关注员工的工作与生活平衡，以及员工的身心健康，是同位素分离装置项目在社会责任层面的关键举措。这样的实践不仅增强了同位素分离装置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262"/>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0758"/>
      <w:r>
        <w:rPr>
          <w:rFonts w:ascii="仿宋" w:eastAsia="仿宋" w:hAnsi="仿宋" w:cs="仿宋" w:hint="eastAsia"/>
          <w:lang w:eastAsia="zh-CN"/>
        </w:rPr>
        <w:t>(一)、同位素分离装置行业分析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行业一直以来都是市场的关注焦点。行业内的发展趋势、竞争态势以及潜在机会都对同位素分离装置项目的推进产生深远的影响。通过深入研究行业的整体概貌，我们将更好地理解行业的核心特征，为同位素分离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同位素分离装置行业，技术一直是推动创新和发展的关键因素。我们将对当前技术趋势进行详尽分析，包括但不限于人工智能、大数据应用、先进制造技术等。这有助于同位素分离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同位素分离装置项目成功的基础。我们将对主要竞争对手进行深入研究，包括其市场份额、产品特点、市场定位等。通过全面了解竞争对手的优势和劣势，同位素分离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8504"/>
      <w:r>
        <w:rPr>
          <w:rFonts w:ascii="仿宋" w:eastAsia="仿宋" w:hAnsi="仿宋" w:cs="仿宋" w:hint="eastAsia"/>
          <w:sz w:val="28"/>
          <w:lang w:eastAsia="zh-CN"/>
        </w:rPr>
        <w:t>(二)、同位素分离装置市场分析预测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同位素分离装置市场未来的增长趋势。这包括市场的整体规模、各细分领域的发展趋势等。同位素分离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同位素分离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同位素分离装置项目实施过程中需要充分考虑的因素。我们将对市场风险进行全面评估，包括但不限于政策法规风险、市场竞争风险、技术变革风险等。通过对潜在风险的深入分析，同位素分离装置项目可以制定相应的风险缓解策略，降低不确定性对同位素分离装置项目的影响。</w:t>
      </w:r>
    </w:p>
    <w:p>
      <w:pPr>
        <w:pStyle w:val="Heading1"/>
        <w:ind w:firstLine="560" w:firstLineChars="200"/>
        <w:rPr>
          <w:rFonts w:ascii="仿宋" w:eastAsia="仿宋" w:hAnsi="仿宋" w:cs="仿宋" w:hint="eastAsia"/>
          <w:sz w:val="28"/>
          <w:lang w:eastAsia="zh-CN"/>
        </w:rPr>
      </w:pPr>
      <w:bookmarkStart w:id="8" w:name="_Toc1958"/>
      <w:r>
        <w:rPr>
          <w:rFonts w:ascii="仿宋" w:eastAsia="仿宋" w:hAnsi="仿宋" w:cs="仿宋" w:hint="eastAsia"/>
          <w:sz w:val="28"/>
          <w:lang w:eastAsia="zh-CN"/>
        </w:rPr>
        <w:t>三、同位素分离装置项目危机管理</w:t>
      </w:r>
      <w:bookmarkEnd w:id="8"/>
    </w:p>
    <w:p>
      <w:pPr>
        <w:pStyle w:val="Heading2"/>
        <w:rPr>
          <w:rFonts w:ascii="仿宋" w:eastAsia="仿宋" w:hAnsi="仿宋" w:cs="仿宋" w:hint="eastAsia"/>
          <w:lang w:eastAsia="zh-CN"/>
        </w:rPr>
      </w:pPr>
      <w:bookmarkStart w:id="9" w:name="_Toc1279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同位素分离装置项目危机管理中，危机预警与识别是确保同位素分离装置项目稳健运行的核心步骤。通过建立全面的监测机制，同位素分离装置项目团队旨在及时发现和理解潜在的风险和危机因素，以便采取及时的预防和应对措施，确保同位素分离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同位素分离装置项目团队全面分析了整个同位素分离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同位素分离装置项目团队着重于明确定义同位素分离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同位素分离装置项目进展的持续监控，团队能够及时发现潜在问题并作出迅速反应。同位素分离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在这一阶段，团队的专业素养和反应速度将发挥至关重要的作用，以确保潜在危机能够在初期得到有效的处理，最大程度地减轻负面影响。通过危机预警与识别，同位素分离装置项目得以更有序、可控地推进。</w:t>
      </w:r>
    </w:p>
    <w:p>
      <w:pPr>
        <w:pStyle w:val="Heading2"/>
        <w:ind w:firstLine="560" w:firstLineChars="200"/>
        <w:rPr>
          <w:rFonts w:ascii="仿宋" w:eastAsia="仿宋" w:hAnsi="仿宋" w:cs="仿宋" w:hint="eastAsia"/>
          <w:sz w:val="28"/>
          <w:lang w:eastAsia="zh-CN"/>
        </w:rPr>
      </w:pPr>
      <w:bookmarkStart w:id="10" w:name="_Toc538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在危机发生时，同位素分离装置项目团队立即行动，成立了应急小组。该小组的任务是迅速制定并实施紧急应对措施，以最小化潜在损失。以下是采取的主要措施：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暂停同位素分离装置项目进度：为遏制危机蔓延，同位素分离装置项目暂时停止进行，以便全面评估当前状况。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资源重新分配：重新评估同位素分离装置项目资源的分配，确保最大限度地减小损失。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实时沟通：与关键利益相关者建立实时沟通机制，向他们传递同位素分离装置项目危机的实际状况，保障同位素分离装置项目核心利益。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在紧急应对的同时，同位素分离装置项目团队强调了团队协作和有效沟通的重要性。以下是团队协作的关键举措：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信息共享机制：建立了信息共享平台，确保团队成员能够及时获取同位素分离装置项目危机的实时信息。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领导者沟通：同位素分离装置项目领导者通过定期会议和即时沟通工具，指导团队应对危机，保持团队稳定运行。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随着危机得到初步控制，同位素分离装置项目团队转向制定恢复计划，以确保同位素分离装置项目能够从中迅速恢复。主要恢复计划包括：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修复受损的进度计划：重新评估同位素分离装置项目进度，制定修复计划，确保同位素分离装置项目尽快回归正常进程。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重新调整资源分配：优化资源分配，确保同位素分离装置项目在有限资源下高效运转。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风险管理机制加强：对同位素分离装置项目风险进行全面评估，制定更强化的风险管理策略，以预防未来可能的危机。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5374"/>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7723"/>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同位素分离装置项目的主要产品是XXXX，预计年产值为XXX万元。这一产品在市场中占据着重要的地位，其广泛的应用范围使得该同位素分离装置项目的市场前景非常广阔。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同位素分离装置项目的xxx产品作为重要的原材料之一，将在多个领域发挥关键作用。其在建筑、交通、能源等方面的广泛应用将为整个产业链提供强大的支持，形成产业协同效应。同位素分离装置项目的年产值XXX万XXX万XXX万万元不仅反映了其在市场上的巨大潜力，更预示着它对国民经济的积极贡献。这种关联度高、涉及面广的产业关系，使得该同位素分离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0597"/>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总征地面积为XXXX平方米，相当于约XX.XX亩，其中净用地面积为XXXX平方米，红线范围内相当于约XX.XX亩。这一用地规模充分考虑了同位素分离装置项目的建设需求，保障了同位素分离装置项目在合适的空间内得以充分发展。同位素分离装置项目规划的总建筑面积为XXXX平方米，其中主体工程建设占XXXX平方米，计容建筑面积达XXXX平方米。预计建筑工程的投资将达到XXXX万元，为同位素分离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计划购置的设备共计XXXX台（套），设备购置费用为XXXX万元。这一设备购置计划充分考虑到同位素分离装置项目的生产需求和技术要求，确保了同位素分离装置项目在生产运营中具备先进的技术装备和高效的生产能力。设备的合理配置将为同位素分离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计划总投资为XXXX万元，预计年实现营业收入为XXXX万元。这一产能规模的设定旨在确保同位素分离装置项目能够在投资与回报之间取得平衡，实现长期可持续的发展。同位素分离装置项目的总投资充分考虑到各个方面的需求，包括用地建设、设备购置等多个环节，以确保同位素分离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845"/>
      <w:r>
        <w:rPr>
          <w:rFonts w:ascii="仿宋" w:eastAsia="仿宋" w:hAnsi="仿宋" w:cs="仿宋" w:hint="eastAsia"/>
          <w:sz w:val="28"/>
          <w:lang w:eastAsia="zh-CN"/>
        </w:rPr>
        <w:t>五、同位素分离装置项目绩效评估</w:t>
      </w:r>
      <w:bookmarkEnd w:id="14"/>
    </w:p>
    <w:p>
      <w:pPr>
        <w:pStyle w:val="Heading2"/>
        <w:rPr>
          <w:rFonts w:ascii="仿宋" w:eastAsia="仿宋" w:hAnsi="仿宋" w:cs="仿宋" w:hint="eastAsia"/>
          <w:lang w:eastAsia="zh-CN"/>
        </w:rPr>
      </w:pPr>
      <w:bookmarkStart w:id="15" w:name="_Toc551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同位素分离装置项目中，我们设计了一套全面的绩效评估指标，以确保同位素分离装置项目的可控和成功交付。这些指标跨足同位素分离装置项目目标、成本、进度和质量等多个维度，为我们提供了全面洞察同位素分离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目标达成率是我们关注的首要指标。我们设定了明确的目标，并通过定期监测和评估，迅速发现并应对潜在的目标偏差。这为同位素分离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成本绩效是另一个核心关注点。通过实际成本与预算成本的对比分析，我们深入了解成本差异的原因，及时调整资源分配，保持同位素分离装置项目在经济效益方面的合理水平。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同位素分离装置项目进度作为关键的绩效指标之一，得到了精心的关注。我们制定了详细的同位素分离装置项目进度计划，并设立了进度符合度指标，确保实际进度与计划进度保持一致。这使我们能够快速发现和解决潜在的进度问题，保持同位素分离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同位素分离装置项目绩效的不可或缺的一环。我们引入了一系列的质量标准和客户满意度指标，以确保同位素分离装置项目交付的成果在质量上达到或超越预期水平。通过持续监测这些指标，我们努力提升同位素分离装置项目整体质量水平，为同位素分离装置项目的成功交付提供有力保障。通过这些科学且全面的绩效评估，我们能够更好地引导同位素分离装置项目的持续改进，确保同位素分离装置项目目标的顺利达成。</w:t>
      </w:r>
    </w:p>
    <w:p>
      <w:pPr>
        <w:pStyle w:val="Heading2"/>
        <w:ind w:firstLine="560" w:firstLineChars="200"/>
        <w:rPr>
          <w:rFonts w:ascii="仿宋" w:eastAsia="仿宋" w:hAnsi="仿宋" w:cs="仿宋" w:hint="eastAsia"/>
          <w:sz w:val="28"/>
          <w:lang w:eastAsia="zh-CN"/>
        </w:rPr>
      </w:pPr>
      <w:bookmarkStart w:id="16" w:name="_Toc28980"/>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绩效评估是同位素分离装置项目中的关键环节，为确保同位素分离装置项目达到预期目标，我们采用了多层次、多维度的绩效评估方法。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同位素分离装置项目的战略目标对齐，确保每个决策和行动都与同位素分离装置项目整体目标保持一致。团队会定期召开战略对齐会议，审视当前工作与同位素分离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同位素分离装置项目进度、质量、成本和风险等方面。这些指标通过数据收集和分析，为同位素分离装置项目管理团队提供了客观的评估依据。例如，我们通过同位素分离装置项目管理软件追踪进度，使用成本绩效分析（CPI）评估成本控制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同位素分离装置项目内部，还考虑了同位素分离装置项目对外部环境的影响。我们定期进行干系人满意度调查，以了解各利益相关方对同位素分离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这种多层次、多角度的绩效评估方法，使得我们能够全面了解同位素分离装置项目的运行状态，及时做出调整，确保同位素分离装置项目在不断变化的环境中保持稳健前行。</w:t>
      </w:r>
    </w:p>
    <w:p>
      <w:pPr>
        <w:pStyle w:val="Heading2"/>
        <w:ind w:firstLine="560" w:firstLineChars="200"/>
        <w:rPr>
          <w:rFonts w:ascii="仿宋" w:eastAsia="仿宋" w:hAnsi="仿宋" w:cs="仿宋" w:hint="eastAsia"/>
          <w:sz w:val="28"/>
          <w:lang w:eastAsia="zh-CN"/>
        </w:rPr>
      </w:pPr>
      <w:bookmarkStart w:id="17" w:name="_Toc414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为了确保同位素分离装置项目的有效管理和不断优化，我们采用了精心设计的绩效评估周期。这个周期旨在实现灵活、实时和全面的评估，以适应同位素分离装置项目执行中的各种挑战。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同位素分离装置项目的不同需求，分为短期、中期和长期。短期评估关注每个迭代或工作周期，以及时发现和解决当前任务中的问题。中期评估涵盖几个迭代，深入了解整体同位素分离装置项目的趋势和性能。长期评估则着眼于整个同位素分离装置项目阶段，确保同位素分离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同位素分离装置项目管理工具和协作平台，团队成员能够随时更新和分享同位素分离装置项目数据。这种实时性的反馈机制使我们能够及时察觉潜在问题，快速调整，保持同位素分离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同位素分离装置项目的决策制定密不可分。每个周期的同位素分离装置项目回顾会议成为集体总结经验、识别问题深层次原因并找到创新解决方案的平台。这种定期的反思与调整机制使同位素分离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4113"/>
      <w:r>
        <w:rPr>
          <w:rFonts w:ascii="仿宋" w:eastAsia="仿宋" w:hAnsi="仿宋" w:cs="仿宋" w:hint="eastAsia"/>
          <w:sz w:val="28"/>
          <w:lang w:eastAsia="zh-CN"/>
        </w:rPr>
        <w:t>六、同位素分离装置项目文档管理</w:t>
      </w:r>
      <w:bookmarkEnd w:id="18"/>
    </w:p>
    <w:p>
      <w:pPr>
        <w:pStyle w:val="Heading2"/>
        <w:rPr>
          <w:rFonts w:ascii="仿宋" w:eastAsia="仿宋" w:hAnsi="仿宋" w:cs="仿宋" w:hint="eastAsia"/>
          <w:lang w:eastAsia="zh-CN"/>
        </w:rPr>
      </w:pPr>
      <w:bookmarkStart w:id="19" w:name="_Toc28789"/>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同位素分离装置项目高度重视文档的质量和准确性，以支持同位素分离装置项目的各项活动和决策。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同位素分离装置项目文档的编制始于同位素分离装置项目计划的初期，我们制定了详细的文档编制计划，明确了每个文档的内容、格式和编写责任人。在同位素分离装置项目启动阶段，我们首先编制了同位素分离装置项目章程，明确定义了同位素分离装置项目的目标、范围、风险等关键要素。随后，同位素分离装置项目团队根据计划陆续编制了需求文档、设计文档、测试文档等各类文档，确保同位素分离装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同位素分离装置项目管理中的重要环节，旨在确保同位素分离装置项目文档符合质量标准和同位素分离装置项目需求。在同位素分离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同位素分离装置项目相关利益方和专业领域的专家对文档进行独立审查。这有助于获取更全面、客观的反馈，确保同位素分离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同位素分离装置项目在文档编制与审查方面建立了严格的管理机制，通过规范的流程和多维度的审查，确保同位素分离装置项目文档的质量、准确性和可靠性，为同位素分离装置项目的顺利推进提供了有力支持。</w:t>
      </w:r>
    </w:p>
    <w:p>
      <w:pPr>
        <w:pStyle w:val="Heading2"/>
        <w:ind w:firstLine="560" w:firstLineChars="200"/>
        <w:rPr>
          <w:rFonts w:ascii="仿宋" w:eastAsia="仿宋" w:hAnsi="仿宋" w:cs="仿宋" w:hint="eastAsia"/>
          <w:sz w:val="28"/>
          <w:lang w:eastAsia="zh-CN"/>
        </w:rPr>
      </w:pPr>
      <w:bookmarkStart w:id="20" w:name="_Toc3441"/>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在同位素分离装置项目中，我们致力于优化文档发布与分发过程，以确保信息的高效传递和团队间协作的顺畅进行。以下是我们采取的关键优化策略：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我们通过多渠道发布文档，包括电子邮件、同位素分离装置项目管理平台、内部网站等，以满足不同团队成员的偏好和需求。多渠道发布确保了信息的全面覆盖。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我们采用了精细的权限控制，确保只有授权人员可以访问敏感信息。这种安全措施保护了同位素分离装置项目文档的机密性，防止了未经授权的信息泄露。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1" w:name="_Toc8656"/>
      <w:r>
        <w:rPr>
          <w:rFonts w:ascii="仿宋" w:eastAsia="仿宋" w:hAnsi="仿宋" w:cs="仿宋" w:hint="eastAsia"/>
          <w:sz w:val="28"/>
          <w:lang w:eastAsia="zh-CN"/>
        </w:rPr>
        <w:t>(三)、文档存档与归档</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同位素分离装置项目生命周期中一个至关重要的环节，直接关系到同位素分离装置项目信息的长期保存和历史记录的完整性。在同位素分离装置项目中，我们实施了一系列有效的文档存档与归档管理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https://d.book118.com/848010013016006025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同位素分离装置项目规划设计纲要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276BB9"/>
    <w:rsid w:val="43276B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010013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2024-01-08T05:35:00Z</dcterms:created>
  <dcterms:modified xsi:type="dcterms:W3CDTF">2024-01-08T05:35:50Z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03F66E01F3A4423580DA264294BEC1C8_11</vt:lpwstr>
  </property>
  <property fmtid="{D5CDD505-2E9C-101B-9397-08002B2CF9AE}" pid="3" name="KSOProductBuildVer">
    <vt:lpwstr>2052-12.1.0.16120</vt:lpwstr>
  </property>
</Properties>
</file>