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3"/>
        </w:rPr>
      </w:pPr>
    </w:p>
    <w:p>
      <w:pPr>
        <w:pStyle w:val="Heading1"/>
        <w:tabs>
          <w:tab w:val="left" w:pos="1133"/>
        </w:tabs>
        <w:ind w:left="6"/>
        <w:rPr>
          <w:rFonts w:ascii="黑体" w:eastAsia="黑体" w:hint="eastAsia"/>
        </w:rPr>
      </w:pPr>
      <w:r>
        <w:rPr>
          <w:rFonts w:ascii="黑体" w:eastAsia="黑体" w:hint="eastAsia"/>
        </w:rPr>
        <w:t>目</w:t>
        <w:tab/>
        <w:t>录</w:t>
      </w:r>
    </w:p>
    <w:sdt>
      <w:sdtPr>
        <w:id w:val="794739403"/>
        <w:docPartObj>
          <w:docPartGallery w:val="Table of Contents"/>
          <w:docPartUnique/>
        </w:docPartObj>
      </w:sdtPr>
      <w:sdtContent>
        <w:p>
          <w:pPr>
            <w:pStyle w:val="TOC1"/>
            <w:numPr>
              <w:ilvl w:val="0"/>
              <w:numId w:val="24"/>
            </w:numPr>
            <w:tabs>
              <w:tab w:val="left" w:pos="2334"/>
              <w:tab w:val="right" w:leader="dot" w:pos="16088"/>
            </w:tabs>
            <w:spacing w:before="613" w:after="0" w:line="240" w:lineRule="auto"/>
            <w:ind w:left="2333" w:right="0" w:hanging="462"/>
            <w:jc w:val="left"/>
            <w:rPr>
              <w:rFonts w:ascii="Calibri" w:eastAsia="Calibri"/>
            </w:rPr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1181100</wp:posOffset>
                </wp:positionH>
                <wp:positionV relativeFrom="paragraph">
                  <wp:posOffset>648716</wp:posOffset>
                </wp:positionV>
                <wp:extent cx="1231900" cy="38100"/>
                <wp:effectExtent l="0" t="0" r="0" b="0"/>
                <wp:wrapNone/>
                <wp:docPr id="3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/>
                        <pic:cNvPicPr/>
                      </pic:nvPicPr>
                      <pic:blipFill>
                        <a:blip xmlns:r="http://schemas.openxmlformats.org/officeDocument/2006/relationships"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9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22" w:history="1">
            <w:r>
              <w:rPr>
                <w:color w:val="0000FF"/>
              </w:rPr>
              <w:t>编制依据</w:t>
              <w:tab/>
            </w:r>
            <w:r>
              <w:rPr>
                <w:rFonts w:ascii="Calibri" w:eastAsia="Calibri"/>
              </w:rPr>
              <w:t>3</w:t>
            </w:r>
          </w:hyperlink>
        </w:p>
        <w:p>
          <w:pPr>
            <w:pStyle w:val="TOC3"/>
            <w:tabs>
              <w:tab w:val="right" w:leader="dot" w:pos="16092"/>
            </w:tabs>
            <w:spacing w:before="310"/>
            <w:rPr>
              <w:rFonts w:ascii="Calibri" w:eastAsia="Calibri"/>
            </w:rPr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398526</wp:posOffset>
                </wp:positionV>
                <wp:extent cx="1219200" cy="38100"/>
                <wp:effectExtent l="0" t="0" r="0" b="0"/>
                <wp:wrapNone/>
                <wp:docPr id="5" name="image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3.png"/>
                        <pic:cNvPicPr/>
                      </pic:nvPicPr>
                      <pic:blipFill>
                        <a:blip xmlns:r="http://schemas.openxmlformats.org/officeDocument/2006/relationships"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21" w:history="1">
            <w:r>
              <w:rPr>
                <w:color w:val="0000FF"/>
              </w:rPr>
              <w:t>施工组织设计</w:t>
              <w:tab/>
            </w:r>
            <w:r>
              <w:rPr>
                <w:rFonts w:ascii="Calibri" w:eastAsia="Calibri"/>
              </w:rPr>
              <w:t>3</w:t>
            </w:r>
          </w:hyperlink>
        </w:p>
        <w:p>
          <w:pPr>
            <w:pStyle w:val="TOC5"/>
            <w:tabs>
              <w:tab w:val="right" w:leader="dot" w:pos="16067"/>
            </w:tabs>
            <w:rPr>
              <w:rFonts w:ascii="Calibri" w:eastAsia="Calibri"/>
            </w:rPr>
          </w:pPr>
          <w:r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394080</wp:posOffset>
                </wp:positionV>
                <wp:extent cx="927100" cy="38100"/>
                <wp:effectExtent l="0" t="0" r="0" b="0"/>
                <wp:wrapNone/>
                <wp:docPr id="7" name="image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4.png"/>
                        <pic:cNvPicPr/>
                      </pic:nvPicPr>
                      <pic:blipFill>
                        <a:blip xmlns:r="http://schemas.openxmlformats.org/officeDocument/2006/relationships"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71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20" w:history="1">
            <w:r>
              <w:rPr>
                <w:color w:val="0000FF"/>
              </w:rPr>
              <w:t>施工图纸</w:t>
              <w:tab/>
            </w:r>
            <w:r>
              <w:rPr>
                <w:rFonts w:ascii="Calibri" w:eastAsia="Calibri"/>
              </w:rPr>
              <w:t>3</w:t>
            </w:r>
          </w:hyperlink>
        </w:p>
        <w:p>
          <w:pPr>
            <w:pStyle w:val="TOC5"/>
            <w:tabs>
              <w:tab w:val="right" w:leader="dot" w:pos="16084"/>
            </w:tabs>
            <w:spacing w:before="304"/>
            <w:rPr>
              <w:rFonts w:ascii="Calibri" w:eastAsia="Calibri"/>
            </w:rPr>
          </w:pPr>
          <w:r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392175</wp:posOffset>
                </wp:positionV>
                <wp:extent cx="2120900" cy="38100"/>
                <wp:effectExtent l="0" t="0" r="0" b="0"/>
                <wp:wrapNone/>
                <wp:docPr id="9" name="image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5.png"/>
                        <pic:cNvPicPr/>
                      </pic:nvPicPr>
                      <pic:blipFill>
                        <a:blip xmlns:r="http://schemas.openxmlformats.org/officeDocument/2006/relationships"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209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19" w:history="1">
            <w:r>
              <w:rPr>
                <w:color w:val="0000FF"/>
              </w:rPr>
              <w:t>主要规范、规程、标准</w:t>
              <w:tab/>
            </w:r>
            <w:r>
              <w:rPr>
                <w:rFonts w:ascii="Calibri" w:eastAsia="Calibri"/>
              </w:rPr>
              <w:t>3</w:t>
            </w:r>
          </w:hyperlink>
        </w:p>
        <w:p>
          <w:pPr>
            <w:pStyle w:val="TOC5"/>
            <w:tabs>
              <w:tab w:val="right" w:leader="dot" w:pos="16067"/>
            </w:tabs>
            <w:rPr>
              <w:rFonts w:ascii="Calibri" w:eastAsia="Calibri"/>
            </w:rPr>
          </w:pPr>
          <w:r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391541</wp:posOffset>
                </wp:positionV>
                <wp:extent cx="927100" cy="38100"/>
                <wp:effectExtent l="0" t="0" r="0" b="0"/>
                <wp:wrapNone/>
                <wp:docPr id="11" name="image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6.png"/>
                        <pic:cNvPicPr/>
                      </pic:nvPicPr>
                      <pic:blipFill>
                        <a:blip xmlns:r="http://schemas.openxmlformats.org/officeDocument/2006/relationships"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71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18" w:history="1">
            <w:r>
              <w:rPr>
                <w:color w:val="0000FF"/>
              </w:rPr>
              <w:t>主要图集</w:t>
              <w:tab/>
            </w:r>
            <w:r>
              <w:rPr>
                <w:rFonts w:ascii="Calibri" w:eastAsia="Calibri"/>
              </w:rPr>
              <w:t>3</w:t>
            </w:r>
          </w:hyperlink>
        </w:p>
        <w:p>
          <w:pPr>
            <w:pStyle w:val="TOC5"/>
            <w:tabs>
              <w:tab w:val="right" w:leader="dot" w:pos="16098"/>
            </w:tabs>
            <w:rPr>
              <w:rFonts w:ascii="Calibri" w:eastAsia="Calibri"/>
            </w:rPr>
          </w:pPr>
          <w:r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390270</wp:posOffset>
                </wp:positionV>
                <wp:extent cx="1320800" cy="38100"/>
                <wp:effectExtent l="0" t="0" r="0" b="0"/>
                <wp:wrapNone/>
                <wp:docPr id="13" name="image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age7.png"/>
                        <pic:cNvPicPr/>
                      </pic:nvPicPr>
                      <pic:blipFill>
                        <a:blip xmlns:r="http://schemas.openxmlformats.org/officeDocument/2006/relationships"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08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17" w:history="1">
            <w:r>
              <w:rPr>
                <w:color w:val="0000FF"/>
              </w:rPr>
              <w:t>主要材料标准</w:t>
              <w:tab/>
            </w:r>
            <w:r>
              <w:rPr>
                <w:rFonts w:ascii="Calibri" w:eastAsia="Calibri"/>
              </w:rPr>
              <w:t>3</w:t>
            </w:r>
          </w:hyperlink>
        </w:p>
        <w:p>
          <w:pPr>
            <w:pStyle w:val="TOC1"/>
            <w:numPr>
              <w:ilvl w:val="0"/>
              <w:numId w:val="24"/>
            </w:numPr>
            <w:tabs>
              <w:tab w:val="left" w:pos="2334"/>
              <w:tab w:val="right" w:leader="dot" w:pos="16088"/>
            </w:tabs>
            <w:spacing w:before="236" w:after="0" w:line="240" w:lineRule="auto"/>
            <w:ind w:left="2333" w:right="0" w:hanging="462"/>
            <w:jc w:val="left"/>
            <w:rPr>
              <w:rFonts w:ascii="Calibri" w:eastAsia="Calibri"/>
            </w:rPr>
          </w:pPr>
          <w:r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1181100</wp:posOffset>
                </wp:positionH>
                <wp:positionV relativeFrom="paragraph">
                  <wp:posOffset>404876</wp:posOffset>
                </wp:positionV>
                <wp:extent cx="1231900" cy="38100"/>
                <wp:effectExtent l="0" t="0" r="0" b="0"/>
                <wp:wrapNone/>
                <wp:docPr id="15" name="image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8.png"/>
                        <pic:cNvPicPr/>
                      </pic:nvPicPr>
                      <pic:blipFill>
                        <a:blip xmlns:r="http://schemas.openxmlformats.org/officeDocument/2006/relationships"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9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16" w:history="1">
            <w:r>
              <w:rPr>
                <w:color w:val="0000FF"/>
              </w:rPr>
              <w:t>工程概况</w:t>
              <w:tab/>
            </w:r>
            <w:r>
              <w:rPr>
                <w:rFonts w:ascii="Calibri" w:eastAsia="Calibri"/>
              </w:rPr>
              <w:t>4</w:t>
            </w:r>
          </w:hyperlink>
        </w:p>
        <w:p>
          <w:pPr>
            <w:pStyle w:val="TOC4"/>
            <w:spacing w:before="559"/>
          </w:pPr>
          <w: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339993</wp:posOffset>
                </wp:positionV>
                <wp:extent cx="50800" cy="38100"/>
                <wp:effectExtent l="0" t="0" r="0" b="0"/>
                <wp:wrapNone/>
                <wp:docPr id="17" name="image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9.png"/>
                        <pic:cNvPicPr/>
                      </pic:nvPicPr>
                      <pic:blipFill>
                        <a:blip xmlns:r="http://schemas.openxmlformats.org/officeDocument/2006/relationships"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w w:val="100"/>
            </w:rPr>
            <w:t>·</w:t>
          </w:r>
        </w:p>
        <w:p>
          <w:pPr>
            <w:pStyle w:val="TOC3"/>
            <w:tabs>
              <w:tab w:val="right" w:leader="dot" w:pos="16100"/>
            </w:tabs>
            <w:spacing w:before="271"/>
            <w:rPr>
              <w:rFonts w:ascii="Calibri" w:eastAsia="Calibri"/>
            </w:rPr>
          </w:pPr>
          <w:r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376936</wp:posOffset>
                </wp:positionV>
                <wp:extent cx="825500" cy="38100"/>
                <wp:effectExtent l="0" t="0" r="0" b="0"/>
                <wp:wrapNone/>
                <wp:docPr id="19" name="image1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age10.png"/>
                        <pic:cNvPicPr/>
                      </pic:nvPicPr>
                      <pic:blipFill>
                        <a:blip xmlns:r="http://schemas.openxmlformats.org/officeDocument/2006/relationships"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15" w:history="1">
            <w:r>
              <w:rPr>
                <w:color w:val="0000FF"/>
              </w:rPr>
              <w:t>建筑概况</w:t>
              <w:tab/>
            </w:r>
            <w:r>
              <w:rPr>
                <w:rFonts w:ascii="Calibri" w:eastAsia="Calibri"/>
              </w:rPr>
              <w:t>4</w:t>
            </w:r>
          </w:hyperlink>
        </w:p>
        <w:p>
          <w:pPr>
            <w:pStyle w:val="TOC3"/>
            <w:tabs>
              <w:tab w:val="right" w:leader="dot" w:pos="16100"/>
            </w:tabs>
            <w:spacing w:before="304"/>
            <w:rPr>
              <w:rFonts w:ascii="Calibri" w:eastAsia="Calibri"/>
            </w:rPr>
          </w:pPr>
          <w:r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396620</wp:posOffset>
                </wp:positionV>
                <wp:extent cx="825500" cy="38100"/>
                <wp:effectExtent l="0" t="0" r="0" b="0"/>
                <wp:wrapNone/>
                <wp:docPr id="21" name="image1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10.png"/>
                        <pic:cNvPicPr/>
                      </pic:nvPicPr>
                      <pic:blipFill>
                        <a:blip xmlns:r="http://schemas.openxmlformats.org/officeDocument/2006/relationships"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14" w:history="1">
            <w:r>
              <w:rPr>
                <w:color w:val="0000FF"/>
              </w:rPr>
              <w:t>结构概况</w:t>
              <w:tab/>
            </w:r>
            <w:r>
              <w:rPr>
                <w:rFonts w:ascii="Calibri" w:eastAsia="Calibri"/>
              </w:rPr>
              <w:t>4</w:t>
            </w:r>
          </w:hyperlink>
        </w:p>
        <w:p>
          <w:pPr>
            <w:pStyle w:val="TOC3"/>
            <w:tabs>
              <w:tab w:val="right" w:leader="dot" w:pos="16084"/>
            </w:tabs>
            <w:rPr>
              <w:rFonts w:ascii="Calibri" w:eastAsia="Calibri"/>
            </w:rPr>
          </w:pPr>
          <w:r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395985</wp:posOffset>
                </wp:positionV>
                <wp:extent cx="1625600" cy="38100"/>
                <wp:effectExtent l="0" t="0" r="0" b="0"/>
                <wp:wrapNone/>
                <wp:docPr id="23" name="image1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image11.png"/>
                        <pic:cNvPicPr/>
                      </pic:nvPicPr>
                      <pic:blipFill>
                        <a:blip xmlns:r="http://schemas.openxmlformats.org/officeDocument/2006/relationships" r:embed="rId1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6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13" w:history="1">
            <w:r>
              <w:rPr>
                <w:color w:val="0000FF"/>
              </w:rPr>
              <w:t>地下防水工程概况</w:t>
              <w:tab/>
            </w:r>
            <w:r>
              <w:rPr>
                <w:rFonts w:ascii="Calibri" w:eastAsia="Calibri"/>
              </w:rPr>
              <w:t>4</w:t>
            </w:r>
          </w:hyperlink>
        </w:p>
        <w:p>
          <w:pPr>
            <w:pStyle w:val="TOC1"/>
            <w:numPr>
              <w:ilvl w:val="0"/>
              <w:numId w:val="24"/>
            </w:numPr>
            <w:tabs>
              <w:tab w:val="left" w:pos="2334"/>
              <w:tab w:val="right" w:leader="dot" w:pos="16077"/>
            </w:tabs>
            <w:spacing w:before="236" w:after="0" w:line="240" w:lineRule="auto"/>
            <w:ind w:left="2333" w:right="0" w:hanging="462"/>
            <w:jc w:val="left"/>
            <w:rPr>
              <w:rFonts w:ascii="Calibri" w:eastAsia="Calibri"/>
            </w:rPr>
          </w:pPr>
          <w:r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1181100</wp:posOffset>
                </wp:positionH>
                <wp:positionV relativeFrom="paragraph">
                  <wp:posOffset>407542</wp:posOffset>
                </wp:positionV>
                <wp:extent cx="2374900" cy="38100"/>
                <wp:effectExtent l="0" t="0" r="0" b="0"/>
                <wp:wrapNone/>
                <wp:docPr id="25" name="image1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12.png"/>
                        <pic:cNvPicPr/>
                      </pic:nvPicPr>
                      <pic:blipFill>
                        <a:blip xmlns:r="http://schemas.openxmlformats.org/officeDocument/2006/relationships"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49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12" w:history="1">
            <w:r>
              <w:rPr>
                <w:color w:val="0000FF"/>
              </w:rPr>
              <w:t>施工安排及施工准备</w:t>
              <w:tab/>
            </w:r>
            <w:r>
              <w:rPr>
                <w:rFonts w:ascii="Calibri" w:eastAsia="Calibri"/>
              </w:rPr>
              <w:t>5</w:t>
            </w:r>
          </w:hyperlink>
        </w:p>
        <w:p>
          <w:pPr>
            <w:pStyle w:val="TOC3"/>
            <w:tabs>
              <w:tab w:val="right" w:leader="dot" w:pos="16092"/>
            </w:tabs>
            <w:spacing w:before="310"/>
            <w:rPr>
              <w:rFonts w:ascii="Calibri" w:eastAsia="Calibri"/>
            </w:rPr>
          </w:pPr>
          <w:r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396620</wp:posOffset>
                </wp:positionV>
                <wp:extent cx="1219200" cy="38100"/>
                <wp:effectExtent l="0" t="0" r="0" b="0"/>
                <wp:wrapNone/>
                <wp:docPr id="27" name="image1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image13.png"/>
                        <pic:cNvPicPr/>
                      </pic:nvPicPr>
                      <pic:blipFill>
                        <a:blip xmlns:r="http://schemas.openxmlformats.org/officeDocument/2006/relationships"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11" w:history="1">
            <w:r>
              <w:rPr>
                <w:color w:val="0000FF"/>
              </w:rPr>
              <w:t>施工进度安排</w:t>
              <w:tab/>
            </w:r>
            <w:r>
              <w:rPr>
                <w:rFonts w:ascii="Calibri" w:eastAsia="Calibri"/>
              </w:rPr>
              <w:t>5</w:t>
            </w:r>
          </w:hyperlink>
        </w:p>
        <w:p>
          <w:pPr>
            <w:pStyle w:val="TOC3"/>
            <w:tabs>
              <w:tab w:val="right" w:leader="dot" w:pos="16098"/>
            </w:tabs>
            <w:rPr>
              <w:rFonts w:ascii="Calibri" w:eastAsia="Calibri"/>
            </w:rPr>
          </w:pPr>
          <w:r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392176</wp:posOffset>
                </wp:positionV>
                <wp:extent cx="1016000" cy="38100"/>
                <wp:effectExtent l="0" t="0" r="0" b="0"/>
                <wp:wrapNone/>
                <wp:docPr id="29" name="image1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image14.png"/>
                        <pic:cNvPicPr/>
                      </pic:nvPicPr>
                      <pic:blipFill>
                        <a:blip xmlns:r="http://schemas.openxmlformats.org/officeDocument/2006/relationships"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60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10" w:history="1">
            <w:r>
              <w:rPr>
                <w:color w:val="0000FF"/>
              </w:rPr>
              <w:t>劳动力准备</w:t>
              <w:tab/>
            </w:r>
            <w:r>
              <w:rPr>
                <w:rFonts w:ascii="Calibri" w:eastAsia="Calibri"/>
              </w:rPr>
              <w:t>5</w:t>
            </w:r>
          </w:hyperlink>
        </w:p>
        <w:p>
          <w:pPr>
            <w:pStyle w:val="TOC3"/>
            <w:tabs>
              <w:tab w:val="right" w:leader="dot" w:pos="16100"/>
            </w:tabs>
            <w:rPr>
              <w:rFonts w:ascii="Calibri" w:eastAsia="Calibri"/>
            </w:rPr>
          </w:pPr>
          <w:r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390525</wp:posOffset>
                </wp:positionV>
                <wp:extent cx="825500" cy="38100"/>
                <wp:effectExtent l="0" t="0" r="0" b="0"/>
                <wp:wrapNone/>
                <wp:docPr id="31" name="image1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15.png"/>
                        <pic:cNvPicPr/>
                      </pic:nvPicPr>
                      <pic:blipFill>
                        <a:blip xmlns:r="http://schemas.openxmlformats.org/officeDocument/2006/relationships" r:embed="rId1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09" w:history="1">
            <w:r>
              <w:rPr>
                <w:color w:val="0000FF"/>
              </w:rPr>
              <w:t>技术准备</w:t>
              <w:tab/>
            </w:r>
            <w:r>
              <w:rPr>
                <w:rFonts w:ascii="Calibri" w:eastAsia="Calibri"/>
              </w:rPr>
              <w:t>5</w:t>
            </w:r>
          </w:hyperlink>
        </w:p>
        <w:p>
          <w:pPr>
            <w:pStyle w:val="TOC3"/>
            <w:tabs>
              <w:tab w:val="right" w:leader="dot" w:pos="16100"/>
            </w:tabs>
            <w:rPr>
              <w:rFonts w:ascii="Calibri" w:eastAsia="Calibri"/>
            </w:rPr>
          </w:pPr>
          <w:r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389255</wp:posOffset>
                </wp:positionV>
                <wp:extent cx="825500" cy="38100"/>
                <wp:effectExtent l="0" t="0" r="0" b="0"/>
                <wp:wrapNone/>
                <wp:docPr id="33" name="image1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image15.png"/>
                        <pic:cNvPicPr/>
                      </pic:nvPicPr>
                      <pic:blipFill>
                        <a:blip xmlns:r="http://schemas.openxmlformats.org/officeDocument/2006/relationships" r:embed="rId1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08" w:history="1">
            <w:r>
              <w:rPr>
                <w:color w:val="0000FF"/>
              </w:rPr>
              <w:t>材料准备</w:t>
              <w:tab/>
            </w:r>
            <w:r>
              <w:rPr>
                <w:rFonts w:ascii="Calibri" w:eastAsia="Calibri"/>
              </w:rPr>
              <w:t>6</w:t>
            </w:r>
          </w:hyperlink>
        </w:p>
        <w:p>
          <w:pPr>
            <w:pStyle w:val="TOC2"/>
          </w:pPr>
          <w: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1181100</wp:posOffset>
                </wp:positionH>
                <wp:positionV relativeFrom="paragraph">
                  <wp:posOffset>337072</wp:posOffset>
                </wp:positionV>
                <wp:extent cx="50800" cy="38100"/>
                <wp:effectExtent l="0" t="0" r="0" b="0"/>
                <wp:wrapNone/>
                <wp:docPr id="35" name="image1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image16.png"/>
                        <pic:cNvPicPr/>
                      </pic:nvPicPr>
                      <pic:blipFill>
                        <a:blip xmlns:r="http://schemas.openxmlformats.org/officeDocument/2006/relationships" r:embed="rId1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w w:val="100"/>
            </w:rPr>
            <w:t>·</w:t>
          </w:r>
        </w:p>
        <w:p>
          <w:pPr>
            <w:pStyle w:val="TOC1"/>
            <w:numPr>
              <w:ilvl w:val="0"/>
              <w:numId w:val="24"/>
            </w:numPr>
            <w:tabs>
              <w:tab w:val="left" w:pos="2334"/>
              <w:tab w:val="right" w:leader="dot" w:pos="16069"/>
            </w:tabs>
            <w:spacing w:before="201" w:after="0" w:line="240" w:lineRule="auto"/>
            <w:ind w:left="2333" w:right="0" w:hanging="462"/>
            <w:jc w:val="left"/>
            <w:rPr>
              <w:rFonts w:ascii="Calibri" w:eastAsia="Calibri"/>
            </w:rPr>
          </w:pPr>
          <w:r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1181100</wp:posOffset>
                </wp:positionH>
                <wp:positionV relativeFrom="paragraph">
                  <wp:posOffset>390017</wp:posOffset>
                </wp:positionV>
                <wp:extent cx="3289300" cy="38100"/>
                <wp:effectExtent l="0" t="0" r="0" b="0"/>
                <wp:wrapNone/>
                <wp:docPr id="37" name="image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image17.png"/>
                        <pic:cNvPicPr/>
                      </pic:nvPicPr>
                      <pic:blipFill>
                        <a:blip xmlns:r="http://schemas.openxmlformats.org/officeDocument/2006/relationships" r:embed="rId1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893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07" w:history="1">
            <w:r>
              <w:rPr>
                <w:color w:val="0000FF"/>
              </w:rPr>
              <w:t>地下室防水工程主要施工方法</w:t>
              <w:tab/>
            </w:r>
            <w:r>
              <w:rPr>
                <w:rFonts w:ascii="Calibri" w:eastAsia="Calibri"/>
              </w:rPr>
              <w:t>9</w:t>
            </w:r>
          </w:hyperlink>
        </w:p>
        <w:p>
          <w:pPr>
            <w:pStyle w:val="TOC5"/>
            <w:tabs>
              <w:tab w:val="right" w:leader="dot" w:pos="16084"/>
            </w:tabs>
            <w:spacing w:before="310"/>
            <w:rPr>
              <w:rFonts w:ascii="Calibri" w:eastAsia="Calibri"/>
            </w:rPr>
          </w:pPr>
          <w:r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401320</wp:posOffset>
                </wp:positionV>
                <wp:extent cx="2120900" cy="38100"/>
                <wp:effectExtent l="0" t="0" r="0" b="0"/>
                <wp:wrapNone/>
                <wp:docPr id="39" name="image1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image18.png"/>
                        <pic:cNvPicPr/>
                      </pic:nvPicPr>
                      <pic:blipFill>
                        <a:blip xmlns:r="http://schemas.openxmlformats.org/officeDocument/2006/relationships" r:embed="rId20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209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06" w:history="1">
            <w:r>
              <w:rPr>
                <w:color w:val="0000FF"/>
              </w:rPr>
              <w:t>地下室抗渗混凝土施工</w:t>
              <w:tab/>
            </w:r>
            <w:r>
              <w:rPr>
                <w:rFonts w:ascii="Calibri" w:eastAsia="Calibri"/>
              </w:rPr>
              <w:t>9</w:t>
            </w:r>
          </w:hyperlink>
        </w:p>
        <w:p>
          <w:pPr>
            <w:pStyle w:val="TOC3"/>
            <w:tabs>
              <w:tab w:val="right" w:leader="dot" w:pos="16070"/>
            </w:tabs>
            <w:rPr>
              <w:rFonts w:ascii="Calibri" w:eastAsia="Calibri"/>
            </w:rPr>
          </w:pPr>
          <w:r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396875</wp:posOffset>
                </wp:positionV>
                <wp:extent cx="2019300" cy="38100"/>
                <wp:effectExtent l="0" t="0" r="0" b="0"/>
                <wp:wrapNone/>
                <wp:docPr id="41" name="image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age19.png"/>
                        <pic:cNvPicPr/>
                      </pic:nvPicPr>
                      <pic:blipFill>
                        <a:blip xmlns:r="http://schemas.openxmlformats.org/officeDocument/2006/relationships" r:embed="rId2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93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05" w:history="1">
            <w:r>
              <w:rPr>
                <w:color w:val="0000FF"/>
              </w:rPr>
              <w:t>底板</w:t>
            </w:r>
            <w:r>
              <w:rPr>
                <w:color w:val="0000FF"/>
                <w:spacing w:val="-76"/>
              </w:rPr>
              <w:t xml:space="preserve"> </w:t>
            </w:r>
            <w:r>
              <w:rPr>
                <w:rFonts w:ascii="Calibri" w:eastAsia="Calibri"/>
                <w:color w:val="0000FF"/>
              </w:rPr>
              <w:t>SBS</w:t>
            </w:r>
            <w:r>
              <w:rPr>
                <w:rFonts w:ascii="Calibri" w:eastAsia="Calibri"/>
                <w:color w:val="0000FF"/>
                <w:spacing w:val="7"/>
              </w:rPr>
              <w:t xml:space="preserve"> </w:t>
            </w:r>
            <w:r>
              <w:rPr>
                <w:color w:val="0000FF"/>
              </w:rPr>
              <w:t>防水卷材施工</w:t>
              <w:tab/>
            </w:r>
            <w:r>
              <w:rPr>
                <w:rFonts w:ascii="Calibri" w:eastAsia="Calibri"/>
              </w:rPr>
              <w:t>13</w:t>
            </w:r>
          </w:hyperlink>
        </w:p>
        <w:p>
          <w:pPr>
            <w:pStyle w:val="TOC3"/>
            <w:tabs>
              <w:tab w:val="right" w:leader="dot" w:pos="16058"/>
            </w:tabs>
            <w:rPr>
              <w:rFonts w:ascii="Calibri" w:eastAsia="Calibri"/>
            </w:rPr>
          </w:pPr>
          <w:r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395604</wp:posOffset>
                </wp:positionV>
                <wp:extent cx="2616200" cy="38100"/>
                <wp:effectExtent l="0" t="0" r="0" b="0"/>
                <wp:wrapNone/>
                <wp:docPr id="43" name="image2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age20.png"/>
                        <pic:cNvPicPr/>
                      </pic:nvPicPr>
                      <pic:blipFill>
                        <a:blip xmlns:r="http://schemas.openxmlformats.org/officeDocument/2006/relationships" r:embed="rId2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162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04" w:history="1">
            <w:r>
              <w:rPr>
                <w:color w:val="0000FF"/>
              </w:rPr>
              <w:t>地下室外墙</w:t>
            </w:r>
            <w:r>
              <w:rPr>
                <w:color w:val="0000FF"/>
                <w:spacing w:val="-84"/>
              </w:rPr>
              <w:t xml:space="preserve"> </w:t>
            </w:r>
            <w:r>
              <w:rPr>
                <w:rFonts w:ascii="Calibri" w:eastAsia="Calibri"/>
                <w:color w:val="0000FF"/>
              </w:rPr>
              <w:t>SBS</w:t>
            </w:r>
            <w:r>
              <w:rPr>
                <w:rFonts w:ascii="Calibri" w:eastAsia="Calibri"/>
                <w:color w:val="0000FF"/>
                <w:spacing w:val="11"/>
              </w:rPr>
              <w:t xml:space="preserve"> </w:t>
            </w:r>
            <w:r>
              <w:rPr>
                <w:color w:val="0000FF"/>
              </w:rPr>
              <w:t>防水卷材施工</w:t>
              <w:tab/>
            </w:r>
            <w:r>
              <w:rPr>
                <w:rFonts w:ascii="Calibri" w:eastAsia="Calibri"/>
              </w:rPr>
              <w:t>15</w:t>
            </w:r>
          </w:hyperlink>
        </w:p>
        <w:p>
          <w:pPr>
            <w:pStyle w:val="TOC5"/>
            <w:tabs>
              <w:tab w:val="right" w:leader="dot" w:pos="16074"/>
            </w:tabs>
            <w:rPr>
              <w:rFonts w:ascii="Calibri" w:eastAsia="Calibri"/>
            </w:rPr>
          </w:pPr>
          <w:r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394334</wp:posOffset>
                </wp:positionV>
                <wp:extent cx="2070100" cy="38100"/>
                <wp:effectExtent l="0" t="0" r="0" b="0"/>
                <wp:wrapNone/>
                <wp:docPr id="45" name="image2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image21.png"/>
                        <pic:cNvPicPr/>
                      </pic:nvPicPr>
                      <pic:blipFill>
                        <a:blip xmlns:r="http://schemas.openxmlformats.org/officeDocument/2006/relationships" r:embed="rId2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01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03" w:history="1">
            <w:r>
              <w:rPr>
                <w:rFonts w:ascii="Calibri" w:eastAsia="Calibri"/>
                <w:color w:val="0000FF"/>
              </w:rPr>
              <w:t>SBS</w:t>
            </w:r>
            <w:r>
              <w:rPr>
                <w:rFonts w:ascii="Calibri" w:eastAsia="Calibri"/>
                <w:color w:val="0000FF"/>
                <w:spacing w:val="10"/>
              </w:rPr>
              <w:t xml:space="preserve"> </w:t>
            </w:r>
            <w:r>
              <w:rPr>
                <w:color w:val="0000FF"/>
              </w:rPr>
              <w:t>防水卷材质量标准</w:t>
              <w:tab/>
            </w:r>
            <w:r>
              <w:rPr>
                <w:rFonts w:ascii="Calibri" w:eastAsia="Calibri"/>
              </w:rPr>
              <w:t>17</w:t>
            </w:r>
          </w:hyperlink>
        </w:p>
        <w:p>
          <w:pPr>
            <w:pStyle w:val="TOC3"/>
            <w:tabs>
              <w:tab w:val="right" w:leader="dot" w:pos="16078"/>
            </w:tabs>
            <w:rPr>
              <w:rFonts w:ascii="Calibri" w:eastAsia="Calibri"/>
            </w:rPr>
          </w:pPr>
          <w:r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392557</wp:posOffset>
                </wp:positionV>
                <wp:extent cx="2019300" cy="38100"/>
                <wp:effectExtent l="0" t="0" r="0" b="0"/>
                <wp:wrapNone/>
                <wp:docPr id="47" name="image2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image22.png"/>
                        <pic:cNvPicPr/>
                      </pic:nvPicPr>
                      <pic:blipFill>
                        <a:blip xmlns:r="http://schemas.openxmlformats.org/officeDocument/2006/relationships" r:embed="rId2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93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color w:val="0000FF"/>
            </w:rPr>
            <w:t>成品保护及注意事项。</w:t>
            <w:tab/>
          </w:r>
          <w:r>
            <w:rPr>
              <w:rFonts w:ascii="Calibri" w:eastAsia="Calibri"/>
            </w:rPr>
            <w:t>17</w:t>
          </w:r>
        </w:p>
        <w:p>
          <w:pPr>
            <w:pStyle w:val="TOC1"/>
            <w:numPr>
              <w:ilvl w:val="0"/>
              <w:numId w:val="24"/>
            </w:numPr>
            <w:tabs>
              <w:tab w:val="left" w:pos="2334"/>
              <w:tab w:val="right" w:leader="dot" w:pos="16077"/>
            </w:tabs>
            <w:spacing w:before="236" w:after="0" w:line="240" w:lineRule="auto"/>
            <w:ind w:left="2333" w:right="0" w:hanging="462"/>
            <w:jc w:val="left"/>
            <w:rPr>
              <w:rFonts w:ascii="Calibri" w:eastAsia="Calibri"/>
            </w:rPr>
          </w:pPr>
          <w:r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1181100</wp:posOffset>
                </wp:positionH>
                <wp:positionV relativeFrom="paragraph">
                  <wp:posOffset>403987</wp:posOffset>
                </wp:positionV>
                <wp:extent cx="2374900" cy="38100"/>
                <wp:effectExtent l="0" t="0" r="0" b="0"/>
                <wp:wrapNone/>
                <wp:docPr id="49" name="image1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image12.png"/>
                        <pic:cNvPicPr/>
                      </pic:nvPicPr>
                      <pic:blipFill>
                        <a:blip xmlns:r="http://schemas.openxmlformats.org/officeDocument/2006/relationships"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49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02" w:history="1">
            <w:r>
              <w:rPr>
                <w:color w:val="0000FF"/>
              </w:rPr>
              <w:t>地下室防水细部构造</w:t>
              <w:tab/>
            </w:r>
            <w:r>
              <w:rPr>
                <w:rFonts w:ascii="Calibri" w:eastAsia="Calibri"/>
              </w:rPr>
              <w:t>17</w:t>
            </w:r>
          </w:hyperlink>
        </w:p>
        <w:p>
          <w:pPr>
            <w:pStyle w:val="TOC3"/>
            <w:tabs>
              <w:tab w:val="right" w:leader="dot" w:pos="16067"/>
            </w:tabs>
            <w:spacing w:before="310"/>
            <w:rPr>
              <w:rFonts w:ascii="Calibri" w:eastAsia="Calibri"/>
            </w:rPr>
          </w:pPr>
          <w:r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393191</wp:posOffset>
                </wp:positionV>
                <wp:extent cx="2819400" cy="38100"/>
                <wp:effectExtent l="0" t="0" r="0" b="0"/>
                <wp:wrapNone/>
                <wp:docPr id="51" name="image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image23.png"/>
                        <pic:cNvPicPr/>
                      </pic:nvPicPr>
                      <pic:blipFill>
                        <a:blip xmlns:r="http://schemas.openxmlformats.org/officeDocument/2006/relationships" r:embed="rId2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194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01" w:history="1">
            <w:r>
              <w:rPr>
                <w:color w:val="0000FF"/>
              </w:rPr>
              <w:t>地下室底板后浇带防水细部构造</w:t>
              <w:tab/>
            </w:r>
            <w:r>
              <w:rPr>
                <w:rFonts w:ascii="Calibri" w:eastAsia="Calibri"/>
              </w:rPr>
              <w:t>17</w:t>
            </w:r>
          </w:hyperlink>
        </w:p>
        <w:p>
          <w:pPr>
            <w:pStyle w:val="TOC4"/>
            <w:rPr>
              <w:rFonts w:ascii="宋体" w:eastAsia="宋体" w:hint="eastAsia"/>
            </w:rPr>
          </w:pPr>
          <w:r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340613</wp:posOffset>
                </wp:positionV>
                <wp:extent cx="114300" cy="38100"/>
                <wp:effectExtent l="0" t="0" r="0" b="0"/>
                <wp:wrapNone/>
                <wp:docPr id="53" name="image2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image24.png"/>
                        <pic:cNvPicPr/>
                      </pic:nvPicPr>
                      <pic:blipFill>
                        <a:blip xmlns:r="http://schemas.openxmlformats.org/officeDocument/2006/relationships" r:embed="rId2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宋体" w:eastAsia="宋体" w:hint="eastAsia"/>
              <w:w w:val="100"/>
            </w:rPr>
            <w:t>？</w:t>
          </w:r>
        </w:p>
        <w:p>
          <w:pPr>
            <w:pStyle w:val="TOC3"/>
            <w:tabs>
              <w:tab w:val="right" w:leader="dot" w:pos="16067"/>
            </w:tabs>
            <w:spacing w:before="265"/>
            <w:rPr>
              <w:rFonts w:ascii="Calibri" w:eastAsia="Calibri"/>
            </w:rPr>
          </w:pPr>
          <w:r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365252</wp:posOffset>
                </wp:positionV>
                <wp:extent cx="2819400" cy="38100"/>
                <wp:effectExtent l="0" t="0" r="0" b="0"/>
                <wp:wrapNone/>
                <wp:docPr id="55" name="image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image23.png"/>
                        <pic:cNvPicPr/>
                      </pic:nvPicPr>
                      <pic:blipFill>
                        <a:blip xmlns:r="http://schemas.openxmlformats.org/officeDocument/2006/relationships" r:embed="rId2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194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00" w:history="1">
            <w:r>
              <w:rPr>
                <w:color w:val="0000FF"/>
              </w:rPr>
              <w:t>地下室外墙后浇带防水细部构造</w:t>
              <w:tab/>
            </w:r>
            <w:r>
              <w:rPr>
                <w:rFonts w:ascii="Calibri" w:eastAsia="Calibri"/>
              </w:rPr>
              <w:t>18</w:t>
            </w:r>
          </w:hyperlink>
        </w:p>
        <w:p>
          <w:pPr>
            <w:pStyle w:val="TOC3"/>
            <w:tabs>
              <w:tab w:val="right" w:leader="dot" w:pos="16069"/>
            </w:tabs>
            <w:rPr>
              <w:rFonts w:ascii="Calibri" w:eastAsia="Calibri"/>
            </w:rPr>
          </w:pPr>
          <w:r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398906</wp:posOffset>
                </wp:positionV>
                <wp:extent cx="2628900" cy="38100"/>
                <wp:effectExtent l="0" t="0" r="0" b="0"/>
                <wp:wrapNone/>
                <wp:docPr id="57" name="image2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image25.png"/>
                        <pic:cNvPicPr/>
                      </pic:nvPicPr>
                      <pic:blipFill>
                        <a:blip xmlns:r="http://schemas.openxmlformats.org/officeDocument/2006/relationships" r:embed="rId2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89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color w:val="0000FF"/>
            </w:rPr>
            <w:t>地下室外墙导墙防水细部构造</w:t>
            <w:tab/>
          </w:r>
          <w:r>
            <w:rPr>
              <w:rFonts w:ascii="Calibri" w:eastAsia="Calibri"/>
            </w:rPr>
            <w:t>18</w:t>
          </w:r>
        </w:p>
      </w:sdtContent>
    </w:sdt>
    <w:p>
      <w:pPr>
        <w:spacing w:after="0"/>
        <w:rPr>
          <w:rFonts w:ascii="Calibri" w:eastAsia="Calibri"/>
        </w:rPr>
        <w:sectPr>
          <w:headerReference w:type="default" r:id="rId28"/>
          <w:type w:val="continuous"/>
          <w:pgSz w:w="17860" w:h="25260"/>
          <w:pgMar w:top="1380" w:right="0" w:bottom="280" w:left="0" w:header="1180" w:footer="708"/>
          <w:cols w:space="708"/>
        </w:sectPr>
      </w:pPr>
    </w:p>
    <w:p>
      <w:pPr>
        <w:tabs>
          <w:tab w:val="right" w:leader="dot" w:pos="16067"/>
        </w:tabs>
        <w:spacing w:before="629"/>
        <w:ind w:left="2502" w:right="0" w:firstLine="0"/>
        <w:jc w:val="left"/>
        <w:rPr>
          <w:rFonts w:ascii="Calibri" w:eastAsia="Calibri"/>
          <w:sz w:val="31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596392</wp:posOffset>
            </wp:positionV>
            <wp:extent cx="2819400" cy="38100"/>
            <wp:effectExtent l="0" t="0" r="0" b="0"/>
            <wp:wrapNone/>
            <wp:docPr id="5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3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1"/>
        </w:rPr>
        <w:t>地下室外墙施工缝防水细部构造</w:t>
        <w:tab/>
      </w:r>
      <w:r>
        <w:rPr>
          <w:rFonts w:ascii="Calibri" w:eastAsia="Calibri"/>
          <w:sz w:val="31"/>
        </w:rPr>
        <w:t>19</w:t>
      </w:r>
    </w:p>
    <w:p>
      <w:pPr>
        <w:tabs>
          <w:tab w:val="right" w:leader="dot" w:pos="16069"/>
        </w:tabs>
        <w:spacing w:before="306"/>
        <w:ind w:left="2502" w:right="0" w:firstLine="0"/>
        <w:jc w:val="left"/>
        <w:rPr>
          <w:rFonts w:ascii="Calibri" w:eastAsia="Calibri"/>
          <w:sz w:val="31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389636</wp:posOffset>
            </wp:positionV>
            <wp:extent cx="2628900" cy="38100"/>
            <wp:effectExtent l="0" t="0" r="0" b="0"/>
            <wp:wrapNone/>
            <wp:docPr id="6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26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1"/>
        </w:rPr>
        <w:t>地下室外墙防水收头细部构造</w:t>
        <w:tab/>
      </w:r>
      <w:r>
        <w:rPr>
          <w:rFonts w:ascii="Calibri" w:eastAsia="Calibri"/>
          <w:sz w:val="31"/>
        </w:rPr>
        <w:t>19</w:t>
      </w:r>
    </w:p>
    <w:p>
      <w:pPr>
        <w:tabs>
          <w:tab w:val="right" w:leader="dot" w:pos="16067"/>
        </w:tabs>
        <w:spacing w:before="305"/>
        <w:ind w:left="2502" w:right="0" w:firstLine="0"/>
        <w:jc w:val="left"/>
        <w:rPr>
          <w:rFonts w:ascii="Calibri" w:eastAsia="Calibri"/>
          <w:sz w:val="31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387731</wp:posOffset>
            </wp:positionV>
            <wp:extent cx="2819400" cy="38100"/>
            <wp:effectExtent l="0" t="0" r="0" b="0"/>
            <wp:wrapNone/>
            <wp:docPr id="6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23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1"/>
        </w:rPr>
        <w:t>地下室伸缩缝防水节点细部构造</w:t>
        <w:tab/>
      </w:r>
      <w:r>
        <w:rPr>
          <w:rFonts w:ascii="Calibri" w:eastAsia="Calibri"/>
          <w:sz w:val="31"/>
        </w:rPr>
        <w:t>19</w:t>
      </w:r>
    </w:p>
    <w:p>
      <w:pPr>
        <w:tabs>
          <w:tab w:val="right" w:leader="dot" w:pos="16061"/>
        </w:tabs>
        <w:spacing w:before="305"/>
        <w:ind w:left="2502" w:right="0" w:firstLine="0"/>
        <w:jc w:val="left"/>
        <w:rPr>
          <w:rFonts w:ascii="Calibri" w:eastAsia="Calibri"/>
          <w:sz w:val="31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389636</wp:posOffset>
            </wp:positionV>
            <wp:extent cx="3022600" cy="38100"/>
            <wp:effectExtent l="0" t="0" r="0" b="0"/>
            <wp:wrapNone/>
            <wp:docPr id="6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27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1"/>
        </w:rPr>
        <w:t>地下室外墙穿墙导管防水细部构造</w:t>
        <w:tab/>
      </w:r>
      <w:r>
        <w:rPr>
          <w:rFonts w:ascii="Calibri" w:eastAsia="Calibri"/>
          <w:sz w:val="31"/>
        </w:rPr>
        <w:t>20</w:t>
      </w:r>
    </w:p>
    <w:p>
      <w:pPr>
        <w:pStyle w:val="ListParagraph"/>
        <w:numPr>
          <w:ilvl w:val="0"/>
          <w:numId w:val="24"/>
        </w:numPr>
        <w:tabs>
          <w:tab w:val="left" w:pos="2334"/>
          <w:tab w:val="right" w:leader="dot" w:pos="16077"/>
        </w:tabs>
        <w:spacing w:before="235" w:after="0" w:line="240" w:lineRule="auto"/>
        <w:ind w:left="2333" w:right="0" w:hanging="462"/>
        <w:jc w:val="left"/>
        <w:rPr>
          <w:rFonts w:ascii="Calibri" w:eastAsia="Calibri"/>
          <w:sz w:val="36"/>
        </w:rPr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409955</wp:posOffset>
            </wp:positionV>
            <wp:extent cx="2374900" cy="38100"/>
            <wp:effectExtent l="0" t="0" r="0" b="0"/>
            <wp:wrapNone/>
            <wp:docPr id="6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28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6"/>
        </w:rPr>
        <w:t>质量控制及保证措施</w:t>
        <w:tab/>
      </w:r>
      <w:r>
        <w:rPr>
          <w:rFonts w:ascii="Calibri" w:eastAsia="Calibri"/>
          <w:sz w:val="36"/>
        </w:rPr>
        <w:t>20</w:t>
      </w:r>
    </w:p>
    <w:p>
      <w:pPr>
        <w:pStyle w:val="ListParagraph"/>
        <w:numPr>
          <w:ilvl w:val="0"/>
          <w:numId w:val="24"/>
        </w:numPr>
        <w:tabs>
          <w:tab w:val="left" w:pos="2334"/>
          <w:tab w:val="right" w:leader="dot" w:pos="16052"/>
        </w:tabs>
        <w:spacing w:before="241" w:after="0" w:line="240" w:lineRule="auto"/>
        <w:ind w:left="2333" w:right="0" w:hanging="462"/>
        <w:jc w:val="left"/>
        <w:rPr>
          <w:rFonts w:ascii="Calibri" w:eastAsia="Calibri"/>
          <w:sz w:val="36"/>
        </w:rPr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412495</wp:posOffset>
            </wp:positionV>
            <wp:extent cx="5118100" cy="38100"/>
            <wp:effectExtent l="0" t="0" r="0" b="0"/>
            <wp:wrapNone/>
            <wp:docPr id="6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29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6"/>
        </w:rPr>
        <w:t>安全文明施工、职业健康、消防管理、环境保护</w:t>
        <w:tab/>
      </w:r>
      <w:r>
        <w:rPr>
          <w:rFonts w:ascii="Calibri" w:eastAsia="Calibri"/>
          <w:sz w:val="36"/>
        </w:rPr>
        <w:t>21</w:t>
      </w:r>
    </w:p>
    <w:p>
      <w:pPr>
        <w:spacing w:before="558"/>
        <w:ind w:left="2502" w:right="0" w:firstLine="0"/>
        <w:jc w:val="left"/>
        <w:rPr>
          <w:rFonts w:ascii="Calibri"/>
          <w:sz w:val="15"/>
        </w:rPr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337961</wp:posOffset>
            </wp:positionV>
            <wp:extent cx="101600" cy="38100"/>
            <wp:effectExtent l="0" t="0" r="0" b="0"/>
            <wp:wrapNone/>
            <wp:docPr id="7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0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w w:val="100"/>
          <w:sz w:val="15"/>
        </w:rPr>
        <w:t>@</w:t>
      </w:r>
    </w:p>
    <w:p>
      <w:pPr>
        <w:tabs>
          <w:tab w:val="right" w:leader="dot" w:pos="16075"/>
        </w:tabs>
        <w:spacing w:before="271"/>
        <w:ind w:left="2502" w:right="0" w:firstLine="0"/>
        <w:jc w:val="left"/>
        <w:rPr>
          <w:rFonts w:ascii="Calibri" w:eastAsia="Calibri"/>
          <w:sz w:val="31"/>
        </w:rPr>
      </w:pP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372490</wp:posOffset>
            </wp:positionV>
            <wp:extent cx="2425700" cy="38100"/>
            <wp:effectExtent l="0" t="0" r="0" b="0"/>
            <wp:wrapNone/>
            <wp:docPr id="7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1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1"/>
        </w:rPr>
        <w:t>安全文明施工的组织与管理</w:t>
        <w:tab/>
      </w:r>
      <w:r>
        <w:rPr>
          <w:rFonts w:ascii="Calibri" w:eastAsia="Calibri"/>
          <w:sz w:val="31"/>
        </w:rPr>
        <w:t>21</w:t>
      </w:r>
    </w:p>
    <w:p>
      <w:pPr>
        <w:tabs>
          <w:tab w:val="right" w:leader="dot" w:pos="16078"/>
        </w:tabs>
        <w:spacing w:before="306"/>
        <w:ind w:left="2502" w:right="0" w:firstLine="0"/>
        <w:jc w:val="left"/>
        <w:rPr>
          <w:rFonts w:ascii="Calibri" w:eastAsia="Calibri"/>
          <w:sz w:val="31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392811</wp:posOffset>
            </wp:positionV>
            <wp:extent cx="2019300" cy="38100"/>
            <wp:effectExtent l="0" t="0" r="0" b="0"/>
            <wp:wrapNone/>
            <wp:docPr id="7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22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1"/>
        </w:rPr>
        <w:t>安全文明施工管理措施</w:t>
        <w:tab/>
      </w:r>
      <w:r>
        <w:rPr>
          <w:rFonts w:ascii="Calibri" w:eastAsia="Calibri"/>
          <w:sz w:val="31"/>
        </w:rPr>
        <w:t>21</w:t>
      </w:r>
    </w:p>
    <w:p>
      <w:pPr>
        <w:tabs>
          <w:tab w:val="right" w:leader="dot" w:pos="16075"/>
        </w:tabs>
        <w:spacing w:before="304"/>
        <w:ind w:left="2502" w:right="0" w:firstLine="0"/>
        <w:jc w:val="left"/>
        <w:rPr>
          <w:rFonts w:ascii="Calibri" w:eastAsia="Calibri"/>
          <w:sz w:val="31"/>
        </w:rPr>
      </w:pP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390270</wp:posOffset>
            </wp:positionV>
            <wp:extent cx="2425700" cy="38100"/>
            <wp:effectExtent l="0" t="0" r="0" b="0"/>
            <wp:wrapNone/>
            <wp:docPr id="7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32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1"/>
        </w:rPr>
        <w:t>地下防水施工职业健康管理</w:t>
        <w:tab/>
      </w:r>
      <w:r>
        <w:rPr>
          <w:rFonts w:ascii="Calibri" w:eastAsia="Calibri"/>
          <w:sz w:val="31"/>
        </w:rPr>
        <w:t>22</w:t>
      </w:r>
    </w:p>
    <w:p>
      <w:pPr>
        <w:tabs>
          <w:tab w:val="right" w:leader="dot" w:pos="16075"/>
        </w:tabs>
        <w:spacing w:before="305"/>
        <w:ind w:left="2502" w:right="0" w:firstLine="0"/>
        <w:jc w:val="left"/>
        <w:rPr>
          <w:rFonts w:ascii="Calibri" w:eastAsia="Calibri"/>
          <w:sz w:val="31"/>
        </w:rPr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389635</wp:posOffset>
            </wp:positionV>
            <wp:extent cx="2425700" cy="38100"/>
            <wp:effectExtent l="0" t="0" r="0" b="0"/>
            <wp:wrapNone/>
            <wp:docPr id="7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32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1"/>
        </w:rPr>
        <w:t>地下防水施工消防管理措施</w:t>
        <w:tab/>
      </w:r>
      <w:r>
        <w:rPr>
          <w:rFonts w:ascii="Calibri" w:eastAsia="Calibri"/>
          <w:sz w:val="31"/>
        </w:rPr>
        <w:t>23</w:t>
      </w:r>
    </w:p>
    <w:p>
      <w:pPr>
        <w:tabs>
          <w:tab w:val="right" w:leader="dot" w:pos="16085"/>
        </w:tabs>
        <w:spacing w:before="305"/>
        <w:ind w:left="2502" w:right="0" w:firstLine="0"/>
        <w:jc w:val="left"/>
        <w:rPr>
          <w:rFonts w:ascii="Calibri" w:eastAsia="Calibri"/>
          <w:sz w:val="31"/>
        </w:rPr>
      </w:pPr>
      <w: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388366</wp:posOffset>
            </wp:positionV>
            <wp:extent cx="1625600" cy="38100"/>
            <wp:effectExtent l="0" t="0" r="0" b="0"/>
            <wp:wrapNone/>
            <wp:docPr id="8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33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1"/>
        </w:rPr>
        <w:t>防水施工环保措施</w:t>
        <w:tab/>
      </w:r>
      <w:r>
        <w:rPr>
          <w:rFonts w:ascii="Calibri" w:eastAsia="Calibri"/>
          <w:sz w:val="31"/>
        </w:rPr>
        <w:t>23</w:t>
      </w:r>
    </w:p>
    <w:p>
      <w:pPr>
        <w:pStyle w:val="ListParagraph"/>
        <w:numPr>
          <w:ilvl w:val="0"/>
          <w:numId w:val="24"/>
        </w:numPr>
        <w:tabs>
          <w:tab w:val="left" w:pos="2334"/>
          <w:tab w:val="right" w:leader="dot" w:pos="16067"/>
        </w:tabs>
        <w:spacing w:before="236" w:after="0" w:line="240" w:lineRule="auto"/>
        <w:ind w:left="2333" w:right="0" w:hanging="462"/>
        <w:jc w:val="left"/>
        <w:rPr>
          <w:rFonts w:ascii="Calibri" w:eastAsia="Calibri"/>
          <w:sz w:val="36"/>
        </w:rPr>
      </w:pPr>
      <w: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412623</wp:posOffset>
            </wp:positionV>
            <wp:extent cx="3517900" cy="38100"/>
            <wp:effectExtent l="0" t="0" r="0" b="0"/>
            <wp:wrapNone/>
            <wp:docPr id="8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34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7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6"/>
        </w:rPr>
        <w:t>地下室防水工程的成品保护措施</w:t>
        <w:tab/>
      </w:r>
      <w:r>
        <w:rPr>
          <w:rFonts w:ascii="Calibri" w:eastAsia="Calibri"/>
          <w:sz w:val="36"/>
        </w:rPr>
        <w:t>23</w:t>
      </w:r>
    </w:p>
    <w:p>
      <w:pPr>
        <w:tabs>
          <w:tab w:val="right" w:leader="dot" w:pos="16085"/>
        </w:tabs>
        <w:spacing w:before="310"/>
        <w:ind w:left="2502" w:right="0" w:firstLine="0"/>
        <w:jc w:val="left"/>
        <w:rPr>
          <w:rFonts w:ascii="Calibri" w:eastAsia="Calibri"/>
          <w:sz w:val="31"/>
        </w:rPr>
      </w:pP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401701</wp:posOffset>
            </wp:positionV>
            <wp:extent cx="1625600" cy="38100"/>
            <wp:effectExtent l="0" t="0" r="0" b="0"/>
            <wp:wrapNone/>
            <wp:docPr id="8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11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1"/>
        </w:rPr>
        <w:t>成品保护管理工作</w:t>
        <w:tab/>
      </w:r>
      <w:r>
        <w:rPr>
          <w:rFonts w:ascii="Calibri" w:eastAsia="Calibri"/>
          <w:sz w:val="31"/>
        </w:rPr>
        <w:t>23</w:t>
      </w:r>
    </w:p>
    <w:p>
      <w:pPr>
        <w:tabs>
          <w:tab w:val="right" w:leader="dot" w:pos="16085"/>
        </w:tabs>
        <w:spacing w:before="304"/>
        <w:ind w:left="2502" w:right="0" w:firstLine="0"/>
        <w:jc w:val="left"/>
        <w:rPr>
          <w:rFonts w:ascii="Calibri" w:eastAsia="Calibri"/>
          <w:sz w:val="31"/>
        </w:rPr>
      </w:pP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396620</wp:posOffset>
            </wp:positionV>
            <wp:extent cx="1625600" cy="38100"/>
            <wp:effectExtent l="0" t="0" r="0" b="0"/>
            <wp:wrapNone/>
            <wp:docPr id="8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11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1"/>
        </w:rPr>
        <w:t>成品保护技术措施</w:t>
        <w:tab/>
      </w:r>
      <w:r>
        <w:rPr>
          <w:rFonts w:ascii="Calibri" w:eastAsia="Calibri"/>
          <w:sz w:val="31"/>
        </w:rPr>
        <w:t>24</w:t>
      </w:r>
    </w:p>
    <w:p>
      <w:pPr>
        <w:spacing w:before="553"/>
        <w:ind w:left="1872" w:right="0" w:firstLine="0"/>
        <w:jc w:val="left"/>
        <w:rPr>
          <w:rFonts w:ascii="Calibri" w:hAnsi="Calibri"/>
          <w:sz w:val="15"/>
        </w:rPr>
      </w:pPr>
      <w:r>
        <w:rPr>
          <w:rFonts w:ascii="Calibri" w:hAnsi="Calibri"/>
          <w:w w:val="100"/>
          <w:sz w:val="15"/>
        </w:rPr>
        <w:t>…</w:t>
      </w:r>
    </w:p>
    <w:p>
      <w:pPr>
        <w:spacing w:after="0"/>
        <w:jc w:val="left"/>
        <w:rPr>
          <w:rFonts w:ascii="Calibri" w:hAnsi="Calibri"/>
          <w:sz w:val="15"/>
        </w:rPr>
        <w:sectPr>
          <w:headerReference w:type="default" r:id="rId38"/>
          <w:pgSz w:w="17860" w:h="25260"/>
          <w:pgMar w:top="1380" w:right="0" w:bottom="280" w:left="0" w:header="1180" w:footer="0"/>
          <w:pgNumType w:start="2"/>
          <w:cols w:space="708"/>
        </w:sectPr>
      </w:pPr>
    </w:p>
    <w:p>
      <w:pPr>
        <w:pStyle w:val="Heading1"/>
        <w:spacing w:before="513"/>
      </w:pPr>
      <w:r>
        <w:t>北京石油化工学院综合实验楼工程</w:t>
      </w:r>
    </w:p>
    <w:p>
      <w:pPr>
        <w:spacing w:before="117"/>
        <w:ind w:left="6" w:right="13" w:firstLine="0"/>
        <w:jc w:val="center"/>
        <w:rPr>
          <w:sz w:val="48"/>
        </w:rPr>
      </w:pPr>
      <w:r>
        <w:rPr>
          <w:sz w:val="48"/>
        </w:rPr>
        <w:t>地下防水工程施工方案</w:t>
      </w:r>
    </w:p>
    <w:p>
      <w:pPr>
        <w:pStyle w:val="Heading2"/>
        <w:numPr>
          <w:ilvl w:val="0"/>
          <w:numId w:val="25"/>
        </w:numPr>
        <w:tabs>
          <w:tab w:val="left" w:pos="2419"/>
          <w:tab w:val="left" w:pos="2420"/>
        </w:tabs>
        <w:spacing w:before="733" w:after="0" w:line="240" w:lineRule="auto"/>
        <w:ind w:left="2420" w:right="0" w:hanging="548"/>
        <w:jc w:val="left"/>
        <w:rPr>
          <w:rFonts w:ascii="Calibri" w:eastAsia="Calibri"/>
        </w:rPr>
      </w:pPr>
      <w:bookmarkStart w:id="0" w:name="_TOC_250022"/>
      <w:bookmarkEnd w:id="0"/>
      <w:r>
        <w:t>编制依据</w:t>
      </w:r>
    </w:p>
    <w:p>
      <w:pPr>
        <w:pStyle w:val="Heading3"/>
        <w:spacing w:before="464"/>
      </w:pPr>
      <w:bookmarkStart w:id="1" w:name="_TOC_250021"/>
      <w:bookmarkEnd w:id="1"/>
      <w:r>
        <w:t>施工组织设计</w:t>
      </w:r>
    </w:p>
    <w:p>
      <w:pPr>
        <w:pStyle w:val="BodyText"/>
        <w:spacing w:before="9"/>
        <w:rPr>
          <w:b/>
          <w:sz w:val="12"/>
        </w:rPr>
      </w:pPr>
      <w:r>
        <w:pict>
          <v:group id="_x0000_s1025" style="width:705pt;height:92pt;margin-top:10.1pt;margin-left:92pt;mso-position-horizontal-relative:page;mso-wrap-distance-left:0;mso-wrap-distance-right:0;position:absolute;z-index:-251614208" coordorigin="1840,202" coordsize="14100,1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100;height:1840;left:1840;position:absolute;top:202" stroked="f">
              <v:imagedata r:id="rId3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6673;height:875;left:2193;position:absolute;top:487" filled="f" stroked="f">
              <v:textbox inset="0,0,0,0">
                <w:txbxContent>
                  <w:p>
                    <w:pPr>
                      <w:spacing w:before="0" w:line="359" w:lineRule="exact"/>
                      <w:ind w:left="3362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文件名称</w:t>
                    </w:r>
                  </w:p>
                  <w:p>
                    <w:pPr>
                      <w:spacing w:before="16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北京石油化工学院综合实验楼工程施工组织设计</w:t>
                    </w:r>
                  </w:p>
                </w:txbxContent>
              </v:textbox>
            </v:shape>
            <v:shape id="_x0000_s1028" type="#_x0000_t202" style="width:337;height:317;left:11288;position:absolute;top:48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编</w:t>
                    </w:r>
                  </w:p>
                </w:txbxContent>
              </v:textbox>
            </v:shape>
            <v:shape id="_x0000_s1029" type="#_x0000_t202" style="width:337;height:317;left:12098;position:absolute;top:48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号</w:t>
                    </w:r>
                  </w:p>
                </w:txbxContent>
              </v:textbox>
            </v:shape>
            <v:shape id="_x0000_s1030" type="#_x0000_t202" style="width:81;height:152;left:14518;position:absolute;top:727" filled="f" stroked="f">
              <v:textbox inset="0,0,0,0">
                <w:txbxContent>
                  <w:p>
                    <w:pPr>
                      <w:spacing w:before="0" w:line="151" w:lineRule="exact"/>
                      <w:ind w:left="0" w:right="0" w:firstLine="0"/>
                      <w:jc w:val="left"/>
                      <w:rPr>
                        <w:rFonts w:ascii="Calibri"/>
                        <w:sz w:val="15"/>
                      </w:rPr>
                    </w:pPr>
                    <w:r>
                      <w:rPr>
                        <w:rFonts w:ascii="Calibri"/>
                        <w:w w:val="100"/>
                        <w:sz w:val="15"/>
                      </w:rPr>
                      <w:t>"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Heading3"/>
        <w:spacing w:before="190"/>
        <w:ind w:left="2322"/>
      </w:pPr>
      <w:bookmarkStart w:id="2" w:name="_TOC_250020"/>
      <w:bookmarkEnd w:id="2"/>
      <w:r>
        <w:t>施工图纸</w:t>
      </w:r>
    </w:p>
    <w:p>
      <w:pPr>
        <w:pStyle w:val="BodyText"/>
        <w:spacing w:before="1"/>
        <w:rPr>
          <w:b/>
          <w:sz w:val="14"/>
        </w:rPr>
      </w:pPr>
      <w:r>
        <w:pict>
          <v:group id="_x0000_s1031" style="width:705pt;height:92pt;margin-top:10.99pt;margin-left:92pt;mso-position-horizontal-relative:page;mso-wrap-distance-left:0;mso-wrap-distance-right:0;position:absolute;z-index:-251613184" coordorigin="1840,220" coordsize="14100,1840">
            <v:shape id="_x0000_s1032" type="#_x0000_t75" style="width:14100;height:1840;left:1840;position:absolute;top:219" stroked="f">
              <v:imagedata r:id="rId40" o:title=""/>
            </v:shape>
            <v:shape id="_x0000_s1033" type="#_x0000_t202" style="width:172;height:152;left:2754;position:absolute;top:711" filled="f" stroked="f">
              <v:textbox inset="0,0,0,0">
                <w:txbxContent>
                  <w:p>
                    <w:pPr>
                      <w:spacing w:before="0" w:line="151" w:lineRule="exact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0"/>
                        <w:sz w:val="15"/>
                      </w:rPr>
                      <w:t>】</w:t>
                    </w:r>
                  </w:p>
                </w:txbxContent>
              </v:textbox>
            </v:shape>
            <v:shape id="_x0000_s1034" type="#_x0000_t202" style="width:5089;height:890;left:4104;position:absolute;top:484" filled="f" stroked="f">
              <v:textbox inset="0,0,0,0">
                <w:txbxContent>
                  <w:p>
                    <w:pPr>
                      <w:spacing w:before="0" w:line="359" w:lineRule="exact"/>
                      <w:ind w:left="2413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图纸名称</w:t>
                    </w:r>
                  </w:p>
                  <w:p>
                    <w:pPr>
                      <w:spacing w:before="175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本工程建筑、结构及各专业施工图纸</w:t>
                    </w:r>
                  </w:p>
                </w:txbxContent>
              </v:textbox>
            </v:shape>
            <v:shape id="_x0000_s1035" type="#_x0000_t202" style="width:654;height:317;left:11511;position:absolute;top:48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编号</w:t>
                    </w:r>
                  </w:p>
                </w:txbxContent>
              </v:textbox>
            </v:shape>
            <v:shape id="_x0000_s1036" type="#_x0000_t202" style="width:1288;height:317;left:13888;position:absolute;top:48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出图日期</w:t>
                    </w:r>
                  </w:p>
                </w:txbxContent>
              </v:textbox>
            </v:shape>
            <v:shape id="_x0000_s1037" type="#_x0000_t202" style="width:172;height:152;left:2333;position:absolute;top:1881" filled="f" stroked="f">
              <v:textbox inset="0,0,0,0">
                <w:txbxContent>
                  <w:p>
                    <w:pPr>
                      <w:spacing w:before="0" w:line="151" w:lineRule="exact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0"/>
                        <w:sz w:val="15"/>
                      </w:rPr>
                      <w:t>》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3"/>
        <w:rPr>
          <w:b/>
          <w:sz w:val="9"/>
        </w:rPr>
      </w:pPr>
    </w:p>
    <w:p>
      <w:pPr>
        <w:pStyle w:val="Heading3"/>
        <w:spacing w:before="49"/>
        <w:ind w:left="2322"/>
      </w:pPr>
      <w:bookmarkStart w:id="3" w:name="_TOC_250019"/>
      <w:bookmarkEnd w:id="3"/>
      <w:r>
        <w:t>主要规范、规程、标准</w:t>
      </w:r>
    </w:p>
    <w:p>
      <w:pPr>
        <w:pStyle w:val="BodyText"/>
        <w:spacing w:before="9"/>
        <w:rPr>
          <w:b/>
          <w:sz w:val="12"/>
        </w:rPr>
      </w:pPr>
      <w:r>
        <w:pict>
          <v:group id="_x0000_s1038" style="width:705pt;height:257pt;margin-top:10.12pt;margin-left:92pt;mso-position-horizontal-relative:page;mso-wrap-distance-left:0;mso-wrap-distance-right:0;position:absolute;z-index:-251612160" coordorigin="1840,202" coordsize="14100,5140">
            <v:shape id="_x0000_s1039" type="#_x0000_t75" style="width:14100;height:5140;left:1840;position:absolute;top:202" stroked="f">
              <v:imagedata r:id="rId41" o:title=""/>
            </v:shape>
            <v:shape id="_x0000_s1040" type="#_x0000_t202" style="width:1147;height:317;left:2268;position:absolute;top:485" filled="f" stroked="f">
              <v:textbox inset="0,0,0,0">
                <w:txbxContent>
                  <w:p>
                    <w:pPr>
                      <w:tabs>
                        <w:tab w:val="left" w:pos="809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类</w:t>
                      <w:tab/>
                      <w:t>别</w:t>
                    </w:r>
                  </w:p>
                </w:txbxContent>
              </v:textbox>
            </v:shape>
            <v:shape id="_x0000_s1041" type="#_x0000_t202" style="width:337;height:317;left:7701;position:absolute;top:48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名</w:t>
                    </w:r>
                  </w:p>
                </w:txbxContent>
              </v:textbox>
            </v:shape>
            <v:shape id="_x0000_s1042" type="#_x0000_t202" style="width:337;height:317;left:8511;position:absolute;top:48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称</w:t>
                    </w:r>
                  </w:p>
                </w:txbxContent>
              </v:textbox>
            </v:shape>
            <v:shape id="_x0000_s1043" type="#_x0000_t202" style="width:337;height:317;left:13758;position:absolute;top:48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编</w:t>
                    </w:r>
                  </w:p>
                </w:txbxContent>
              </v:textbox>
            </v:shape>
            <v:shape id="_x0000_s1044" type="#_x0000_t202" style="width:337;height:317;left:14568;position:absolute;top:48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号</w:t>
                    </w:r>
                  </w:p>
                </w:txbxContent>
              </v:textbox>
            </v:shape>
            <v:shape id="_x0000_s1045" type="#_x0000_t202" style="width:4772;height:317;left:4104;position:absolute;top:121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混凝土结构工程施工质量验收规范</w:t>
                    </w:r>
                  </w:p>
                </w:txbxContent>
              </v:textbox>
            </v:shape>
            <v:shape id="_x0000_s1046" type="#_x0000_t202" style="width:1931;height:317;left:12278;position:absolute;top:12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GB50204-2002</w:t>
                    </w:r>
                  </w:p>
                </w:txbxContent>
              </v:textbox>
            </v:shape>
            <v:shape id="_x0000_s1047" type="#_x0000_t202" style="width:68;height:152;left:2805;position:absolute;top:2197" filled="f" stroked="f">
              <v:textbox inset="0,0,0,0">
                <w:txbxContent>
                  <w:p>
                    <w:pPr>
                      <w:spacing w:before="0" w:line="151" w:lineRule="exact"/>
                      <w:ind w:left="0" w:right="0" w:firstLine="0"/>
                      <w:jc w:val="left"/>
                      <w:rPr>
                        <w:rFonts w:ascii="Calibri"/>
                        <w:sz w:val="15"/>
                      </w:rPr>
                    </w:pPr>
                    <w:r>
                      <w:rPr>
                        <w:rFonts w:ascii="Calibri"/>
                        <w:w w:val="100"/>
                        <w:sz w:val="15"/>
                      </w:rPr>
                      <w:t>}</w:t>
                    </w:r>
                  </w:p>
                </w:txbxContent>
              </v:textbox>
            </v:shape>
            <v:shape id="_x0000_s1048" type="#_x0000_t202" style="width:3188;height:317;left:4104;position:absolute;top:193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地下工程防水技术规范</w:t>
                    </w:r>
                  </w:p>
                </w:txbxContent>
              </v:textbox>
            </v:shape>
            <v:shape id="_x0000_s1049" type="#_x0000_t202" style="width:1931;height:317;left:12278;position:absolute;top:196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GB50108-2008</w:t>
                    </w:r>
                  </w:p>
                </w:txbxContent>
              </v:textbox>
            </v:shape>
            <v:shape id="_x0000_s1050" type="#_x0000_t202" style="width:820;height:317;left:2430;position:absolute;top:266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规 范</w:t>
                    </w:r>
                  </w:p>
                </w:txbxContent>
              </v:textbox>
            </v:shape>
            <v:shape id="_x0000_s1051" type="#_x0000_t202" style="width:3505;height:317;left:4104;position:absolute;top:266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地下室防水施工技术规程</w:t>
                    </w:r>
                  </w:p>
                </w:txbxContent>
              </v:textbox>
            </v:shape>
            <v:shape id="_x0000_s1052" type="#_x0000_t202" style="width:1963;height:317;left:12278;position:absolute;top:269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pacing w:val="-8"/>
                        <w:sz w:val="31"/>
                      </w:rPr>
                      <w:t>DB11/367-2006</w:t>
                    </w:r>
                  </w:p>
                </w:txbxContent>
              </v:textbox>
            </v:shape>
            <v:shape id="_x0000_s1053" type="#_x0000_t202" style="width:820;height:317;left:2430;position:absolute;top:336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规 程</w:t>
                    </w:r>
                  </w:p>
                </w:txbxContent>
              </v:textbox>
            </v:shape>
            <v:shape id="_x0000_s1054" type="#_x0000_t202" style="width:3822;height:317;left:4104;position:absolute;top:33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地下防水工程质量验收规范</w:t>
                    </w:r>
                  </w:p>
                </w:txbxContent>
              </v:textbox>
            </v:shape>
            <v:shape id="_x0000_s1055" type="#_x0000_t202" style="width:1931;height:317;left:12278;position:absolute;top:341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GB50208-2002</w:t>
                    </w:r>
                  </w:p>
                </w:txbxContent>
              </v:textbox>
            </v:shape>
            <v:shape id="_x0000_s1056" type="#_x0000_t202" style="width:4456;height:317;left:4104;position:absolute;top:446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建筑安装分项工程施工工艺规程</w:t>
                    </w:r>
                  </w:p>
                </w:txbxContent>
              </v:textbox>
            </v:shape>
            <v:shape id="_x0000_s1057" type="#_x0000_t202" style="width:96;height:152;left:12278;position:absolute;top:4350" filled="f" stroked="f">
              <v:textbox inset="0,0,0,0">
                <w:txbxContent>
                  <w:p>
                    <w:pPr>
                      <w:spacing w:before="0" w:line="151" w:lineRule="exact"/>
                      <w:ind w:left="0" w:right="0" w:firstLine="0"/>
                      <w:jc w:val="left"/>
                      <w:rPr>
                        <w:rFonts w:ascii="Calibri"/>
                        <w:sz w:val="15"/>
                      </w:rPr>
                    </w:pPr>
                    <w:r>
                      <w:rPr>
                        <w:rFonts w:ascii="Calibri"/>
                        <w:w w:val="100"/>
                        <w:sz w:val="15"/>
                      </w:rPr>
                      <w:t>&gt;</w:t>
                    </w:r>
                  </w:p>
                </w:txbxContent>
              </v:textbox>
            </v:shape>
            <v:shape id="_x0000_s1058" type="#_x0000_t202" style="width:2312;height:317;left:12278;position:absolute;top:484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DBJ/T 01-26-2003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8"/>
        <w:rPr>
          <w:b/>
          <w:sz w:val="9"/>
        </w:rPr>
      </w:pPr>
    </w:p>
    <w:p>
      <w:pPr>
        <w:pStyle w:val="Heading3"/>
        <w:spacing w:before="50"/>
        <w:ind w:left="2322"/>
      </w:pPr>
      <w:bookmarkStart w:id="4" w:name="_TOC_250018"/>
      <w:bookmarkEnd w:id="4"/>
      <w:r>
        <w:t>主要图集</w:t>
      </w:r>
    </w:p>
    <w:p>
      <w:pPr>
        <w:pStyle w:val="BodyText"/>
        <w:spacing w:before="10"/>
        <w:rPr>
          <w:b/>
          <w:sz w:val="13"/>
        </w:rPr>
      </w:pPr>
      <w:r>
        <w:pict>
          <v:group id="_x0000_s1059" style="width:705pt;height:147pt;margin-top:10.82pt;margin-left:92pt;mso-position-horizontal-relative:page;mso-wrap-distance-left:0;mso-wrap-distance-right:0;position:absolute;z-index:-251611136" coordorigin="1840,216" coordsize="14100,2940">
            <v:shape id="_x0000_s1060" type="#_x0000_t75" style="width:14100;height:2940;left:1840;position:absolute;top:216" stroked="f">
              <v:imagedata r:id="rId42" o:title=""/>
            </v:shape>
            <v:shape id="_x0000_s1061" type="#_x0000_t202" style="width:337;height:317;left:2391;position:absolute;top:48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类</w:t>
                    </w:r>
                  </w:p>
                </w:txbxContent>
              </v:textbox>
            </v:shape>
            <v:shape id="_x0000_s1062" type="#_x0000_t202" style="width:337;height:317;left:3201;position:absolute;top:48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别</w:t>
                    </w:r>
                  </w:p>
                </w:txbxContent>
              </v:textbox>
            </v:shape>
            <v:shape id="_x0000_s1063" type="#_x0000_t202" style="width:337;height:317;left:7489;position:absolute;top:48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名</w:t>
                    </w:r>
                  </w:p>
                </w:txbxContent>
              </v:textbox>
            </v:shape>
            <v:shape id="_x0000_s1064" type="#_x0000_t202" style="width:337;height:317;left:8299;position:absolute;top:48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称</w:t>
                    </w:r>
                  </w:p>
                </w:txbxContent>
              </v:textbox>
            </v:shape>
            <v:shape id="_x0000_s1065" type="#_x0000_t202" style="width:337;height:317;left:12872;position:absolute;top:48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编</w:t>
                    </w:r>
                  </w:p>
                </w:txbxContent>
              </v:textbox>
            </v:shape>
            <v:shape id="_x0000_s1066" type="#_x0000_t202" style="width:337;height:317;left:13683;position:absolute;top:48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号</w:t>
                    </w:r>
                  </w:p>
                </w:txbxContent>
              </v:textbox>
            </v:shape>
            <v:shape id="_x0000_s1067" type="#_x0000_t202" style="width:654;height:317;left:2636;position:absolute;top:121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图集</w:t>
                    </w:r>
                  </w:p>
                </w:txbxContent>
              </v:textbox>
            </v:shape>
            <v:shape id="_x0000_s1068" type="#_x0000_t202" style="width:4456;height:317;left:4349;position:absolute;top:121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建筑构造通用图集（地下防水）</w:t>
                    </w:r>
                  </w:p>
                </w:txbxContent>
              </v:textbox>
            </v:shape>
            <v:shape id="_x0000_s1069" type="#_x0000_t202" style="width:859;height:317;left:12872;position:absolute;top:124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88J6-1</w:t>
                    </w:r>
                  </w:p>
                </w:txbxContent>
              </v:textbox>
            </v:shape>
            <v:shape id="_x0000_s1070" type="#_x0000_t202" style="width:172;height:152;left:2877;position:absolute;top:2163" filled="f" stroked="f">
              <v:textbox inset="0,0,0,0">
                <w:txbxContent>
                  <w:p>
                    <w:pPr>
                      <w:spacing w:before="0" w:line="151" w:lineRule="exact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0"/>
                        <w:sz w:val="15"/>
                      </w:rPr>
                      <w:t>！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7"/>
        <w:rPr>
          <w:b/>
          <w:sz w:val="10"/>
        </w:rPr>
      </w:pPr>
    </w:p>
    <w:p>
      <w:pPr>
        <w:pStyle w:val="Heading3"/>
        <w:spacing w:before="49"/>
        <w:ind w:left="2322"/>
      </w:pPr>
      <w:bookmarkStart w:id="5" w:name="_TOC_250017"/>
      <w:bookmarkEnd w:id="5"/>
      <w:r>
        <w:t>主要材料标准</w:t>
      </w:r>
    </w:p>
    <w:p>
      <w:pPr>
        <w:pStyle w:val="BodyText"/>
        <w:rPr>
          <w:b/>
          <w:sz w:val="13"/>
        </w:rPr>
      </w:pPr>
      <w:r>
        <w:pict>
          <v:group id="_x0000_s1071" style="width:705pt;height:76pt;margin-top:10.28pt;margin-left:92pt;mso-position-horizontal-relative:page;mso-wrap-distance-left:0;mso-wrap-distance-right:0;position:absolute;z-index:-251610112" coordorigin="1840,206" coordsize="14100,1520">
            <v:shape id="_x0000_s1072" type="#_x0000_t75" style="width:14100;height:1520;left:1840;position:absolute;top:205" stroked="f">
              <v:imagedata r:id="rId43" o:title=""/>
            </v:shape>
            <v:shape id="_x0000_s1073" type="#_x0000_t202" style="width:337;height:317;left:2391;position:absolute;top:4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类</w:t>
                    </w:r>
                  </w:p>
                </w:txbxContent>
              </v:textbox>
            </v:shape>
            <v:shape id="_x0000_s1074" type="#_x0000_t202" style="width:337;height:317;left:3201;position:absolute;top:4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别</w:t>
                    </w:r>
                  </w:p>
                </w:txbxContent>
              </v:textbox>
            </v:shape>
            <v:shape id="_x0000_s1075" type="#_x0000_t202" style="width:337;height:317;left:7489;position:absolute;top:4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名</w:t>
                    </w:r>
                  </w:p>
                </w:txbxContent>
              </v:textbox>
            </v:shape>
            <v:shape id="_x0000_s1076" type="#_x0000_t202" style="width:337;height:317;left:8299;position:absolute;top:4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称</w:t>
                    </w:r>
                  </w:p>
                </w:txbxContent>
              </v:textbox>
            </v:shape>
            <v:shape id="_x0000_s1077" type="#_x0000_t202" style="width:337;height:317;left:12872;position:absolute;top:4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编</w:t>
                    </w:r>
                  </w:p>
                </w:txbxContent>
              </v:textbox>
            </v:shape>
            <v:shape id="_x0000_s1078" type="#_x0000_t202" style="width:337;height:317;left:13683;position:absolute;top:4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号</w:t>
                    </w:r>
                  </w:p>
                </w:txbxContent>
              </v:textbox>
            </v:shape>
            <v:shape id="_x0000_s1079" type="#_x0000_t202" style="width:1288;height:317;left:2322;position:absolute;top:121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材料标准</w:t>
                    </w:r>
                  </w:p>
                </w:txbxContent>
              </v:textbox>
            </v:shape>
            <v:shape id="_x0000_s1080" type="#_x0000_t202" style="width:54;height:152;left:4266;position:absolute;top:1452" filled="f" stroked="f">
              <v:textbox inset="0,0,0,0">
                <w:txbxContent>
                  <w:p>
                    <w:pPr>
                      <w:spacing w:before="0" w:line="151" w:lineRule="exact"/>
                      <w:ind w:left="0" w:right="0" w:firstLine="0"/>
                      <w:jc w:val="left"/>
                      <w:rPr>
                        <w:rFonts w:ascii="Calibri"/>
                        <w:sz w:val="15"/>
                      </w:rPr>
                    </w:pPr>
                    <w:r>
                      <w:rPr>
                        <w:rFonts w:ascii="Calibri"/>
                        <w:w w:val="100"/>
                        <w:sz w:val="15"/>
                      </w:rPr>
                      <w:t>'</w:t>
                    </w:r>
                  </w:p>
                </w:txbxContent>
              </v:textbox>
            </v:shape>
            <v:shape id="_x0000_s1081" type="#_x0000_t202" style="width:1931;height:317;left:12872;position:absolute;top:12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GB18242-2008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3"/>
        </w:rPr>
        <w:sectPr>
          <w:headerReference w:type="default" r:id="rId44"/>
          <w:pgSz w:w="17860" w:h="25260"/>
          <w:pgMar w:top="1380" w:right="0" w:bottom="280" w:left="0" w:header="1180" w:footer="0"/>
          <w:pgNumType w:start="3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4"/>
        </w:rPr>
      </w:pPr>
    </w:p>
    <w:p>
      <w:pPr>
        <w:pStyle w:val="BodyText"/>
        <w:ind w:left="1840"/>
        <w:rPr>
          <w:sz w:val="20"/>
        </w:rPr>
      </w:pPr>
      <w:r>
        <w:rPr>
          <w:sz w:val="20"/>
        </w:rPr>
        <w:pict>
          <v:group id="_x0000_i1082" style="width:705pt;height:76pt;mso-position-horizontal-relative:char;mso-position-vertical-relative:line" coordorigin="0,0" coordsize="14100,1520">
            <v:shape id="_x0000_s1083" type="#_x0000_t75" style="width:14100;height:1520;position:absolute" stroked="f">
              <v:imagedata r:id="rId45" o:title=""/>
            </v:shape>
            <v:shape id="_x0000_s1084" type="#_x0000_t202" style="width:3505;height:317;left:2509;position:absolute;top:27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弹性体改性沥青防水卷材</w:t>
                    </w:r>
                  </w:p>
                </w:txbxContent>
              </v:textbox>
            </v:shape>
            <v:shape id="_x0000_s1085" type="#_x0000_t202" style="width:4932;height:317;left:2509;position:absolute;top:998" filled="f" stroked="f">
              <v:textbox inset="0,0,0,0">
                <w:txbxContent>
                  <w:p>
                    <w:pPr>
                      <w:tabs>
                        <w:tab w:val="left" w:pos="3960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高分子防水材料</w:t>
                    </w:r>
                    <w:r>
                      <w:rPr>
                        <w:spacing w:val="32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第二部分</w:t>
                      <w:tab/>
                      <w:t>止水带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2"/>
        <w:rPr>
          <w:b/>
          <w:sz w:val="6"/>
        </w:rPr>
      </w:pPr>
    </w:p>
    <w:p>
      <w:pPr>
        <w:pStyle w:val="Heading2"/>
        <w:numPr>
          <w:ilvl w:val="0"/>
          <w:numId w:val="26"/>
        </w:numPr>
        <w:tabs>
          <w:tab w:val="left" w:pos="2419"/>
          <w:tab w:val="left" w:pos="2420"/>
        </w:tabs>
        <w:spacing w:before="42" w:after="0" w:line="240" w:lineRule="auto"/>
        <w:ind w:left="2420" w:right="0" w:hanging="548"/>
        <w:jc w:val="left"/>
        <w:rPr>
          <w:rFonts w:ascii="Calibri" w:eastAsia="Calibri"/>
        </w:rPr>
      </w:pPr>
      <w:bookmarkStart w:id="6" w:name="_TOC_250016"/>
      <w:bookmarkEnd w:id="6"/>
      <w:r>
        <w:t>工程概况</w:t>
      </w:r>
    </w:p>
    <w:p>
      <w:pPr>
        <w:pStyle w:val="BodyText"/>
        <w:spacing w:before="6"/>
        <w:rPr>
          <w:b/>
        </w:rPr>
      </w:pPr>
    </w:p>
    <w:p>
      <w:pPr>
        <w:pStyle w:val="Heading3"/>
      </w:pPr>
      <w:bookmarkStart w:id="7" w:name="_TOC_250015"/>
      <w:bookmarkEnd w:id="7"/>
      <w:r>
        <w:t>建筑概况</w:t>
      </w:r>
    </w:p>
    <w:p>
      <w:pPr>
        <w:pStyle w:val="BodyText"/>
        <w:spacing w:before="1"/>
        <w:rPr>
          <w:b/>
          <w:sz w:val="26"/>
        </w:rPr>
      </w:pPr>
    </w:p>
    <w:p>
      <w:pPr>
        <w:pStyle w:val="BodyText"/>
        <w:spacing w:line="364" w:lineRule="auto"/>
        <w:ind w:left="1872" w:right="1863" w:firstLine="720"/>
        <w:jc w:val="both"/>
      </w:pPr>
      <w:r>
        <w:t>北京市石油化工学院综合实验楼工程，建筑面积，地下一层，层高，建筑面积㎡。地</w:t>
      </w:r>
      <w:r>
        <w:rPr>
          <w:spacing w:val="-4"/>
        </w:rPr>
        <w:t xml:space="preserve">上十一层，层高均为，地上建筑面积㎡。主体檐口高度为 </w:t>
      </w:r>
      <w:r>
        <w:rPr>
          <w:rFonts w:ascii="Calibri" w:eastAsia="Calibri" w:hAnsi="Calibri"/>
        </w:rPr>
        <w:t>45.0m</w:t>
      </w:r>
      <w:r>
        <w:t>。首层±</w:t>
      </w:r>
      <w:r>
        <w:rPr>
          <w:rFonts w:ascii="Calibri" w:eastAsia="Calibri" w:hAnsi="Calibri"/>
        </w:rPr>
        <w:t xml:space="preserve">0.000m </w:t>
      </w:r>
      <w:r>
        <w:t>相当绝对</w:t>
      </w:r>
      <w:r>
        <w:rPr>
          <w:spacing w:val="-31"/>
        </w:rPr>
        <w:t xml:space="preserve">标高 </w:t>
      </w:r>
      <w:r>
        <w:rPr>
          <w:rFonts w:ascii="Calibri" w:eastAsia="Calibri" w:hAnsi="Calibri"/>
        </w:rPr>
        <w:t>42.20m</w:t>
      </w:r>
      <w:r>
        <w:rPr>
          <w:spacing w:val="-14"/>
        </w:rPr>
        <w:t xml:space="preserve">；室内外高差 </w:t>
      </w:r>
      <w:r>
        <w:rPr>
          <w:rFonts w:ascii="Calibri" w:eastAsia="Calibri" w:hAnsi="Calibri"/>
        </w:rPr>
        <w:t>0.90m</w:t>
      </w:r>
      <w:r>
        <w:t>。</w:t>
      </w:r>
    </w:p>
    <w:p>
      <w:pPr>
        <w:pStyle w:val="BodyText"/>
        <w:spacing w:before="5"/>
        <w:rPr>
          <w:sz w:val="32"/>
        </w:rPr>
      </w:pPr>
    </w:p>
    <w:p>
      <w:pPr>
        <w:spacing w:before="0"/>
        <w:ind w:left="2128" w:right="0" w:firstLine="0"/>
        <w:jc w:val="left"/>
        <w:rPr>
          <w:rFonts w:ascii="Calibri"/>
          <w:b/>
          <w:i/>
          <w:sz w:val="15"/>
        </w:rPr>
      </w:pPr>
      <w:r>
        <w:rPr>
          <w:rFonts w:ascii="Calibri"/>
          <w:b/>
          <w:i/>
          <w:w w:val="99"/>
          <w:sz w:val="15"/>
        </w:rPr>
        <w:t>/</w:t>
      </w:r>
    </w:p>
    <w:p>
      <w:pPr>
        <w:pStyle w:val="BodyText"/>
        <w:rPr>
          <w:rFonts w:ascii="Calibri"/>
          <w:b/>
          <w:i/>
          <w:sz w:val="14"/>
        </w:rPr>
      </w:pPr>
    </w:p>
    <w:p>
      <w:pPr>
        <w:pStyle w:val="Heading3"/>
        <w:spacing w:before="120"/>
      </w:pPr>
      <w:bookmarkStart w:id="8" w:name="_TOC_250014"/>
      <w:bookmarkEnd w:id="8"/>
      <w:r>
        <w:rPr>
          <w:w w:val="95"/>
        </w:rPr>
        <w:t>结构概况</w:t>
      </w:r>
    </w:p>
    <w:p>
      <w:pPr>
        <w:pStyle w:val="BodyText"/>
        <w:spacing w:before="1"/>
        <w:rPr>
          <w:b/>
          <w:sz w:val="26"/>
        </w:rPr>
      </w:pPr>
    </w:p>
    <w:p>
      <w:pPr>
        <w:pStyle w:val="BodyText"/>
        <w:spacing w:before="1" w:line="364" w:lineRule="auto"/>
        <w:ind w:left="1872" w:right="1842" w:firstLine="720"/>
        <w:jc w:val="both"/>
      </w:pPr>
      <w:r>
        <w:rPr>
          <w:spacing w:val="-19"/>
        </w:rPr>
        <w:t xml:space="preserve">工程采用 </w:t>
      </w:r>
      <w:r>
        <w:rPr>
          <w:rFonts w:ascii="Calibri" w:eastAsia="Calibri"/>
        </w:rPr>
        <w:t>CFG</w:t>
      </w:r>
      <w:r>
        <w:rPr>
          <w:rFonts w:ascii="Calibri" w:eastAsia="Calibri"/>
          <w:spacing w:val="7"/>
        </w:rPr>
        <w:t xml:space="preserve"> </w:t>
      </w:r>
      <w:r>
        <w:rPr>
          <w:spacing w:val="-3"/>
        </w:rPr>
        <w:t>桩复合地基，局部天然地基。筏板基础，框架</w:t>
      </w:r>
      <w:r>
        <w:rPr>
          <w:rFonts w:ascii="Calibri" w:eastAsia="Calibri"/>
        </w:rPr>
        <w:t>-</w:t>
      </w:r>
      <w:r>
        <w:rPr>
          <w:spacing w:val="-2"/>
        </w:rPr>
        <w:t>剪力墙结构。地基基础设</w:t>
      </w:r>
      <w:r>
        <w:t>计等级：乙级；建筑结构及构件的安全等级：二级；剪力墙抗震等级：一级；框架抗震等级：二级。</w:t>
      </w:r>
    </w:p>
    <w:p>
      <w:pPr>
        <w:pStyle w:val="BodyText"/>
        <w:spacing w:before="2"/>
        <w:ind w:left="728"/>
        <w:jc w:val="center"/>
        <w:rPr>
          <w:rFonts w:ascii="Calibri" w:eastAsia="Calibri"/>
        </w:rPr>
      </w:pPr>
      <w:r>
        <w:t>基底标高，局部，基础底板厚度</w:t>
      </w:r>
      <w:r>
        <w:rPr>
          <w:rFonts w:ascii="Calibri" w:eastAsia="Calibri"/>
        </w:rPr>
        <w:t>600mm</w:t>
      </w:r>
      <w:r>
        <w:t>，局部</w:t>
      </w:r>
      <w:r>
        <w:rPr>
          <w:rFonts w:ascii="Calibri" w:eastAsia="Calibri"/>
        </w:rPr>
        <w:t>400mm</w:t>
      </w:r>
      <w:r>
        <w:t>。剪力墙外墙厚度</w:t>
      </w:r>
      <w:r>
        <w:rPr>
          <w:rFonts w:ascii="Calibri" w:eastAsia="Calibri"/>
        </w:rPr>
        <w:t>300</w:t>
      </w:r>
      <w:r>
        <w:t>，</w:t>
      </w:r>
      <w:r>
        <w:rPr>
          <w:rFonts w:ascii="Calibri" w:eastAsia="Calibri"/>
        </w:rPr>
        <w:t>550mm</w:t>
      </w:r>
    </w:p>
    <w:p>
      <w:pPr>
        <w:pStyle w:val="BodyText"/>
        <w:spacing w:before="8"/>
        <w:rPr>
          <w:rFonts w:ascii="Calibri"/>
          <w:sz w:val="15"/>
        </w:rPr>
      </w:pPr>
    </w:p>
    <w:p>
      <w:pPr>
        <w:pStyle w:val="BodyText"/>
        <w:spacing w:before="50"/>
        <w:ind w:left="1872"/>
      </w:pPr>
      <w:r>
        <w:t>厚。</w:t>
      </w:r>
    </w:p>
    <w:p>
      <w:pPr>
        <w:pStyle w:val="BodyText"/>
        <w:spacing w:before="241"/>
        <w:ind w:left="765"/>
        <w:jc w:val="center"/>
      </w:pPr>
      <w:r>
        <w:t xml:space="preserve">地下水静止水位埋深约 </w:t>
      </w:r>
      <w:r>
        <w:rPr>
          <w:rFonts w:ascii="Calibri" w:eastAsia="Calibri"/>
        </w:rPr>
        <w:t>20.00m</w:t>
      </w:r>
      <w:r>
        <w:t>。由于场地内地下水埋藏较深，可不考虑地下水对本工</w:t>
      </w:r>
    </w:p>
    <w:p>
      <w:pPr>
        <w:pStyle w:val="BodyText"/>
        <w:spacing w:before="12"/>
        <w:rPr>
          <w:sz w:val="14"/>
        </w:rPr>
      </w:pPr>
    </w:p>
    <w:p>
      <w:pPr>
        <w:pStyle w:val="BodyText"/>
        <w:spacing w:before="50"/>
        <w:ind w:left="1872"/>
      </w:pPr>
      <w:r>
        <w:t>程的腐蚀性。</w:t>
      </w:r>
    </w:p>
    <w:p>
      <w:pPr>
        <w:pStyle w:val="BodyText"/>
        <w:spacing w:before="1"/>
        <w:rPr>
          <w:sz w:val="26"/>
        </w:rPr>
      </w:pPr>
    </w:p>
    <w:p>
      <w:pPr>
        <w:pStyle w:val="Heading3"/>
      </w:pPr>
      <w:bookmarkStart w:id="9" w:name="_TOC_250013"/>
      <w:bookmarkEnd w:id="9"/>
      <w:r>
        <w:t>地下防水工程概况</w:t>
      </w:r>
    </w:p>
    <w:p>
      <w:pPr>
        <w:pStyle w:val="BodyText"/>
        <w:spacing w:before="1"/>
        <w:rPr>
          <w:b/>
          <w:sz w:val="26"/>
        </w:rPr>
      </w:pPr>
    </w:p>
    <w:p>
      <w:pPr>
        <w:pStyle w:val="BodyText"/>
        <w:spacing w:line="364" w:lineRule="auto"/>
        <w:ind w:left="1872" w:right="1632" w:firstLine="720"/>
      </w:pPr>
      <w:r>
        <w:t xml:space="preserve">本工程地下室为钢筋混凝土结构，地下室防水设计等级为一级，二道设防，即钢筋混凝土外墙结构自防水，强度等级 </w:t>
      </w:r>
      <w:r>
        <w:rPr>
          <w:rFonts w:ascii="Calibri" w:eastAsia="Calibri" w:hAnsi="Calibri"/>
        </w:rPr>
        <w:t>C40</w:t>
      </w:r>
      <w:r>
        <w:t xml:space="preserve">，设计抗渗等级 </w:t>
      </w:r>
      <w:r>
        <w:rPr>
          <w:rFonts w:ascii="Calibri" w:eastAsia="Calibri" w:hAnsi="Calibri"/>
        </w:rPr>
        <w:t>P6</w:t>
      </w:r>
      <w:r>
        <w:t>，底板防水和混凝土外墙外防水采用柔性防水层，</w:t>
      </w:r>
      <w:r>
        <w:rPr>
          <w:rFonts w:ascii="Calibri" w:eastAsia="Calibri" w:hAnsi="Calibri"/>
        </w:rPr>
        <w:t xml:space="preserve">3mm+3mmSBS </w:t>
      </w:r>
      <w:r>
        <w:t xml:space="preserve">聚酯胎改性沥青卷材Ⅱ型，外贴 </w:t>
      </w:r>
      <w:r>
        <w:rPr>
          <w:rFonts w:ascii="Calibri" w:eastAsia="Calibri" w:hAnsi="Calibri"/>
        </w:rPr>
        <w:t xml:space="preserve">60 </w:t>
      </w:r>
      <w:r>
        <w:t>厚膨胀聚苯板（</w:t>
      </w:r>
      <w:r>
        <w:rPr>
          <w:rFonts w:ascii="Calibri" w:eastAsia="Calibri" w:hAnsi="Calibri"/>
        </w:rPr>
        <w:t xml:space="preserve">EPS </w:t>
      </w:r>
      <w:r>
        <w:t>板） 保护层。</w:t>
      </w:r>
    </w:p>
    <w:p>
      <w:pPr>
        <w:pStyle w:val="BodyText"/>
        <w:spacing w:before="4" w:line="364" w:lineRule="auto"/>
        <w:ind w:left="1872" w:right="1839" w:firstLine="720"/>
      </w:pPr>
      <w:r>
        <w:rPr>
          <w:spacing w:val="-8"/>
        </w:rPr>
        <w:t xml:space="preserve">基础肥槽回填土，自结构外墙 </w:t>
      </w:r>
      <w:r>
        <w:rPr>
          <w:rFonts w:ascii="Calibri" w:eastAsia="Calibri"/>
        </w:rPr>
        <w:t>500</w:t>
      </w:r>
      <w:r>
        <w:t>～</w:t>
      </w:r>
      <w:r>
        <w:rPr>
          <w:rFonts w:ascii="Calibri" w:eastAsia="Calibri"/>
        </w:rPr>
        <w:t xml:space="preserve">800 </w:t>
      </w:r>
      <w:r>
        <w:rPr>
          <w:spacing w:val="-19"/>
        </w:rPr>
        <w:t xml:space="preserve">范围内用 </w:t>
      </w:r>
      <w:r>
        <w:rPr>
          <w:rFonts w:ascii="Calibri" w:eastAsia="Calibri"/>
        </w:rPr>
        <w:t xml:space="preserve">2:8 </w:t>
      </w:r>
      <w:r>
        <w:rPr>
          <w:spacing w:val="-1"/>
        </w:rPr>
        <w:t>灰土分层夯实，灰土层外用素土</w:t>
      </w:r>
      <w:r>
        <w:t>分层夯实。</w:t>
      </w:r>
    </w:p>
    <w:p>
      <w:pPr>
        <w:pStyle w:val="BodyText"/>
        <w:spacing w:before="3" w:line="364" w:lineRule="auto"/>
        <w:ind w:left="1872" w:right="1860" w:firstLine="720"/>
        <w:jc w:val="both"/>
      </w:pPr>
      <w:r>
        <w:t>底板防水做法（设计做法</w:t>
      </w:r>
      <w:r>
        <w:rPr>
          <w:spacing w:val="-209"/>
        </w:rPr>
        <w:t>）</w:t>
      </w:r>
      <w:r>
        <w:rPr>
          <w:spacing w:val="-11"/>
        </w:rPr>
        <w:t xml:space="preserve">： </w:t>
      </w:r>
      <w:r>
        <w:rPr>
          <w:rFonts w:ascii="Calibri" w:eastAsia="Calibri" w:hAnsi="Calibri"/>
          <w:spacing w:val="-1"/>
        </w:rPr>
        <w:t>CF</w:t>
      </w:r>
      <w:r>
        <w:rPr>
          <w:rFonts w:ascii="Calibri" w:eastAsia="Calibri" w:hAnsi="Calibri"/>
        </w:rPr>
        <w:t xml:space="preserve">G </w:t>
      </w:r>
      <w:r>
        <w:t>桩复地基褥垫层（素土地基）</w:t>
      </w:r>
      <w:r>
        <w:rPr>
          <w:spacing w:val="-54"/>
        </w:rPr>
        <w:t>→</w:t>
      </w:r>
      <w:r>
        <w:rPr>
          <w:rFonts w:ascii="Calibri" w:eastAsia="Calibri" w:hAnsi="Calibri"/>
          <w:spacing w:val="-1"/>
        </w:rPr>
        <w:t>10</w:t>
      </w:r>
      <w:r>
        <w:rPr>
          <w:rFonts w:ascii="Calibri" w:eastAsia="Calibri" w:hAnsi="Calibri"/>
        </w:rPr>
        <w:t>0</w:t>
      </w:r>
      <w:r>
        <w:rPr>
          <w:rFonts w:ascii="Calibri" w:eastAsia="Calibri" w:hAnsi="Calibri"/>
          <w:spacing w:val="14"/>
        </w:rPr>
        <w:t xml:space="preserve">  </w:t>
      </w:r>
      <w:r>
        <w:rPr>
          <w:spacing w:val="3"/>
        </w:rPr>
        <w:t xml:space="preserve">厚 </w:t>
      </w:r>
      <w:r>
        <w:rPr>
          <w:rFonts w:ascii="Calibri" w:eastAsia="Calibri" w:hAnsi="Calibri"/>
          <w:spacing w:val="-1"/>
        </w:rPr>
        <w:t>C1</w:t>
      </w:r>
      <w:r>
        <w:rPr>
          <w:rFonts w:ascii="Calibri" w:eastAsia="Calibri" w:hAnsi="Calibri"/>
        </w:rPr>
        <w:t>5</w:t>
      </w:r>
      <w:r>
        <w:rPr>
          <w:rFonts w:ascii="Calibri" w:eastAsia="Calibri" w:hAnsi="Calibri"/>
          <w:spacing w:val="12"/>
        </w:rPr>
        <w:t xml:space="preserve">  </w:t>
      </w:r>
      <w:r>
        <w:t>混凝土垫层→</w:t>
      </w:r>
      <w:r>
        <w:rPr>
          <w:rFonts w:ascii="Calibri" w:eastAsia="Calibri" w:hAnsi="Calibri"/>
        </w:rPr>
        <w:t xml:space="preserve">20 </w:t>
      </w:r>
      <w:r>
        <w:rPr>
          <w:spacing w:val="-39"/>
        </w:rPr>
        <w:t xml:space="preserve">厚 </w:t>
      </w:r>
      <w:r>
        <w:rPr>
          <w:rFonts w:ascii="Calibri" w:eastAsia="Calibri" w:hAnsi="Calibri"/>
        </w:rPr>
        <w:t>1</w:t>
      </w:r>
      <w:r>
        <w:t>：水泥砂浆找平层→基层处理剂→</w:t>
      </w:r>
      <w:r>
        <w:rPr>
          <w:rFonts w:ascii="Calibri" w:eastAsia="Calibri" w:hAnsi="Calibri"/>
        </w:rPr>
        <w:t xml:space="preserve">3+3 </w:t>
      </w:r>
      <w:r>
        <w:rPr>
          <w:spacing w:val="2"/>
        </w:rPr>
        <w:t xml:space="preserve">厚 </w:t>
      </w:r>
      <w:r>
        <w:rPr>
          <w:rFonts w:ascii="Calibri" w:eastAsia="Calibri" w:hAnsi="Calibri"/>
        </w:rPr>
        <w:t xml:space="preserve">SBS </w:t>
      </w:r>
      <w:r>
        <w:rPr>
          <w:spacing w:val="-1"/>
        </w:rPr>
        <w:t>聚酯胎改性沥青防水卷材→低</w:t>
      </w:r>
      <w:r>
        <w:t>档卷材隔离层（保护层</w:t>
      </w:r>
      <w:r>
        <w:rPr>
          <w:spacing w:val="2"/>
        </w:rPr>
        <w:t>）→</w:t>
      </w:r>
      <w:r>
        <w:rPr>
          <w:rFonts w:ascii="Calibri" w:eastAsia="Calibri" w:hAnsi="Calibri"/>
          <w:spacing w:val="2"/>
        </w:rPr>
        <w:t xml:space="preserve">50 </w:t>
      </w:r>
      <w:r>
        <w:rPr>
          <w:spacing w:val="5"/>
        </w:rPr>
        <w:t xml:space="preserve">厚 </w:t>
      </w:r>
      <w:r>
        <w:rPr>
          <w:rFonts w:ascii="Calibri" w:eastAsia="Calibri" w:hAnsi="Calibri"/>
        </w:rPr>
        <w:t xml:space="preserve">C20 </w:t>
      </w:r>
      <w:r>
        <w:t>细石混凝土保护层→钢筋混凝土结构板自防水→面层详地面做法。</w:t>
      </w:r>
    </w:p>
    <w:p>
      <w:pPr>
        <w:spacing w:before="317"/>
        <w:ind w:left="2171" w:right="0" w:firstLine="0"/>
        <w:jc w:val="left"/>
        <w:rPr>
          <w:sz w:val="15"/>
        </w:rPr>
      </w:pPr>
      <w:r>
        <w:rPr>
          <w:w w:val="100"/>
          <w:sz w:val="15"/>
        </w:rPr>
        <w:t>（</w:t>
      </w:r>
    </w:p>
    <w:p>
      <w:pPr>
        <w:spacing w:after="0"/>
        <w:jc w:val="left"/>
        <w:rPr>
          <w:sz w:val="15"/>
        </w:rPr>
        <w:sectPr>
          <w:headerReference w:type="default" r:id="rId46"/>
          <w:pgSz w:w="17860" w:h="25260"/>
          <w:pgMar w:top="1380" w:right="0" w:bottom="280" w:left="0" w:header="1180" w:footer="0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before="50" w:line="364" w:lineRule="auto"/>
        <w:ind w:left="1872" w:right="1863" w:firstLine="720"/>
        <w:jc w:val="both"/>
      </w:pPr>
      <w:r>
        <w:t>地下室外墙侧壁防水做法（设计做法</w:t>
      </w:r>
      <w:r>
        <w:rPr>
          <w:spacing w:val="-180"/>
        </w:rPr>
        <w:t>）</w:t>
      </w:r>
      <w:r>
        <w:t>：钢筋砼侧壁结构自防水→</w:t>
      </w:r>
      <w:r>
        <w:rPr>
          <w:rFonts w:ascii="Calibri" w:eastAsia="Calibri" w:hAnsi="Calibri"/>
          <w:spacing w:val="-1"/>
        </w:rPr>
        <w:t>2</w:t>
      </w:r>
      <w:r>
        <w:rPr>
          <w:rFonts w:ascii="Calibri" w:eastAsia="Calibri" w:hAnsi="Calibri"/>
        </w:rPr>
        <w:t>0</w:t>
      </w:r>
      <w:r>
        <w:rPr>
          <w:rFonts w:ascii="Calibri" w:eastAsia="Calibri" w:hAnsi="Calibri"/>
          <w:spacing w:val="5"/>
        </w:rPr>
        <w:t xml:space="preserve">  </w:t>
      </w:r>
      <w:r>
        <w:rPr>
          <w:spacing w:val="-8"/>
        </w:rPr>
        <w:t xml:space="preserve">厚 </w:t>
      </w:r>
      <w:r>
        <w:rPr>
          <w:rFonts w:ascii="Calibri" w:eastAsia="Calibri" w:hAnsi="Calibri"/>
          <w:spacing w:val="-1"/>
        </w:rPr>
        <w:t>1</w:t>
      </w:r>
      <w:r>
        <w:rPr>
          <w:rFonts w:ascii="Calibri" w:eastAsia="Calibri" w:hAnsi="Calibri"/>
          <w:spacing w:val="-2"/>
        </w:rPr>
        <w:t>:</w:t>
      </w:r>
      <w:r>
        <w:rPr>
          <w:spacing w:val="-3"/>
        </w:rPr>
        <w:t>水泥砂浆找</w:t>
      </w:r>
      <w:r>
        <w:rPr>
          <w:spacing w:val="-12"/>
        </w:rPr>
        <w:t xml:space="preserve">平层→基层处理剂→ </w:t>
      </w:r>
      <w:r>
        <w:rPr>
          <w:rFonts w:ascii="Calibri" w:eastAsia="Calibri" w:hAnsi="Calibri"/>
          <w:spacing w:val="4"/>
        </w:rPr>
        <w:t>3</w:t>
      </w:r>
      <w:r>
        <w:rPr>
          <w:spacing w:val="4"/>
        </w:rPr>
        <w:t>＋</w:t>
      </w:r>
      <w:r>
        <w:rPr>
          <w:rFonts w:ascii="Calibri" w:eastAsia="Calibri" w:hAnsi="Calibri"/>
          <w:spacing w:val="4"/>
        </w:rPr>
        <w:t xml:space="preserve">3 </w:t>
      </w:r>
      <w:r>
        <w:rPr>
          <w:spacing w:val="3"/>
        </w:rPr>
        <w:t xml:space="preserve">厚 </w:t>
      </w:r>
      <w:r>
        <w:rPr>
          <w:rFonts w:ascii="Calibri" w:eastAsia="Calibri" w:hAnsi="Calibri"/>
        </w:rPr>
        <w:t xml:space="preserve">SBS </w:t>
      </w:r>
      <w:r>
        <w:rPr>
          <w:spacing w:val="-8"/>
        </w:rPr>
        <w:t xml:space="preserve">聚酯胎改性沥表防水卷材→ </w:t>
      </w:r>
      <w:r>
        <w:rPr>
          <w:rFonts w:ascii="Calibri" w:eastAsia="Calibri" w:hAnsi="Calibri"/>
        </w:rPr>
        <w:t xml:space="preserve">60 </w:t>
      </w:r>
      <w:r>
        <w:t xml:space="preserve">厚膨胀聚苯板保护层→ </w:t>
      </w:r>
      <w:r>
        <w:rPr>
          <w:rFonts w:ascii="Calibri" w:eastAsia="Calibri" w:hAnsi="Calibri"/>
        </w:rPr>
        <w:t>500</w:t>
      </w:r>
      <w:r>
        <w:t>～</w:t>
      </w:r>
      <w:r>
        <w:rPr>
          <w:rFonts w:ascii="Calibri" w:eastAsia="Calibri" w:hAnsi="Calibri"/>
        </w:rPr>
        <w:t xml:space="preserve">800 </w:t>
      </w:r>
      <w:r>
        <w:rPr>
          <w:spacing w:val="-45"/>
        </w:rPr>
        <w:t xml:space="preserve">宽 </w:t>
      </w:r>
      <w:r>
        <w:rPr>
          <w:rFonts w:ascii="Calibri" w:eastAsia="Calibri" w:hAnsi="Calibri"/>
        </w:rPr>
        <w:t>2</w:t>
      </w:r>
      <w:r>
        <w:t>：</w:t>
      </w:r>
      <w:r>
        <w:rPr>
          <w:rFonts w:ascii="Calibri" w:eastAsia="Calibri" w:hAnsi="Calibri"/>
        </w:rPr>
        <w:t xml:space="preserve">8 </w:t>
      </w:r>
      <w:r>
        <w:t>灰土分层夯实→素土分层回填夯实。</w:t>
      </w:r>
    </w:p>
    <w:p>
      <w:pPr>
        <w:pStyle w:val="Heading2"/>
        <w:numPr>
          <w:ilvl w:val="0"/>
          <w:numId w:val="23"/>
        </w:numPr>
        <w:tabs>
          <w:tab w:val="left" w:pos="2420"/>
        </w:tabs>
        <w:spacing w:before="27" w:after="0" w:line="240" w:lineRule="auto"/>
        <w:ind w:left="2420" w:right="0" w:hanging="548"/>
        <w:jc w:val="both"/>
        <w:rPr>
          <w:rFonts w:ascii="Calibri" w:eastAsia="Calibri"/>
        </w:rPr>
      </w:pPr>
      <w:bookmarkStart w:id="10" w:name="_TOC_250012"/>
      <w:bookmarkEnd w:id="10"/>
      <w:r>
        <w:t>施工安排及施工准备</w:t>
      </w:r>
    </w:p>
    <w:p>
      <w:pPr>
        <w:pStyle w:val="BodyText"/>
        <w:spacing w:before="6"/>
        <w:rPr>
          <w:b/>
        </w:rPr>
      </w:pPr>
    </w:p>
    <w:p>
      <w:pPr>
        <w:pStyle w:val="Heading3"/>
      </w:pPr>
      <w:bookmarkStart w:id="11" w:name="_TOC_250011"/>
      <w:bookmarkEnd w:id="11"/>
      <w:r>
        <w:t>施工进度安排</w:t>
      </w:r>
    </w:p>
    <w:p>
      <w:pPr>
        <w:pStyle w:val="BodyText"/>
        <w:spacing w:before="11"/>
        <w:rPr>
          <w:b/>
          <w:sz w:val="25"/>
        </w:rPr>
      </w:pPr>
    </w:p>
    <w:p>
      <w:pPr>
        <w:pStyle w:val="BodyText"/>
        <w:ind w:left="2592"/>
      </w:pPr>
      <w:r>
        <w:t>根据工程总体施工进度计划，地下室底板防水及侧壁防水施工进度安排如下：</w:t>
      </w:r>
    </w:p>
    <w:p>
      <w:pPr>
        <w:pStyle w:val="ListParagraph"/>
        <w:numPr>
          <w:ilvl w:val="1"/>
          <w:numId w:val="23"/>
        </w:numPr>
        <w:tabs>
          <w:tab w:val="left" w:pos="3138"/>
        </w:tabs>
        <w:spacing w:before="241" w:after="0" w:line="240" w:lineRule="auto"/>
        <w:ind w:left="3137" w:right="0" w:hanging="546"/>
        <w:jc w:val="left"/>
        <w:rPr>
          <w:sz w:val="36"/>
        </w:rPr>
      </w:pPr>
      <w:r>
        <w:pict>
          <v:group id="_x0000_s1086" style="width:726pt;height:212pt;margin-top:40.5pt;margin-left:84pt;mso-position-horizontal-relative:page;position:absolute;z-index:-251609088" coordorigin="1680,810" coordsize="14520,4240">
            <v:shape id="_x0000_s1087" type="#_x0000_t75" style="width:14520;height:4240;left:1680;position:absolute;top:810" stroked="f">
              <v:imagedata r:id="rId47" o:title=""/>
            </v:shape>
            <v:shape id="_x0000_s1088" type="#_x0000_t202" style="width:337;height:317;left:1952;position:absolute;top:109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№</w:t>
                    </w:r>
                  </w:p>
                </w:txbxContent>
              </v:textbox>
            </v:shape>
            <v:shape id="_x0000_s1089" type="#_x0000_t202" style="width:2983;height:933;left:2672;position:absolute;top:1096" filled="f" stroked="f">
              <v:textbox inset="0,0,0,0">
                <w:txbxContent>
                  <w:p>
                    <w:pPr>
                      <w:spacing w:before="0" w:line="359" w:lineRule="exact"/>
                      <w:ind w:left="1695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分项工程</w:t>
                    </w:r>
                  </w:p>
                  <w:p>
                    <w:pPr>
                      <w:spacing w:before="183" w:line="38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Calibri" w:eastAsia="Calibri"/>
                        <w:sz w:val="31"/>
                      </w:rPr>
                      <w:t xml:space="preserve">C15 </w:t>
                    </w:r>
                    <w:r>
                      <w:rPr>
                        <w:sz w:val="31"/>
                      </w:rPr>
                      <w:t>混凝土垫层</w:t>
                    </w:r>
                  </w:p>
                </w:txbxContent>
              </v:textbox>
            </v:shape>
            <v:shape id="_x0000_s1090" type="#_x0000_t202" style="width:982;height:317;left:7709;position:absolute;top:1096" filled="f" stroked="f">
              <v:textbox inset="0,0,0,0">
                <w:txbxContent>
                  <w:p>
                    <w:pPr>
                      <w:tabs>
                        <w:tab w:val="left" w:pos="644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工</w:t>
                      <w:tab/>
                      <w:t>期</w:t>
                    </w:r>
                  </w:p>
                </w:txbxContent>
              </v:textbox>
            </v:shape>
            <v:shape id="_x0000_s1091" type="#_x0000_t202" style="width:172;height:152;left:10622;position:absolute;top:1323" filled="f" stroked="f">
              <v:textbox inset="0,0,0,0">
                <w:txbxContent>
                  <w:p>
                    <w:pPr>
                      <w:spacing w:before="0" w:line="151" w:lineRule="exact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0"/>
                        <w:sz w:val="15"/>
                      </w:rPr>
                      <w:t>、</w:t>
                    </w:r>
                  </w:p>
                </w:txbxContent>
              </v:textbox>
            </v:shape>
            <v:shape id="_x0000_s1092" type="#_x0000_t202" style="width:1288;height:317;left:13697;position:absolute;top:109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完成时间</w:t>
                    </w:r>
                  </w:p>
                </w:txbxContent>
              </v:textbox>
            </v:shape>
            <v:shape id="_x0000_s1093" type="#_x0000_t202" style="width:181;height:317;left:1872;position:absolute;top:170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w w:val="102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094" type="#_x0000_t202" style="width:419;height:317;left:7989;position:absolute;top:170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1 d</w:t>
                    </w:r>
                  </w:p>
                </w:txbxContent>
              </v:textbox>
            </v:shape>
            <v:shape id="_x0000_s1095" type="#_x0000_t202" style="width:1336;height:317;left:9051;position:absolute;top:170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2010-6-13</w:t>
                    </w:r>
                  </w:p>
                </w:txbxContent>
              </v:textbox>
            </v:shape>
            <v:shape id="_x0000_s1096" type="#_x0000_t202" style="width:1336;height:317;left:12666;position:absolute;top:170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2010-6-13</w:t>
                    </w:r>
                  </w:p>
                </w:txbxContent>
              </v:textbox>
            </v:shape>
            <v:shape id="_x0000_s1097" type="#_x0000_t202" style="width:1336;height:317;left:12666;position:absolute;top:230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2010-6-18</w:t>
                    </w:r>
                  </w:p>
                </w:txbxContent>
              </v:textbox>
            </v:shape>
            <v:shape id="_x0000_s1098" type="#_x0000_t202" style="width:1336;height:715;left:12666;position:absolute;top:3095" filled="f" stroked="f">
              <v:textbox inset="0,0,0,0">
                <w:txbxContent>
                  <w:p>
                    <w:pPr>
                      <w:spacing w:before="0" w:line="172" w:lineRule="exact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0"/>
                        <w:sz w:val="15"/>
                      </w:rPr>
                      <w:t>、</w:t>
                    </w:r>
                  </w:p>
                  <w:p>
                    <w:pPr>
                      <w:spacing w:before="1" w:line="240" w:lineRule="auto"/>
                      <w:rPr>
                        <w:sz w:val="13"/>
                      </w:rPr>
                    </w:pPr>
                  </w:p>
                  <w:p>
                    <w:pPr>
                      <w:spacing w:before="1" w:line="374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2010-6-22</w:t>
                    </w:r>
                  </w:p>
                </w:txbxContent>
              </v:textbox>
            </v:shape>
            <v:shape id="_x0000_s1099" type="#_x0000_t202" style="width:181;height:317;left:1872;position:absolute;top:409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w w:val="102"/>
                        <w:sz w:val="31"/>
                      </w:rPr>
                      <w:t>5</w:t>
                    </w:r>
                  </w:p>
                </w:txbxContent>
              </v:textbox>
            </v:shape>
            <v:shape id="_x0000_s1100" type="#_x0000_t202" style="width:3919;height:911;left:2672;position:absolute;top:4060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Calibri" w:eastAsia="Calibri"/>
                        <w:sz w:val="31"/>
                      </w:rPr>
                      <w:t xml:space="preserve">50 </w:t>
                    </w:r>
                    <w:r>
                      <w:rPr>
                        <w:spacing w:val="-29"/>
                        <w:sz w:val="31"/>
                      </w:rPr>
                      <w:t xml:space="preserve">厚 </w:t>
                    </w:r>
                    <w:r>
                      <w:rPr>
                        <w:rFonts w:ascii="Calibri" w:eastAsia="Calibri"/>
                        <w:sz w:val="31"/>
                      </w:rPr>
                      <w:t xml:space="preserve">C20 </w:t>
                    </w:r>
                    <w:r>
                      <w:rPr>
                        <w:sz w:val="31"/>
                      </w:rPr>
                      <w:t>细石混凝土保护层</w:t>
                    </w:r>
                  </w:p>
                  <w:p>
                    <w:pPr>
                      <w:spacing w:before="197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钢筋混凝土底板</w:t>
                    </w:r>
                  </w:p>
                </w:txbxContent>
              </v:textbox>
            </v:shape>
            <v:shape id="_x0000_s1101" type="#_x0000_t202" style="width:172;height:152;left:8112;position:absolute;top:4287" filled="f" stroked="f">
              <v:textbox inset="0,0,0,0">
                <w:txbxContent>
                  <w:p>
                    <w:pPr>
                      <w:spacing w:before="0" w:line="151" w:lineRule="exact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0"/>
                        <w:sz w:val="15"/>
                      </w:rPr>
                      <w:t>》</w:t>
                    </w:r>
                  </w:p>
                </w:txbxContent>
              </v:textbox>
            </v:shape>
            <v:shape id="_x0000_s1102" type="#_x0000_t202" style="width:1336;height:317;left:9051;position:absolute;top:409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2010-6-23</w:t>
                    </w:r>
                  </w:p>
                </w:txbxContent>
              </v:textbox>
            </v:shape>
            <v:shape id="_x0000_s1103" type="#_x0000_t202" style="width:1336;height:317;left:12666;position:absolute;top:409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2010-6-23</w:t>
                    </w:r>
                  </w:p>
                </w:txbxContent>
              </v:textbox>
            </v:shape>
            <v:shape id="_x0000_s1104" type="#_x0000_t202" style="width:181;height:317;left:1872;position:absolute;top:468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w w:val="102"/>
                        <w:sz w:val="31"/>
                      </w:rPr>
                      <w:t>6</w:t>
                    </w:r>
                  </w:p>
                </w:txbxContent>
              </v:textbox>
            </v:shape>
            <v:shape id="_x0000_s1105" type="#_x0000_t202" style="width:579;height:317;left:7910;position:absolute;top:468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22 d</w:t>
                    </w:r>
                  </w:p>
                </w:txbxContent>
              </v:textbox>
            </v:shape>
            <v:shape id="_x0000_s1106" type="#_x0000_t202" style="width:1336;height:317;left:9051;position:absolute;top:468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2010-6-23</w:t>
                    </w:r>
                  </w:p>
                </w:txbxContent>
              </v:textbox>
            </v:shape>
            <v:shape id="_x0000_s1107" type="#_x0000_t202" style="width:1336;height:317;left:12666;position:absolute;top:468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2010-7-14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底板防水施工进度安排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25"/>
        </w:rPr>
      </w:pPr>
    </w:p>
    <w:tbl>
      <w:tblPr>
        <w:tblStyle w:val="TableNormal0"/>
        <w:tblW w:w="0" w:type="auto"/>
        <w:jc w:val="left"/>
        <w:tblInd w:w="1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0"/>
        <w:gridCol w:w="4721"/>
        <w:gridCol w:w="1647"/>
        <w:gridCol w:w="1698"/>
      </w:tblGrid>
      <w:tr>
        <w:tblPrEx>
          <w:tblW w:w="0" w:type="auto"/>
          <w:jc w:val="left"/>
          <w:tblInd w:w="182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5"/>
          <w:jc w:val="left"/>
        </w:trPr>
        <w:tc>
          <w:tcPr>
            <w:tcW w:w="530" w:type="dxa"/>
          </w:tcPr>
          <w:p>
            <w:pPr>
              <w:pStyle w:val="TableParagraph"/>
              <w:spacing w:line="176" w:lineRule="exact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2</w:t>
            </w:r>
          </w:p>
        </w:tc>
        <w:tc>
          <w:tcPr>
            <w:tcW w:w="6368" w:type="dxa"/>
            <w:gridSpan w:val="2"/>
          </w:tcPr>
          <w:p>
            <w:pPr>
              <w:pStyle w:val="TableParagraph"/>
              <w:spacing w:line="176" w:lineRule="exact"/>
              <w:ind w:right="330"/>
              <w:jc w:val="right"/>
              <w:rPr>
                <w:sz w:val="31"/>
              </w:rPr>
            </w:pPr>
            <w:r>
              <w:rPr>
                <w:sz w:val="31"/>
              </w:rPr>
              <w:t>1 d</w:t>
            </w:r>
          </w:p>
        </w:tc>
        <w:tc>
          <w:tcPr>
            <w:tcW w:w="1698" w:type="dxa"/>
          </w:tcPr>
          <w:p>
            <w:pPr>
              <w:pStyle w:val="TableParagraph"/>
              <w:spacing w:line="176" w:lineRule="exact"/>
              <w:ind w:right="48"/>
              <w:jc w:val="right"/>
              <w:rPr>
                <w:sz w:val="31"/>
              </w:rPr>
            </w:pPr>
            <w:r>
              <w:rPr>
                <w:sz w:val="31"/>
              </w:rPr>
              <w:t>2010-6-18</w:t>
            </w:r>
          </w:p>
        </w:tc>
      </w:tr>
      <w:tr>
        <w:tblPrEx>
          <w:tblW w:w="0" w:type="auto"/>
          <w:jc w:val="left"/>
          <w:tblInd w:w="18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9"/>
          <w:jc w:val="lef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1" w:type="dxa"/>
          </w:tcPr>
          <w:p>
            <w:pPr>
              <w:pStyle w:val="TableParagraph"/>
              <w:spacing w:line="172" w:lineRule="exact"/>
              <w:ind w:left="320"/>
              <w:rPr>
                <w:rFonts w:ascii="宋体" w:hAnsi="宋体"/>
                <w:sz w:val="15"/>
              </w:rPr>
            </w:pPr>
            <w:r>
              <w:rPr>
                <w:rFonts w:ascii="宋体" w:hAnsi="宋体"/>
                <w:w w:val="100"/>
                <w:sz w:val="15"/>
              </w:rPr>
              <w:t>…</w:t>
            </w:r>
          </w:p>
        </w:tc>
        <w:tc>
          <w:tcPr>
            <w:tcW w:w="16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blPrEx>
          <w:tblW w:w="0" w:type="auto"/>
          <w:jc w:val="left"/>
          <w:tblInd w:w="18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0"/>
          <w:jc w:val="left"/>
        </w:trPr>
        <w:tc>
          <w:tcPr>
            <w:tcW w:w="530" w:type="dxa"/>
          </w:tcPr>
          <w:p>
            <w:pPr>
              <w:pStyle w:val="TableParagraph"/>
              <w:spacing w:before="81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3</w:t>
            </w:r>
          </w:p>
        </w:tc>
        <w:tc>
          <w:tcPr>
            <w:tcW w:w="4721" w:type="dxa"/>
          </w:tcPr>
          <w:p>
            <w:pPr>
              <w:pStyle w:val="TableParagraph"/>
              <w:spacing w:before="70"/>
              <w:ind w:left="320"/>
              <w:rPr>
                <w:rFonts w:ascii="宋体" w:eastAsia="宋体" w:hint="eastAsia"/>
                <w:sz w:val="31"/>
              </w:rPr>
            </w:pPr>
            <w:r>
              <w:rPr>
                <w:sz w:val="31"/>
              </w:rPr>
              <w:t xml:space="preserve">3+3 </w:t>
            </w:r>
            <w:r>
              <w:rPr>
                <w:rFonts w:ascii="宋体" w:eastAsia="宋体" w:hint="eastAsia"/>
                <w:sz w:val="31"/>
              </w:rPr>
              <w:t xml:space="preserve">厚 </w:t>
            </w:r>
            <w:r>
              <w:rPr>
                <w:sz w:val="31"/>
              </w:rPr>
              <w:t xml:space="preserve">SBS </w:t>
            </w:r>
            <w:r>
              <w:rPr>
                <w:rFonts w:ascii="宋体" w:eastAsia="宋体" w:hint="eastAsia"/>
                <w:sz w:val="31"/>
              </w:rPr>
              <w:t>防水卷材</w:t>
            </w:r>
          </w:p>
        </w:tc>
        <w:tc>
          <w:tcPr>
            <w:tcW w:w="1647" w:type="dxa"/>
          </w:tcPr>
          <w:p>
            <w:pPr>
              <w:pStyle w:val="TableParagraph"/>
              <w:spacing w:before="81"/>
              <w:ind w:right="330"/>
              <w:jc w:val="right"/>
              <w:rPr>
                <w:sz w:val="31"/>
              </w:rPr>
            </w:pPr>
            <w:r>
              <w:rPr>
                <w:sz w:val="31"/>
              </w:rPr>
              <w:t>3 d</w:t>
            </w:r>
          </w:p>
        </w:tc>
        <w:tc>
          <w:tcPr>
            <w:tcW w:w="1698" w:type="dxa"/>
          </w:tcPr>
          <w:p>
            <w:pPr>
              <w:pStyle w:val="TableParagraph"/>
              <w:spacing w:before="81"/>
              <w:ind w:right="48"/>
              <w:jc w:val="right"/>
              <w:rPr>
                <w:sz w:val="31"/>
              </w:rPr>
            </w:pPr>
            <w:r>
              <w:rPr>
                <w:sz w:val="31"/>
              </w:rPr>
              <w:t>2010-6-19</w:t>
            </w:r>
          </w:p>
        </w:tc>
      </w:tr>
      <w:tr>
        <w:tblPrEx>
          <w:tblW w:w="0" w:type="auto"/>
          <w:jc w:val="left"/>
          <w:tblInd w:w="18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9"/>
          <w:jc w:val="left"/>
        </w:trPr>
        <w:tc>
          <w:tcPr>
            <w:tcW w:w="530" w:type="dxa"/>
          </w:tcPr>
          <w:p>
            <w:pPr>
              <w:pStyle w:val="TableParagraph"/>
              <w:spacing w:before="94" w:line="354" w:lineRule="exact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4</w:t>
            </w:r>
          </w:p>
        </w:tc>
        <w:tc>
          <w:tcPr>
            <w:tcW w:w="4721" w:type="dxa"/>
          </w:tcPr>
          <w:p>
            <w:pPr>
              <w:pStyle w:val="TableParagraph"/>
              <w:spacing w:before="83" w:line="366" w:lineRule="exact"/>
              <w:ind w:left="320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低档卷材隔离（保护）层</w:t>
            </w:r>
          </w:p>
        </w:tc>
        <w:tc>
          <w:tcPr>
            <w:tcW w:w="1647" w:type="dxa"/>
          </w:tcPr>
          <w:p>
            <w:pPr>
              <w:pStyle w:val="TableParagraph"/>
              <w:spacing w:before="94" w:line="354" w:lineRule="exact"/>
              <w:ind w:right="330"/>
              <w:jc w:val="right"/>
              <w:rPr>
                <w:sz w:val="31"/>
              </w:rPr>
            </w:pPr>
            <w:r>
              <w:rPr>
                <w:sz w:val="31"/>
              </w:rPr>
              <w:t>1 d</w:t>
            </w:r>
          </w:p>
        </w:tc>
        <w:tc>
          <w:tcPr>
            <w:tcW w:w="1698" w:type="dxa"/>
          </w:tcPr>
          <w:p>
            <w:pPr>
              <w:pStyle w:val="TableParagraph"/>
              <w:spacing w:before="94" w:line="354" w:lineRule="exact"/>
              <w:ind w:right="48"/>
              <w:jc w:val="right"/>
              <w:rPr>
                <w:sz w:val="31"/>
              </w:rPr>
            </w:pPr>
            <w:r>
              <w:rPr>
                <w:sz w:val="31"/>
              </w:rPr>
              <w:t>2010-6-22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spacing w:before="71"/>
        <w:ind w:left="2171" w:right="0" w:firstLine="0"/>
        <w:jc w:val="left"/>
        <w:rPr>
          <w:rFonts w:ascii="Calibri"/>
          <w:sz w:val="15"/>
        </w:rPr>
      </w:pPr>
      <w:r>
        <w:rPr>
          <w:rFonts w:ascii="Calibri"/>
          <w:w w:val="100"/>
          <w:sz w:val="15"/>
        </w:rPr>
        <w:t>%</w:t>
      </w:r>
    </w:p>
    <w:p>
      <w:pPr>
        <w:pStyle w:val="BodyText"/>
        <w:rPr>
          <w:rFonts w:ascii="Calibri"/>
          <w:sz w:val="20"/>
        </w:rPr>
      </w:pPr>
    </w:p>
    <w:p>
      <w:pPr>
        <w:pStyle w:val="ListParagraph"/>
        <w:numPr>
          <w:ilvl w:val="1"/>
          <w:numId w:val="23"/>
        </w:numPr>
        <w:tabs>
          <w:tab w:val="left" w:pos="3138"/>
        </w:tabs>
        <w:spacing w:before="191" w:after="0" w:line="240" w:lineRule="auto"/>
        <w:ind w:left="3137" w:right="0" w:hanging="546"/>
        <w:jc w:val="left"/>
        <w:rPr>
          <w:sz w:val="36"/>
        </w:rPr>
      </w:pPr>
      <w:r>
        <w:rPr>
          <w:sz w:val="36"/>
        </w:rPr>
        <w:t>地下室侧壁防水施工进度安排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4"/>
        </w:rPr>
      </w:pPr>
    </w:p>
    <w:tbl>
      <w:tblPr>
        <w:tblStyle w:val="TableNormal0"/>
        <w:tblW w:w="0" w:type="auto"/>
        <w:jc w:val="left"/>
        <w:tblInd w:w="2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91"/>
        <w:gridCol w:w="2006"/>
        <w:gridCol w:w="2716"/>
        <w:gridCol w:w="2594"/>
      </w:tblGrid>
      <w:tr>
        <w:tblPrEx>
          <w:tblW w:w="0" w:type="auto"/>
          <w:jc w:val="left"/>
          <w:tblInd w:w="262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39"/>
          <w:jc w:val="left"/>
        </w:trPr>
        <w:tc>
          <w:tcPr>
            <w:tcW w:w="4091" w:type="dxa"/>
          </w:tcPr>
          <w:p>
            <w:pPr>
              <w:pStyle w:val="TableParagraph"/>
              <w:spacing w:line="220" w:lineRule="exact"/>
              <w:ind w:left="50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钢筋混凝土外墙</w:t>
            </w:r>
          </w:p>
        </w:tc>
        <w:tc>
          <w:tcPr>
            <w:tcW w:w="4722" w:type="dxa"/>
            <w:gridSpan w:val="2"/>
          </w:tcPr>
          <w:p>
            <w:pPr>
              <w:pStyle w:val="TableParagraph"/>
              <w:spacing w:line="220" w:lineRule="exact"/>
              <w:ind w:left="2338"/>
              <w:rPr>
                <w:sz w:val="31"/>
              </w:rPr>
            </w:pPr>
            <w:r>
              <w:rPr>
                <w:sz w:val="31"/>
              </w:rPr>
              <w:t>2010-7-9</w:t>
            </w:r>
          </w:p>
        </w:tc>
        <w:tc>
          <w:tcPr>
            <w:tcW w:w="2594" w:type="dxa"/>
          </w:tcPr>
          <w:p>
            <w:pPr>
              <w:pStyle w:val="TableParagraph"/>
              <w:spacing w:line="220" w:lineRule="exact"/>
              <w:ind w:left="1231"/>
              <w:rPr>
                <w:sz w:val="31"/>
              </w:rPr>
            </w:pPr>
            <w:r>
              <w:rPr>
                <w:sz w:val="31"/>
              </w:rPr>
              <w:t>2010-7-31</w:t>
            </w:r>
          </w:p>
        </w:tc>
      </w:tr>
      <w:tr>
        <w:tblPrEx>
          <w:tblW w:w="0" w:type="auto"/>
          <w:jc w:val="left"/>
          <w:tblInd w:w="26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2"/>
          <w:jc w:val="left"/>
        </w:trPr>
        <w:tc>
          <w:tcPr>
            <w:tcW w:w="40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6" w:type="dxa"/>
          </w:tcPr>
          <w:p>
            <w:pPr>
              <w:pStyle w:val="TableParagraph"/>
              <w:spacing w:line="154" w:lineRule="exact"/>
              <w:ind w:left="941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?</w:t>
            </w:r>
          </w:p>
        </w:tc>
        <w:tc>
          <w:tcPr>
            <w:tcW w:w="27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blPrEx>
          <w:tblW w:w="0" w:type="auto"/>
          <w:jc w:val="left"/>
          <w:tblInd w:w="26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2"/>
          <w:jc w:val="left"/>
        </w:trPr>
        <w:tc>
          <w:tcPr>
            <w:tcW w:w="4091" w:type="dxa"/>
          </w:tcPr>
          <w:p>
            <w:pPr>
              <w:pStyle w:val="TableParagraph"/>
              <w:spacing w:before="63"/>
              <w:ind w:left="50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基层处理剂</w:t>
            </w:r>
          </w:p>
        </w:tc>
        <w:tc>
          <w:tcPr>
            <w:tcW w:w="2006" w:type="dxa"/>
          </w:tcPr>
          <w:p>
            <w:pPr>
              <w:pStyle w:val="TableParagraph"/>
              <w:spacing w:before="75"/>
              <w:ind w:left="1260" w:right="315"/>
              <w:jc w:val="center"/>
              <w:rPr>
                <w:sz w:val="31"/>
              </w:rPr>
            </w:pPr>
            <w:r>
              <w:rPr>
                <w:sz w:val="31"/>
              </w:rPr>
              <w:t>2 d</w:t>
            </w:r>
          </w:p>
        </w:tc>
        <w:tc>
          <w:tcPr>
            <w:tcW w:w="2716" w:type="dxa"/>
          </w:tcPr>
          <w:p>
            <w:pPr>
              <w:pStyle w:val="TableParagraph"/>
              <w:spacing w:before="75"/>
              <w:ind w:left="332"/>
              <w:rPr>
                <w:sz w:val="31"/>
              </w:rPr>
            </w:pPr>
            <w:r>
              <w:rPr>
                <w:sz w:val="31"/>
              </w:rPr>
              <w:t>2010-8-7</w:t>
            </w:r>
          </w:p>
        </w:tc>
        <w:tc>
          <w:tcPr>
            <w:tcW w:w="2594" w:type="dxa"/>
          </w:tcPr>
          <w:p>
            <w:pPr>
              <w:pStyle w:val="TableParagraph"/>
              <w:spacing w:before="75"/>
              <w:ind w:left="1231"/>
              <w:rPr>
                <w:sz w:val="31"/>
              </w:rPr>
            </w:pPr>
            <w:r>
              <w:rPr>
                <w:sz w:val="31"/>
              </w:rPr>
              <w:t>2010-8-8</w:t>
            </w:r>
          </w:p>
        </w:tc>
      </w:tr>
      <w:tr>
        <w:tblPrEx>
          <w:tblW w:w="0" w:type="auto"/>
          <w:jc w:val="left"/>
          <w:tblInd w:w="262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4"/>
          <w:jc w:val="left"/>
        </w:trPr>
        <w:tc>
          <w:tcPr>
            <w:tcW w:w="4091" w:type="dxa"/>
          </w:tcPr>
          <w:p>
            <w:pPr>
              <w:pStyle w:val="TableParagraph"/>
              <w:spacing w:before="85" w:line="369" w:lineRule="exact"/>
              <w:ind w:left="50"/>
              <w:rPr>
                <w:rFonts w:ascii="宋体" w:eastAsia="宋体" w:hint="eastAsia"/>
                <w:sz w:val="31"/>
              </w:rPr>
            </w:pPr>
            <w:r>
              <w:rPr>
                <w:sz w:val="31"/>
              </w:rPr>
              <w:t xml:space="preserve">3+3 </w:t>
            </w:r>
            <w:r>
              <w:rPr>
                <w:rFonts w:ascii="宋体" w:eastAsia="宋体" w:hint="eastAsia"/>
                <w:sz w:val="31"/>
              </w:rPr>
              <w:t xml:space="preserve">厚 </w:t>
            </w:r>
            <w:r>
              <w:rPr>
                <w:sz w:val="31"/>
              </w:rPr>
              <w:t xml:space="preserve">SBS </w:t>
            </w:r>
            <w:r>
              <w:rPr>
                <w:rFonts w:ascii="宋体" w:eastAsia="宋体" w:hint="eastAsia"/>
                <w:sz w:val="31"/>
              </w:rPr>
              <w:t>防水卷材</w:t>
            </w:r>
          </w:p>
        </w:tc>
        <w:tc>
          <w:tcPr>
            <w:tcW w:w="2006" w:type="dxa"/>
          </w:tcPr>
          <w:p>
            <w:pPr>
              <w:pStyle w:val="TableParagraph"/>
              <w:spacing w:before="96" w:line="358" w:lineRule="exact"/>
              <w:ind w:left="1260" w:right="315"/>
              <w:jc w:val="center"/>
              <w:rPr>
                <w:sz w:val="31"/>
              </w:rPr>
            </w:pPr>
            <w:r>
              <w:rPr>
                <w:sz w:val="31"/>
              </w:rPr>
              <w:t>9 d</w:t>
            </w:r>
          </w:p>
        </w:tc>
        <w:tc>
          <w:tcPr>
            <w:tcW w:w="2716" w:type="dxa"/>
          </w:tcPr>
          <w:p>
            <w:pPr>
              <w:pStyle w:val="TableParagraph"/>
              <w:spacing w:before="96" w:line="358" w:lineRule="exact"/>
              <w:ind w:left="332"/>
              <w:rPr>
                <w:sz w:val="31"/>
              </w:rPr>
            </w:pPr>
            <w:r>
              <w:rPr>
                <w:sz w:val="31"/>
              </w:rPr>
              <w:t>2010-8-8</w:t>
            </w:r>
          </w:p>
        </w:tc>
        <w:tc>
          <w:tcPr>
            <w:tcW w:w="2594" w:type="dxa"/>
          </w:tcPr>
          <w:p>
            <w:pPr>
              <w:pStyle w:val="TableParagraph"/>
              <w:spacing w:before="96" w:line="358" w:lineRule="exact"/>
              <w:ind w:left="1231"/>
              <w:rPr>
                <w:sz w:val="31"/>
              </w:rPr>
            </w:pPr>
            <w:r>
              <w:rPr>
                <w:sz w:val="31"/>
              </w:rPr>
              <w:t>2010-8-16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</w:p>
    <w:p>
      <w:pPr>
        <w:pStyle w:val="Heading3"/>
        <w:spacing w:before="49"/>
      </w:pPr>
      <w:r>
        <w:pict>
          <v:group id="_x0000_s1108" style="width:726pt;height:211pt;margin-top:-218.63pt;margin-left:84pt;mso-position-horizontal-relative:page;position:absolute;z-index:-251608064" coordorigin="1680,-4373" coordsize="14520,4220">
            <v:shape id="_x0000_s1109" type="#_x0000_t75" style="width:14520;height:4220;left:1680;position:absolute;top:-4373" stroked="f">
              <v:imagedata r:id="rId48" o:title=""/>
            </v:shape>
            <v:shape id="_x0000_s1110" type="#_x0000_t202" style="width:337;height:317;left:1952;position:absolute;top:-410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№</w:t>
                    </w:r>
                  </w:p>
                </w:txbxContent>
              </v:textbox>
            </v:shape>
            <v:shape id="_x0000_s1111" type="#_x0000_t202" style="width:1288;height:317;left:4367;position:absolute;top:-410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分项工程</w:t>
                    </w:r>
                  </w:p>
                </w:txbxContent>
              </v:textbox>
            </v:shape>
            <v:shape id="_x0000_s1112" type="#_x0000_t202" style="width:982;height:317;left:7709;position:absolute;top:-4107" filled="f" stroked="f">
              <v:textbox inset="0,0,0,0">
                <w:txbxContent>
                  <w:p>
                    <w:pPr>
                      <w:tabs>
                        <w:tab w:val="left" w:pos="644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工</w:t>
                      <w:tab/>
                      <w:t>期</w:t>
                    </w:r>
                  </w:p>
                </w:txbxContent>
              </v:textbox>
            </v:shape>
            <v:shape id="_x0000_s1113" type="#_x0000_t202" style="width:1288;height:317;left:10067;position:absolute;top:-410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开始时间</w:t>
                    </w:r>
                  </w:p>
                </w:txbxContent>
              </v:textbox>
            </v:shape>
            <v:shape id="_x0000_s1114" type="#_x0000_t202" style="width:1288;height:317;left:13697;position:absolute;top:-410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完成时间</w:t>
                    </w:r>
                  </w:p>
                </w:txbxContent>
              </v:textbox>
            </v:shape>
            <v:shape id="_x0000_s1115" type="#_x0000_t202" style="width:181;height:911;left:1872;position:absolute;top:-3493" filled="f" stroked="f">
              <v:textbox inset="0,0,0,0">
                <w:txbxContent>
                  <w:p>
                    <w:pPr>
                      <w:spacing w:before="0" w:line="321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w w:val="102"/>
                        <w:sz w:val="31"/>
                      </w:rPr>
                      <w:t>1</w:t>
                    </w:r>
                  </w:p>
                  <w:p>
                    <w:pPr>
                      <w:spacing w:before="215" w:line="374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w w:val="102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116" type="#_x0000_t202" style="width:181;height:719;left:1872;position:absolute;top:-2109" filled="f" stroked="f">
              <v:textbox inset="0,0,0,0">
                <w:txbxContent>
                  <w:p>
                    <w:pPr>
                      <w:spacing w:before="0" w:line="172" w:lineRule="exact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0"/>
                        <w:sz w:val="15"/>
                      </w:rPr>
                      <w:t>！</w:t>
                    </w:r>
                  </w:p>
                  <w:p>
                    <w:pPr>
                      <w:spacing w:before="5" w:line="240" w:lineRule="auto"/>
                      <w:rPr>
                        <w:sz w:val="13"/>
                      </w:rPr>
                    </w:pPr>
                  </w:p>
                  <w:p>
                    <w:pPr>
                      <w:spacing w:before="0" w:line="374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w w:val="102"/>
                        <w:sz w:val="31"/>
                      </w:rPr>
                      <w:t>4</w:t>
                    </w:r>
                  </w:p>
                </w:txbxContent>
              </v:textbox>
            </v:shape>
            <v:shape id="_x0000_s1117" type="#_x0000_t202" style="width:3523;height:946;left:2672;position:absolute;top:-1738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Calibri" w:eastAsia="Calibri"/>
                        <w:sz w:val="31"/>
                      </w:rPr>
                      <w:t xml:space="preserve">60 </w:t>
                    </w:r>
                    <w:r>
                      <w:rPr>
                        <w:sz w:val="31"/>
                      </w:rPr>
                      <w:t>厚膨胀聚苯板保护层</w:t>
                    </w:r>
                  </w:p>
                  <w:p>
                    <w:pPr>
                      <w:spacing w:before="197" w:line="38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Calibri" w:eastAsia="Calibri"/>
                        <w:sz w:val="31"/>
                      </w:rPr>
                      <w:t>500</w:t>
                    </w:r>
                    <w:r>
                      <w:rPr>
                        <w:sz w:val="31"/>
                      </w:rPr>
                      <w:t>～</w:t>
                    </w:r>
                    <w:r>
                      <w:rPr>
                        <w:rFonts w:ascii="Calibri" w:eastAsia="Calibri"/>
                        <w:sz w:val="31"/>
                      </w:rPr>
                      <w:t xml:space="preserve">800 </w:t>
                    </w:r>
                    <w:r>
                      <w:rPr>
                        <w:spacing w:val="-31"/>
                        <w:sz w:val="31"/>
                      </w:rPr>
                      <w:t xml:space="preserve">厚 </w:t>
                    </w:r>
                    <w:r>
                      <w:rPr>
                        <w:rFonts w:ascii="Calibri" w:eastAsia="Calibri"/>
                        <w:sz w:val="31"/>
                      </w:rPr>
                      <w:t xml:space="preserve">2:8 </w:t>
                    </w:r>
                    <w:r>
                      <w:rPr>
                        <w:sz w:val="31"/>
                      </w:rPr>
                      <w:t>灰土回填</w:t>
                    </w:r>
                  </w:p>
                </w:txbxContent>
              </v:textbox>
            </v:shape>
            <v:shape id="_x0000_s1118" type="#_x0000_t202" style="width:579;height:317;left:7910;position:absolute;top:-170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15 d</w:t>
                    </w:r>
                  </w:p>
                </w:txbxContent>
              </v:textbox>
            </v:shape>
            <v:shape id="_x0000_s1119" type="#_x0000_t202" style="width:172;height:152;left:9051;position:absolute;top:-1511" filled="f" stroked="f">
              <v:textbox inset="0,0,0,0">
                <w:txbxContent>
                  <w:p>
                    <w:pPr>
                      <w:spacing w:before="0" w:line="151" w:lineRule="exact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0"/>
                        <w:sz w:val="15"/>
                      </w:rPr>
                      <w:t>—</w:t>
                    </w:r>
                  </w:p>
                </w:txbxContent>
              </v:textbox>
            </v:shape>
            <v:shape id="_x0000_s1120" type="#_x0000_t202" style="width:1336;height:317;left:12666;position:absolute;top:-170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2010-8-25</w:t>
                    </w:r>
                  </w:p>
                </w:txbxContent>
              </v:textbox>
            </v:shape>
            <v:shape id="_x0000_s1121" type="#_x0000_t202" style="width:181;height:317;left:1872;position:absolute;top:-111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w w:val="102"/>
                        <w:sz w:val="31"/>
                      </w:rPr>
                      <w:t>5</w:t>
                    </w:r>
                  </w:p>
                </w:txbxContent>
              </v:textbox>
            </v:shape>
            <v:shape id="_x0000_s1122" type="#_x0000_t202" style="width:579;height:317;left:7910;position:absolute;top:-111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15 d</w:t>
                    </w:r>
                  </w:p>
                </w:txbxContent>
              </v:textbox>
            </v:shape>
            <v:shape id="_x0000_s1123" type="#_x0000_t202" style="width:1336;height:317;left:9051;position:absolute;top:-111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2010-8-11</w:t>
                    </w:r>
                  </w:p>
                </w:txbxContent>
              </v:textbox>
            </v:shape>
            <v:shape id="_x0000_s1124" type="#_x0000_t202" style="width:1336;height:317;left:12666;position:absolute;top:-111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2010-8-25</w:t>
                    </w:r>
                  </w:p>
                </w:txbxContent>
              </v:textbox>
            </v:shape>
            <v:shape id="_x0000_s1125" type="#_x0000_t202" style="width:181;height:317;left:1872;position:absolute;top:-51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w w:val="102"/>
                        <w:sz w:val="31"/>
                      </w:rPr>
                      <w:t>6</w:t>
                    </w:r>
                  </w:p>
                </w:txbxContent>
              </v:textbox>
            </v:shape>
            <v:shape id="_x0000_s1126" type="#_x0000_t202" style="width:172;height:152;left:2672;position:absolute;top:-320" filled="f" stroked="f">
              <v:textbox inset="0,0,0,0">
                <w:txbxContent>
                  <w:p>
                    <w:pPr>
                      <w:spacing w:before="0" w:line="151" w:lineRule="exact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0"/>
                        <w:sz w:val="15"/>
                      </w:rPr>
                      <w:t>￥</w:t>
                    </w:r>
                  </w:p>
                </w:txbxContent>
              </v:textbox>
            </v:shape>
            <v:shape id="_x0000_s1127" type="#_x0000_t202" style="width:579;height:317;left:7910;position:absolute;top:-51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14 d</w:t>
                    </w:r>
                  </w:p>
                </w:txbxContent>
              </v:textbox>
            </v:shape>
            <v:shape id="_x0000_s1128" type="#_x0000_t202" style="width:1336;height:317;left:9051;position:absolute;top:-51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2010-8-12</w:t>
                    </w:r>
                  </w:p>
                </w:txbxContent>
              </v:textbox>
            </v:shape>
            <v:shape id="_x0000_s1129" type="#_x0000_t202" style="width:1336;height:317;left:12666;position:absolute;top:-51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2010-8-25</w:t>
                    </w:r>
                  </w:p>
                </w:txbxContent>
              </v:textbox>
            </v:shape>
          </v:group>
        </w:pict>
      </w:r>
      <w:bookmarkStart w:id="12" w:name="_TOC_250010"/>
      <w:bookmarkEnd w:id="12"/>
      <w:r>
        <w:t>劳动力准备</w:t>
      </w:r>
    </w:p>
    <w:p>
      <w:pPr>
        <w:pStyle w:val="BodyText"/>
        <w:spacing w:before="253" w:line="278" w:lineRule="auto"/>
        <w:ind w:left="1872" w:right="1944" w:firstLine="720"/>
      </w:pPr>
      <w:r>
        <w:t>本工程的地下室防水将组织专业施工队伍进行施工，从与公司多年合作的合格的劳务分包中进行公开招标，经资质审查、业绩考察，选定具有专业资质的防水施工队。</w:t>
      </w:r>
    </w:p>
    <w:p>
      <w:pPr>
        <w:pStyle w:val="BodyText"/>
        <w:spacing w:before="6" w:line="278" w:lineRule="auto"/>
        <w:ind w:left="1872" w:right="1965" w:firstLine="720"/>
      </w:pPr>
      <w:r>
        <w:t>专业施工队应</w:t>
      </w:r>
      <w:r>
        <w:rPr>
          <w:rFonts w:ascii="Calibri" w:eastAsia="Calibri" w:hAnsi="Calibri"/>
        </w:rPr>
        <w:t>“</w:t>
      </w:r>
      <w:r>
        <w:t>两证</w:t>
      </w:r>
      <w:r>
        <w:rPr>
          <w:rFonts w:ascii="Calibri" w:eastAsia="Calibri" w:hAnsi="Calibri"/>
        </w:rPr>
        <w:t>”</w:t>
      </w:r>
      <w:r>
        <w:t>齐全、有效，操作人员应持证上岗，熟练掌握施工机具的使用、卷材施工工艺。</w:t>
      </w:r>
    </w:p>
    <w:p>
      <w:pPr>
        <w:pStyle w:val="BodyText"/>
        <w:spacing w:before="7"/>
        <w:ind w:left="2592"/>
      </w:pPr>
      <w:r>
        <w:t xml:space="preserve">地下室防水施工拟配备的施工操作人员根据施工情况安排 </w:t>
      </w:r>
      <w:r>
        <w:rPr>
          <w:rFonts w:ascii="Calibri" w:eastAsia="Calibri"/>
        </w:rPr>
        <w:t>15</w:t>
      </w:r>
      <w:r>
        <w:t>～</w:t>
      </w:r>
      <w:r>
        <w:rPr>
          <w:rFonts w:ascii="Calibri" w:eastAsia="Calibri"/>
        </w:rPr>
        <w:t xml:space="preserve">20 </w:t>
      </w:r>
      <w:r>
        <w:t>人。</w:t>
      </w:r>
    </w:p>
    <w:p>
      <w:pPr>
        <w:spacing w:after="0"/>
        <w:sectPr>
          <w:headerReference w:type="default" r:id="rId49"/>
          <w:pgSz w:w="17860" w:h="25260"/>
          <w:pgMar w:top="1380" w:right="0" w:bottom="280" w:left="0" w:header="1180" w:footer="0"/>
          <w:pgNumType w:start="5"/>
          <w:cols w:space="708"/>
        </w:sectPr>
      </w:pPr>
    </w:p>
    <w:p>
      <w:pPr>
        <w:pStyle w:val="BodyText"/>
        <w:spacing w:line="159" w:lineRule="exact"/>
        <w:ind w:left="1720"/>
        <w:rPr>
          <w:sz w:val="15"/>
        </w:rPr>
      </w:pPr>
      <w:r>
        <w:rPr>
          <w:position w:val="-2"/>
          <w:sz w:val="15"/>
        </w:rPr>
        <w:drawing>
          <wp:inline distT="0" distB="0" distL="0" distR="0">
            <wp:extent cx="9133808" cy="101346"/>
            <wp:effectExtent l="0" t="0" r="0" b="0"/>
            <wp:docPr id="89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43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3808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4"/>
        </w:rPr>
      </w:pPr>
    </w:p>
    <w:p>
      <w:pPr>
        <w:spacing w:before="80"/>
        <w:ind w:left="2128" w:right="0" w:firstLine="0"/>
        <w:jc w:val="left"/>
        <w:rPr>
          <w:b/>
          <w:sz w:val="15"/>
        </w:rPr>
      </w:pPr>
      <w:r>
        <w:rPr>
          <w:b/>
          <w:w w:val="100"/>
          <w:sz w:val="15"/>
        </w:rPr>
        <w:t>【</w:t>
      </w:r>
    </w:p>
    <w:p>
      <w:pPr>
        <w:pStyle w:val="BodyText"/>
        <w:rPr>
          <w:b/>
          <w:sz w:val="14"/>
        </w:rPr>
      </w:pPr>
    </w:p>
    <w:p>
      <w:pPr>
        <w:pStyle w:val="Heading3"/>
        <w:spacing w:before="111"/>
      </w:pPr>
      <w:bookmarkStart w:id="13" w:name="_TOC_250009"/>
      <w:bookmarkEnd w:id="13"/>
      <w:r>
        <w:t>技术准备</w:t>
      </w:r>
    </w:p>
    <w:p>
      <w:pPr>
        <w:pStyle w:val="ListParagraph"/>
        <w:numPr>
          <w:ilvl w:val="0"/>
          <w:numId w:val="27"/>
        </w:numPr>
        <w:tabs>
          <w:tab w:val="left" w:pos="3138"/>
        </w:tabs>
        <w:spacing w:before="248" w:after="0" w:line="280" w:lineRule="auto"/>
        <w:ind w:left="1872" w:right="1761" w:firstLine="720"/>
        <w:jc w:val="left"/>
        <w:rPr>
          <w:sz w:val="36"/>
        </w:rPr>
      </w:pPr>
      <w:r>
        <w:rPr>
          <w:spacing w:val="-1"/>
          <w:sz w:val="36"/>
        </w:rPr>
        <w:t xml:space="preserve">施工前组织工程技术管理人员对设计图纸进行认真的阅读，明确工程的防水等级， </w:t>
      </w:r>
      <w:r>
        <w:rPr>
          <w:sz w:val="36"/>
        </w:rPr>
        <w:t>防水做法，抗渗混凝土的强度等级、抗渗级别，细部构造，设计选用图集等，如发现图纸中有不明确事宜，应及时向设计人员提出，由设计人员进行确定。</w:t>
      </w:r>
    </w:p>
    <w:p>
      <w:pPr>
        <w:pStyle w:val="ListParagraph"/>
        <w:numPr>
          <w:ilvl w:val="0"/>
          <w:numId w:val="27"/>
        </w:numPr>
        <w:tabs>
          <w:tab w:val="left" w:pos="3138"/>
        </w:tabs>
        <w:spacing w:before="0" w:after="0" w:line="278" w:lineRule="auto"/>
        <w:ind w:left="1872" w:right="1761" w:firstLine="720"/>
        <w:jc w:val="left"/>
        <w:rPr>
          <w:sz w:val="36"/>
        </w:rPr>
      </w:pPr>
      <w:r>
        <w:rPr>
          <w:spacing w:val="-1"/>
          <w:sz w:val="36"/>
        </w:rPr>
        <w:t>熟悉有关地下防水工程的现行国家、行业规范、规程及相关的地方标准，熟悉设计</w:t>
      </w:r>
      <w:r>
        <w:rPr>
          <w:sz w:val="36"/>
        </w:rPr>
        <w:t>选用的建筑防水图集，熟悉并掌握防水施工工艺，质量标准及相关强制性条文。</w:t>
      </w:r>
    </w:p>
    <w:p>
      <w:pPr>
        <w:pStyle w:val="ListParagraph"/>
        <w:numPr>
          <w:ilvl w:val="0"/>
          <w:numId w:val="27"/>
        </w:numPr>
        <w:tabs>
          <w:tab w:val="left" w:pos="3138"/>
        </w:tabs>
        <w:spacing w:before="3" w:after="0" w:line="278" w:lineRule="auto"/>
        <w:ind w:left="1872" w:right="1761" w:firstLine="720"/>
        <w:jc w:val="left"/>
        <w:rPr>
          <w:sz w:val="36"/>
        </w:rPr>
      </w:pPr>
      <w:r>
        <w:rPr>
          <w:spacing w:val="-1"/>
          <w:sz w:val="36"/>
        </w:rPr>
        <w:t>编制科学合理的地下防水施工方案，编制完成经项目评审、公司审批后，报监理单</w:t>
      </w:r>
      <w:r>
        <w:rPr>
          <w:sz w:val="36"/>
        </w:rPr>
        <w:t>位审批，审批后应严格执行。</w:t>
      </w:r>
    </w:p>
    <w:p>
      <w:pPr>
        <w:pStyle w:val="ListParagraph"/>
        <w:numPr>
          <w:ilvl w:val="0"/>
          <w:numId w:val="27"/>
        </w:numPr>
        <w:tabs>
          <w:tab w:val="left" w:pos="3138"/>
        </w:tabs>
        <w:spacing w:before="7" w:after="0" w:line="280" w:lineRule="auto"/>
        <w:ind w:left="1872" w:right="1761" w:firstLine="720"/>
        <w:jc w:val="left"/>
        <w:rPr>
          <w:sz w:val="36"/>
        </w:rPr>
      </w:pPr>
      <w:r>
        <w:rPr>
          <w:spacing w:val="-1"/>
          <w:sz w:val="36"/>
        </w:rPr>
        <w:t>方案编制审批通过后，由项目技术部组织进行方案交底，进一步明确工程的防水做</w:t>
      </w:r>
      <w:r>
        <w:rPr>
          <w:sz w:val="36"/>
        </w:rPr>
        <w:t>法，细部构造，质量标准，施工工艺流程及相关安全要求等。施工前由专业工长根据施工方案、施工图纸、现行国家规范标准等，并结合本工程的实际情况对施工班组进行书面技术交底，交底内容要详细可行。</w:t>
      </w:r>
    </w:p>
    <w:p>
      <w:pPr>
        <w:pStyle w:val="Heading3"/>
        <w:spacing w:before="171"/>
      </w:pPr>
      <w:bookmarkStart w:id="14" w:name="_TOC_250008"/>
      <w:bookmarkEnd w:id="14"/>
      <w:r>
        <w:t>材料准备</w:t>
      </w:r>
    </w:p>
    <w:p>
      <w:pPr>
        <w:pStyle w:val="BodyText"/>
        <w:spacing w:before="252"/>
        <w:ind w:left="2592"/>
      </w:pPr>
      <w:r>
        <w:rPr>
          <w:rFonts w:ascii="Calibri" w:eastAsia="Calibri"/>
        </w:rPr>
        <w:t>1</w:t>
      </w:r>
      <w:r>
        <w:t>）抗渗混凝土</w:t>
      </w:r>
    </w:p>
    <w:p>
      <w:pPr>
        <w:pStyle w:val="BodyText"/>
        <w:spacing w:before="75"/>
        <w:ind w:left="2592"/>
      </w:pPr>
      <w:r>
        <w:t xml:space="preserve">基础底板及外墙采用抗渗混凝土，强度等级 </w:t>
      </w:r>
      <w:r>
        <w:rPr>
          <w:rFonts w:ascii="Calibri" w:eastAsia="Calibri"/>
        </w:rPr>
        <w:t>C40</w:t>
      </w:r>
      <w:r>
        <w:t xml:space="preserve">，抗渗等级 </w:t>
      </w:r>
      <w:r>
        <w:rPr>
          <w:rFonts w:ascii="Calibri" w:eastAsia="Calibri"/>
        </w:rPr>
        <w:t>P6</w:t>
      </w:r>
      <w:r>
        <w:t>。</w:t>
      </w:r>
    </w:p>
    <w:p>
      <w:pPr>
        <w:pStyle w:val="BodyText"/>
        <w:spacing w:before="5"/>
        <w:rPr>
          <w:sz w:val="24"/>
        </w:rPr>
      </w:pPr>
    </w:p>
    <w:p>
      <w:pPr>
        <w:spacing w:before="80"/>
        <w:ind w:left="2171" w:right="0" w:firstLine="0"/>
        <w:jc w:val="left"/>
        <w:rPr>
          <w:sz w:val="15"/>
        </w:rPr>
      </w:pPr>
      <w:r>
        <w:rPr>
          <w:w w:val="100"/>
          <w:sz w:val="15"/>
        </w:rPr>
        <w:t>、</w:t>
      </w:r>
    </w:p>
    <w:p>
      <w:pPr>
        <w:pStyle w:val="BodyText"/>
        <w:spacing w:before="30"/>
        <w:ind w:left="2592"/>
      </w:pPr>
      <w:r>
        <w:t>采用预拌混凝土，施工前向搅拌站进行详细的书面技术交底。</w:t>
      </w:r>
    </w:p>
    <w:p>
      <w:pPr>
        <w:pStyle w:val="BodyText"/>
        <w:spacing w:before="79"/>
        <w:ind w:left="2592"/>
      </w:pPr>
      <w:r>
        <w:t>抗渗混凝土所用的水泥，砂、石，掺合料、外加剂，水等材料必须满足设计及相关规</w:t>
      </w:r>
    </w:p>
    <w:p>
      <w:pPr>
        <w:pStyle w:val="BodyText"/>
        <w:spacing w:before="76"/>
        <w:ind w:left="1872"/>
      </w:pPr>
      <w:r>
        <w:t>范要求。</w:t>
      </w:r>
    </w:p>
    <w:p>
      <w:pPr>
        <w:pStyle w:val="BodyText"/>
        <w:spacing w:before="78" w:line="280" w:lineRule="auto"/>
        <w:ind w:left="2592" w:right="4824"/>
      </w:pPr>
      <w:r>
        <w:t xml:space="preserve">抗渗混凝土配合比应根据工程设计要求由试验室进行配比确定。 </w:t>
      </w:r>
      <w:r>
        <w:rPr>
          <w:spacing w:val="-1"/>
        </w:rPr>
        <w:t>抗渗混凝土浇筑前应进行和易性、坍落度检查，合格后方可浇筑。</w:t>
      </w:r>
      <w:r>
        <w:rPr>
          <w:rFonts w:ascii="Calibri" w:eastAsia="Calibri"/>
        </w:rPr>
        <w:t>2</w:t>
      </w:r>
      <w:r>
        <w:t>）</w:t>
      </w:r>
      <w:r>
        <w:rPr>
          <w:rFonts w:ascii="Calibri" w:eastAsia="Calibri"/>
        </w:rPr>
        <w:t>SBS</w:t>
      </w:r>
      <w:r>
        <w:rPr>
          <w:rFonts w:ascii="Calibri" w:eastAsia="Calibri"/>
          <w:spacing w:val="10"/>
        </w:rPr>
        <w:t xml:space="preserve"> </w:t>
      </w:r>
      <w:r>
        <w:t>防水卷材</w:t>
      </w:r>
    </w:p>
    <w:p>
      <w:pPr>
        <w:pStyle w:val="BodyText"/>
        <w:spacing w:line="455" w:lineRule="exact"/>
        <w:ind w:left="2592"/>
        <w:jc w:val="both"/>
      </w:pPr>
      <w:r>
        <w:rPr>
          <w:spacing w:val="-9"/>
        </w:rPr>
        <w:t xml:space="preserve">地下室柔性防水层选用 </w:t>
      </w:r>
      <w:r>
        <w:rPr>
          <w:rFonts w:ascii="Calibri" w:eastAsia="Calibri" w:hAnsi="Calibri"/>
        </w:rPr>
        <w:t xml:space="preserve">SBS </w:t>
      </w:r>
      <w:r>
        <w:t>聚酯胎改性沥青防水卷材（Ⅱ型</w:t>
      </w:r>
      <w:r>
        <w:rPr>
          <w:spacing w:val="-180"/>
        </w:rPr>
        <w:t>）</w:t>
      </w:r>
      <w:r>
        <w:t>。</w:t>
      </w:r>
    </w:p>
    <w:p>
      <w:pPr>
        <w:pStyle w:val="BodyText"/>
        <w:spacing w:before="79" w:line="280" w:lineRule="auto"/>
        <w:ind w:left="1872" w:right="1865" w:firstLine="720"/>
        <w:jc w:val="both"/>
      </w:pPr>
      <w:r>
        <w:rPr>
          <w:spacing w:val="-8"/>
        </w:rPr>
        <w:t xml:space="preserve">防水卷材应提前 </w:t>
      </w:r>
      <w:r>
        <w:rPr>
          <w:rFonts w:ascii="Calibri" w:eastAsia="Calibri" w:hAnsi="Calibri"/>
        </w:rPr>
        <w:t>7</w:t>
      </w:r>
      <w:r>
        <w:rPr>
          <w:rFonts w:ascii="Calibri" w:eastAsia="Calibri" w:hAnsi="Calibri"/>
          <w:spacing w:val="52"/>
        </w:rPr>
        <w:t xml:space="preserve"> </w:t>
      </w:r>
      <w:r>
        <w:rPr>
          <w:spacing w:val="-1"/>
        </w:rPr>
        <w:t>天进场，材料的品种、规格、技术性能应符合设计要求和现行的国</w:t>
      </w:r>
      <w:r>
        <w:t>家或行业及地方标准。具备“三证一标志”即为市建委颁发的准用证，市材料监督站的材料检验报告和企业生产合格证，防水材料使用说明书、防伪标志。</w:t>
      </w:r>
    </w:p>
    <w:p>
      <w:pPr>
        <w:pStyle w:val="BodyText"/>
        <w:spacing w:line="280" w:lineRule="auto"/>
        <w:ind w:left="1872" w:right="1944" w:firstLine="720"/>
      </w:pPr>
      <w:r>
        <w:t>防水卷材进场后，由建设单位、施工单位、监理单位三方共同共同进行外观检查，外观检查合格后，按规定进行现场见证抽样复验，复验合格后方可使用。</w:t>
      </w:r>
    </w:p>
    <w:p>
      <w:pPr>
        <w:pStyle w:val="BodyText"/>
        <w:spacing w:before="8"/>
        <w:rPr>
          <w:sz w:val="18"/>
        </w:rPr>
      </w:pPr>
    </w:p>
    <w:p>
      <w:pPr>
        <w:spacing w:before="71"/>
        <w:ind w:left="2171" w:right="0" w:firstLine="0"/>
        <w:jc w:val="left"/>
        <w:rPr>
          <w:rFonts w:ascii="Calibri"/>
          <w:sz w:val="15"/>
        </w:rPr>
      </w:pPr>
      <w:r>
        <w:rPr>
          <w:rFonts w:ascii="Calibri"/>
          <w:w w:val="100"/>
          <w:sz w:val="15"/>
        </w:rPr>
        <w:t>\</w:t>
      </w:r>
    </w:p>
    <w:p>
      <w:pPr>
        <w:pStyle w:val="BodyText"/>
        <w:spacing w:before="39"/>
        <w:ind w:left="2592"/>
      </w:pPr>
      <w:r>
        <w:rPr>
          <w:rFonts w:ascii="Calibri" w:eastAsia="Calibri"/>
        </w:rPr>
        <w:t xml:space="preserve">SBS </w:t>
      </w:r>
      <w:r>
        <w:t>防水卷材取样要求：</w:t>
      </w:r>
    </w:p>
    <w:p>
      <w:pPr>
        <w:pStyle w:val="BodyText"/>
        <w:spacing w:before="75"/>
        <w:ind w:left="2592"/>
      </w:pPr>
      <w:r>
        <w:rPr>
          <w:spacing w:val="-44"/>
        </w:rPr>
        <w:t xml:space="preserve">每 </w:t>
      </w:r>
      <w:r>
        <w:rPr>
          <w:rFonts w:ascii="Calibri" w:eastAsia="Calibri" w:hAnsi="Calibri"/>
        </w:rPr>
        <w:t xml:space="preserve">100 </w:t>
      </w:r>
      <w:r>
        <w:rPr>
          <w:spacing w:val="-29"/>
        </w:rPr>
        <w:t xml:space="preserve">卷抽 </w:t>
      </w:r>
      <w:r>
        <w:rPr>
          <w:rFonts w:ascii="Calibri" w:eastAsia="Calibri" w:hAnsi="Calibri"/>
        </w:rPr>
        <w:t xml:space="preserve">2 </w:t>
      </w:r>
      <w:r>
        <w:t>组，</w:t>
      </w:r>
      <w:r>
        <w:rPr>
          <w:rFonts w:ascii="Calibri" w:eastAsia="Calibri" w:hAnsi="Calibri"/>
        </w:rPr>
        <w:t>101</w:t>
      </w:r>
      <w:r>
        <w:t>～</w:t>
      </w:r>
      <w:r>
        <w:rPr>
          <w:rFonts w:ascii="Calibri" w:eastAsia="Calibri" w:hAnsi="Calibri"/>
        </w:rPr>
        <w:t xml:space="preserve">499 </w:t>
      </w:r>
      <w:r>
        <w:rPr>
          <w:spacing w:val="-29"/>
        </w:rPr>
        <w:t xml:space="preserve">卷抽 </w:t>
      </w:r>
      <w:r>
        <w:rPr>
          <w:rFonts w:ascii="Calibri" w:eastAsia="Calibri" w:hAnsi="Calibri"/>
        </w:rPr>
        <w:t xml:space="preserve">3 </w:t>
      </w:r>
      <w:r>
        <w:t>组，</w:t>
      </w:r>
      <w:r>
        <w:rPr>
          <w:rFonts w:ascii="Calibri" w:eastAsia="Calibri" w:hAnsi="Calibri"/>
        </w:rPr>
        <w:t>500</w:t>
      </w:r>
      <w:r>
        <w:t>～</w:t>
      </w:r>
      <w:r>
        <w:rPr>
          <w:rFonts w:ascii="Calibri" w:eastAsia="Calibri" w:hAnsi="Calibri"/>
        </w:rPr>
        <w:t xml:space="preserve">999 </w:t>
      </w:r>
      <w:r>
        <w:rPr>
          <w:spacing w:val="-29"/>
        </w:rPr>
        <w:t xml:space="preserve">卷抽 </w:t>
      </w:r>
      <w:r>
        <w:rPr>
          <w:rFonts w:ascii="Calibri" w:eastAsia="Calibri" w:hAnsi="Calibri"/>
        </w:rPr>
        <w:t xml:space="preserve">4 </w:t>
      </w:r>
      <w:r>
        <w:t>组，≥</w:t>
      </w:r>
      <w:r>
        <w:rPr>
          <w:rFonts w:ascii="Calibri" w:eastAsia="Calibri" w:hAnsi="Calibri"/>
        </w:rPr>
        <w:t xml:space="preserve">1000 </w:t>
      </w:r>
      <w:r>
        <w:rPr>
          <w:spacing w:val="-30"/>
        </w:rPr>
        <w:t xml:space="preserve">卷抽 </w:t>
      </w:r>
      <w:r>
        <w:rPr>
          <w:rFonts w:ascii="Calibri" w:eastAsia="Calibri" w:hAnsi="Calibri"/>
        </w:rPr>
        <w:t xml:space="preserve">5 </w:t>
      </w:r>
      <w:r>
        <w:t>组，先做</w:t>
      </w:r>
    </w:p>
    <w:p>
      <w:pPr>
        <w:pStyle w:val="BodyText"/>
        <w:spacing w:before="79"/>
        <w:ind w:left="1872"/>
      </w:pPr>
      <w:r>
        <w:t>外观检查，然后抽取最轻的一卷作物理性能检查。物理性能检测项目按规范要求进行。</w:t>
      </w:r>
    </w:p>
    <w:p>
      <w:pPr>
        <w:pStyle w:val="BodyText"/>
        <w:spacing w:before="158"/>
        <w:ind w:left="2592"/>
      </w:pP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464439</wp:posOffset>
            </wp:positionV>
            <wp:extent cx="11340845" cy="2425700"/>
            <wp:effectExtent l="0" t="0" r="0" b="0"/>
            <wp:wrapNone/>
            <wp:docPr id="91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44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</w:rPr>
        <w:t xml:space="preserve">SBS </w:t>
      </w:r>
      <w:r>
        <w:t>防水卷材主要物理性能见下表：</w:t>
      </w:r>
    </w:p>
    <w:p>
      <w:pPr>
        <w:spacing w:after="0"/>
        <w:sectPr>
          <w:headerReference w:type="default" r:id="rId52"/>
          <w:pgSz w:w="17860" w:h="25260"/>
          <w:pgMar w:top="1300" w:right="0" w:bottom="0" w:left="0" w:header="0" w:footer="0"/>
          <w:pgNumType w:start="6"/>
          <w:cols w:space="708"/>
        </w:sectPr>
      </w:pPr>
    </w:p>
    <w:p>
      <w:pPr>
        <w:pStyle w:val="BodyText"/>
        <w:spacing w:line="59" w:lineRule="exact"/>
        <w:ind w:left="182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9019794" cy="38004"/>
            <wp:effectExtent l="0" t="0" r="0" b="0"/>
            <wp:docPr id="9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1.png"/>
                    <pic:cNvPicPr/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979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spacing w:before="70"/>
        <w:ind w:left="2171" w:right="0" w:firstLine="0"/>
        <w:jc w:val="left"/>
        <w:rPr>
          <w:rFonts w:ascii="Calibri"/>
          <w:sz w:val="15"/>
        </w:rPr>
      </w:pPr>
      <w:r>
        <w:rPr>
          <w:rFonts w:ascii="Calibri"/>
          <w:w w:val="100"/>
          <w:sz w:val="15"/>
        </w:rPr>
        <w:t>;</w:t>
      </w: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ListParagraph"/>
        <w:numPr>
          <w:ilvl w:val="0"/>
          <w:numId w:val="28"/>
        </w:numPr>
        <w:tabs>
          <w:tab w:val="left" w:pos="3138"/>
        </w:tabs>
        <w:spacing w:before="124" w:after="0" w:line="240" w:lineRule="auto"/>
        <w:ind w:left="3137" w:right="0" w:hanging="546"/>
        <w:jc w:val="left"/>
        <w:rPr>
          <w:sz w:val="36"/>
        </w:rPr>
      </w:pPr>
      <w:r>
        <w:rPr>
          <w:sz w:val="36"/>
        </w:rPr>
        <w:t>辅助材料</w:t>
      </w:r>
    </w:p>
    <w:p>
      <w:pPr>
        <w:pStyle w:val="BodyText"/>
        <w:spacing w:before="241" w:line="364" w:lineRule="auto"/>
        <w:ind w:left="1872" w:right="1945" w:firstLine="720"/>
        <w:jc w:val="both"/>
      </w:pPr>
      <w:r>
        <w:rPr>
          <w:rFonts w:ascii="Calibri" w:eastAsia="Calibri"/>
        </w:rPr>
        <w:t xml:space="preserve">SBS </w:t>
      </w:r>
      <w:r>
        <w:t>防水卷材基层处理剂（冷底子油）是以溶剂稀释橡胶改性沥青或沥青制成，外观呈黑褐色均匀液体，涂刷在混凝土基层上，以增加卷材与基层的粘结强度，并具有一定的渗透性。</w:t>
      </w:r>
    </w:p>
    <w:p>
      <w:pPr>
        <w:pStyle w:val="BodyText"/>
        <w:spacing w:before="2" w:line="364" w:lineRule="auto"/>
        <w:ind w:left="1872" w:right="1864" w:firstLine="720"/>
        <w:jc w:val="both"/>
      </w:pPr>
      <w:r>
        <w:rPr>
          <w:spacing w:val="-3"/>
        </w:rPr>
        <w:t xml:space="preserve">基层处理剂与卷材材性应相容，最好采用与 </w:t>
      </w:r>
      <w:r>
        <w:rPr>
          <w:rFonts w:ascii="Calibri" w:eastAsia="Calibri"/>
        </w:rPr>
        <w:t>SBS</w:t>
      </w:r>
      <w:r>
        <w:rPr>
          <w:rFonts w:ascii="Calibri" w:eastAsia="Calibri"/>
          <w:spacing w:val="57"/>
        </w:rPr>
        <w:t xml:space="preserve"> </w:t>
      </w:r>
      <w:r>
        <w:rPr>
          <w:spacing w:val="-1"/>
        </w:rPr>
        <w:t>卷材同一厂家生产冷底油。存放和使</w:t>
      </w:r>
      <w:r>
        <w:t>用时应避开热源、火源，现场不得兑加溶剂。即开桶即用，余料密闭保存。</w:t>
      </w:r>
    </w:p>
    <w:p>
      <w:pPr>
        <w:pStyle w:val="BodyText"/>
        <w:spacing w:before="5"/>
        <w:rPr>
          <w:sz w:val="19"/>
        </w:rPr>
      </w:pPr>
    </w:p>
    <w:p>
      <w:pPr>
        <w:spacing w:before="71"/>
        <w:ind w:left="2171" w:right="0" w:firstLine="0"/>
        <w:jc w:val="left"/>
        <w:rPr>
          <w:rFonts w:ascii="Calibri"/>
          <w:sz w:val="15"/>
        </w:rPr>
      </w:pPr>
      <w:r>
        <w:rPr>
          <w:rFonts w:ascii="Calibri"/>
          <w:w w:val="100"/>
          <w:sz w:val="15"/>
        </w:rPr>
        <w:t>{</w:t>
      </w:r>
    </w:p>
    <w:p>
      <w:pPr>
        <w:pStyle w:val="BodyText"/>
        <w:spacing w:before="7"/>
        <w:rPr>
          <w:rFonts w:ascii="Calibri"/>
          <w:sz w:val="16"/>
        </w:rPr>
      </w:pPr>
    </w:p>
    <w:p>
      <w:pPr>
        <w:pStyle w:val="BodyText"/>
        <w:ind w:left="2502"/>
      </w:pPr>
      <w:r>
        <w:t>基层处理剂的技术性能应满足下表要求：</w:t>
      </w:r>
    </w:p>
    <w:p>
      <w:pPr>
        <w:pStyle w:val="BodyText"/>
        <w:spacing w:before="4"/>
        <w:rPr>
          <w:sz w:val="15"/>
        </w:rPr>
      </w:pPr>
      <w:r>
        <w:drawing>
          <wp:anchor distT="0" distB="0" distL="0" distR="0" simplePos="0" relativeHeight="251710464" behindDoc="0" locked="0" layoutInCell="1" allowOverlap="1">
            <wp:simplePos x="0" y="0"/>
            <wp:positionH relativeFrom="page">
              <wp:posOffset>1288870</wp:posOffset>
            </wp:positionH>
            <wp:positionV relativeFrom="paragraph">
              <wp:posOffset>149455</wp:posOffset>
            </wp:positionV>
            <wp:extent cx="9042919" cy="1951958"/>
            <wp:effectExtent l="0" t="0" r="0" b="0"/>
            <wp:wrapTopAndBottom/>
            <wp:docPr id="9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45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2919" cy="1951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28"/>
        </w:numPr>
        <w:tabs>
          <w:tab w:val="left" w:pos="3138"/>
        </w:tabs>
        <w:spacing w:before="50" w:after="0" w:line="240" w:lineRule="auto"/>
        <w:ind w:left="3137" w:right="0" w:hanging="546"/>
        <w:jc w:val="left"/>
        <w:rPr>
          <w:sz w:val="36"/>
        </w:rPr>
      </w:pPr>
      <w:r>
        <w:rPr>
          <w:sz w:val="36"/>
        </w:rPr>
        <w:t>止水钢板</w:t>
      </w:r>
    </w:p>
    <w:p>
      <w:pPr>
        <w:pStyle w:val="BodyText"/>
        <w:spacing w:before="241" w:line="364" w:lineRule="auto"/>
        <w:ind w:left="1872" w:right="1685" w:firstLine="720"/>
      </w:pPr>
      <w:r>
        <w:rPr>
          <w:spacing w:val="-7"/>
        </w:rPr>
        <w:t>本工程地下室外墙导墙处水平施工缝、外墙竖向施工缝防水节点构造均采用止水钢板。</w:t>
      </w:r>
      <w:r>
        <w:rPr>
          <w:spacing w:val="-13"/>
        </w:rPr>
        <w:t xml:space="preserve">止水钢板厚度 </w:t>
      </w:r>
      <w:r>
        <w:rPr>
          <w:rFonts w:ascii="Calibri" w:eastAsia="Calibri"/>
        </w:rPr>
        <w:t>3mm</w:t>
      </w:r>
      <w:r>
        <w:t>。具体尺寸见下图。</w:t>
      </w:r>
    </w:p>
    <w:p>
      <w:pPr>
        <w:spacing w:before="319"/>
        <w:ind w:left="2171" w:right="0" w:firstLine="0"/>
        <w:jc w:val="left"/>
        <w:rPr>
          <w:rFonts w:ascii="Calibri"/>
          <w:sz w:val="15"/>
        </w:rPr>
      </w:pPr>
      <w:r>
        <w:rPr>
          <w:rFonts w:ascii="Calibri"/>
          <w:w w:val="100"/>
          <w:sz w:val="15"/>
        </w:rPr>
        <w:t>[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13"/>
        </w:rPr>
      </w:pPr>
      <w:r>
        <w:pict>
          <v:group id="_x0000_s1130" style="width:475.15pt;height:219.05pt;margin-top:10.12pt;margin-left:112pt;mso-position-horizontal-relative:page;mso-wrap-distance-left:0;mso-wrap-distance-right:0;position:absolute;z-index:-251604992" coordorigin="2240,202" coordsize="9503,4381">
            <v:shape id="_x0000_s1131" type="#_x0000_t75" style="width:9503;height:4381;left:2240;position:absolute;top:202" stroked="f">
              <v:imagedata r:id="rId55" o:title=""/>
            </v:shape>
            <v:shape id="_x0000_s1132" type="#_x0000_t202" style="width:1325;height:290;left:5583;position:absolute;top:2521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z w:val="29"/>
                      </w:rPr>
                      <w:t>3mm厚钢板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Calibri"/>
          <w:sz w:val="13"/>
        </w:rPr>
        <w:sectPr>
          <w:headerReference w:type="default" r:id="rId56"/>
          <w:pgSz w:w="17860" w:h="25260"/>
          <w:pgMar w:top="1300" w:right="0" w:bottom="280" w:left="0" w:header="0" w:footer="0"/>
          <w:pgNumType w:start="7"/>
          <w:cols w:space="708"/>
        </w:sectPr>
      </w:pPr>
    </w:p>
    <w:p>
      <w:pPr>
        <w:pStyle w:val="BodyText"/>
        <w:spacing w:line="159" w:lineRule="exact"/>
        <w:ind w:left="1720"/>
        <w:rPr>
          <w:rFonts w:ascii="Calibri"/>
          <w:sz w:val="15"/>
        </w:rPr>
      </w:pPr>
      <w:r>
        <w:rPr>
          <w:rFonts w:ascii="Calibri"/>
          <w:position w:val="-2"/>
          <w:sz w:val="15"/>
        </w:rPr>
        <w:drawing>
          <wp:inline distT="0" distB="0" distL="0" distR="0">
            <wp:extent cx="9133808" cy="101346"/>
            <wp:effectExtent l="0" t="0" r="0" b="0"/>
            <wp:docPr id="97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43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3808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6"/>
        <w:rPr>
          <w:rFonts w:ascii="Calibri"/>
          <w:sz w:val="26"/>
        </w:rPr>
      </w:pPr>
    </w:p>
    <w:p>
      <w:pPr>
        <w:pStyle w:val="ListParagraph"/>
        <w:numPr>
          <w:ilvl w:val="0"/>
          <w:numId w:val="29"/>
        </w:numPr>
        <w:tabs>
          <w:tab w:val="left" w:pos="3138"/>
        </w:tabs>
        <w:spacing w:before="50" w:after="0" w:line="240" w:lineRule="auto"/>
        <w:ind w:left="3137" w:right="0" w:hanging="546"/>
        <w:jc w:val="left"/>
        <w:rPr>
          <w:sz w:val="36"/>
        </w:rPr>
      </w:pPr>
      <w:r>
        <w:rPr>
          <w:sz w:val="36"/>
        </w:rPr>
        <w:t>橡胶止水带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spacing w:before="71"/>
        <w:ind w:left="2171" w:right="0" w:firstLine="0"/>
        <w:jc w:val="left"/>
        <w:rPr>
          <w:rFonts w:ascii="Calibri"/>
          <w:sz w:val="15"/>
        </w:rPr>
      </w:pPr>
      <w:r>
        <w:rPr>
          <w:rFonts w:ascii="Calibri"/>
          <w:w w:val="100"/>
          <w:sz w:val="15"/>
        </w:rPr>
        <w:t>(</w:t>
      </w:r>
    </w:p>
    <w:p>
      <w:pPr>
        <w:pStyle w:val="BodyText"/>
        <w:spacing w:before="6"/>
        <w:rPr>
          <w:rFonts w:ascii="Calibri"/>
          <w:sz w:val="16"/>
        </w:rPr>
      </w:pPr>
    </w:p>
    <w:p>
      <w:pPr>
        <w:pStyle w:val="BodyText"/>
        <w:ind w:left="646"/>
        <w:jc w:val="center"/>
      </w:pPr>
      <w:r>
        <w:t>工程地下室沉降后浇带、伸缩后浇带，以及伸缩缝处均采用橡胶止水带，橡胶止水带</w:t>
      </w:r>
    </w:p>
    <w:p>
      <w:pPr>
        <w:pStyle w:val="BodyText"/>
        <w:spacing w:before="12"/>
        <w:rPr>
          <w:sz w:val="14"/>
        </w:rPr>
      </w:pPr>
    </w:p>
    <w:p>
      <w:pPr>
        <w:pStyle w:val="BodyText"/>
        <w:spacing w:before="50"/>
        <w:ind w:left="1872"/>
      </w:pPr>
      <w:r>
        <w:drawing>
          <wp:anchor distT="0" distB="0" distL="0" distR="0" simplePos="0" relativeHeight="2517135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670941</wp:posOffset>
            </wp:positionV>
            <wp:extent cx="11340845" cy="1892300"/>
            <wp:effectExtent l="0" t="0" r="0" b="0"/>
            <wp:wrapNone/>
            <wp:docPr id="99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47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类型和规格采用 </w:t>
      </w:r>
      <w:r>
        <w:rPr>
          <w:rFonts w:ascii="Calibri" w:eastAsia="Calibri" w:hAnsi="Calibri"/>
        </w:rPr>
        <w:t xml:space="preserve">651 </w:t>
      </w:r>
      <w:r>
        <w:t xml:space="preserve">型，规格 </w:t>
      </w:r>
      <w:r>
        <w:rPr>
          <w:rFonts w:ascii="Calibri" w:eastAsia="Calibri" w:hAnsi="Calibri"/>
        </w:rPr>
        <w:t>300</w:t>
      </w:r>
      <w:r>
        <w:t>×</w:t>
      </w:r>
      <w:r>
        <w:rPr>
          <w:rFonts w:ascii="Calibri" w:eastAsia="Calibri" w:hAnsi="Calibri"/>
        </w:rPr>
        <w:t>8mm</w:t>
      </w:r>
      <w:r>
        <w:t>。形状如下图：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353"/>
        <w:ind w:left="2592"/>
      </w:pPr>
      <w:r>
        <w:t>橡胶止水带尺寸偏差见下表：</w:t>
      </w:r>
    </w:p>
    <w:p>
      <w:pPr>
        <w:pStyle w:val="BodyText"/>
        <w:spacing w:before="4"/>
        <w:rPr>
          <w:sz w:val="43"/>
        </w:rPr>
      </w:pPr>
    </w:p>
    <w:p>
      <w:pPr>
        <w:spacing w:before="0"/>
        <w:ind w:left="2171" w:right="0" w:firstLine="0"/>
        <w:jc w:val="left"/>
        <w:rPr>
          <w:sz w:val="15"/>
        </w:rPr>
      </w:pPr>
      <w:r>
        <w:rPr>
          <w:w w:val="100"/>
          <w:sz w:val="15"/>
        </w:rPr>
        <w:t>（</w:t>
      </w:r>
    </w:p>
    <w:p>
      <w:pPr>
        <w:pStyle w:val="BodyText"/>
        <w:spacing w:before="11"/>
        <w:rPr>
          <w:sz w:val="16"/>
        </w:rPr>
      </w:pPr>
      <w:r>
        <w:drawing>
          <wp:anchor distT="0" distB="0" distL="0" distR="0" simplePos="0" relativeHeight="251712512" behindDoc="0" locked="0" layoutInCell="1" allowOverlap="1">
            <wp:simplePos x="0" y="0"/>
            <wp:positionH relativeFrom="page">
              <wp:posOffset>1627763</wp:posOffset>
            </wp:positionH>
            <wp:positionV relativeFrom="paragraph">
              <wp:posOffset>162383</wp:posOffset>
            </wp:positionV>
            <wp:extent cx="8179170" cy="1317593"/>
            <wp:effectExtent l="0" t="0" r="0" b="0"/>
            <wp:wrapTopAndBottom/>
            <wp:docPr id="10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48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79170" cy="1317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07"/>
        <w:ind w:left="2592"/>
      </w:pPr>
      <w:r>
        <w:drawing>
          <wp:anchor distT="0" distB="0" distL="0" distR="0" simplePos="0" relativeHeight="251714560" behindDoc="0" locked="0" layoutInCell="1" allowOverlap="1">
            <wp:simplePos x="0" y="0"/>
            <wp:positionH relativeFrom="page">
              <wp:posOffset>1648723</wp:posOffset>
            </wp:positionH>
            <wp:positionV relativeFrom="paragraph">
              <wp:posOffset>686957</wp:posOffset>
            </wp:positionV>
            <wp:extent cx="8334360" cy="5539344"/>
            <wp:effectExtent l="0" t="0" r="0" b="0"/>
            <wp:wrapNone/>
            <wp:docPr id="103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49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4360" cy="553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橡胶止水带的物理性能见下表：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27"/>
        </w:rPr>
      </w:pPr>
    </w:p>
    <w:p>
      <w:pPr>
        <w:spacing w:before="0"/>
        <w:ind w:left="2171" w:right="0" w:firstLine="0"/>
        <w:jc w:val="left"/>
        <w:rPr>
          <w:sz w:val="15"/>
        </w:rPr>
      </w:pPr>
      <w:r>
        <w:rPr>
          <w:w w:val="100"/>
          <w:sz w:val="15"/>
        </w:rPr>
        <w:t>—</w:t>
      </w:r>
    </w:p>
    <w:p>
      <w:pPr>
        <w:spacing w:after="0"/>
        <w:jc w:val="left"/>
        <w:rPr>
          <w:sz w:val="15"/>
        </w:rPr>
        <w:sectPr>
          <w:headerReference w:type="default" r:id="rId60"/>
          <w:pgSz w:w="17860" w:h="25260"/>
          <w:pgMar w:top="1300" w:right="0" w:bottom="0" w:left="0" w:header="0" w:footer="0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</w:p>
    <w:p>
      <w:pPr>
        <w:spacing w:before="0"/>
        <w:ind w:left="2171" w:right="0" w:firstLine="0"/>
        <w:jc w:val="left"/>
        <w:rPr>
          <w:rFonts w:ascii="Calibri"/>
          <w:sz w:val="15"/>
        </w:rPr>
      </w:pPr>
      <w:r>
        <w:rPr>
          <w:rFonts w:ascii="Calibri"/>
          <w:w w:val="100"/>
          <w:sz w:val="15"/>
        </w:rPr>
        <w:t>!</w:t>
      </w: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spacing w:before="8"/>
        <w:rPr>
          <w:rFonts w:ascii="Calibri"/>
          <w:sz w:val="14"/>
        </w:rPr>
      </w:pPr>
    </w:p>
    <w:p>
      <w:pPr>
        <w:pStyle w:val="BodyText"/>
        <w:ind w:left="2128"/>
      </w:pPr>
      <w:r>
        <w:t>机具准备</w:t>
      </w:r>
    </w:p>
    <w:p>
      <w:pPr>
        <w:pStyle w:val="BodyText"/>
        <w:spacing w:before="11"/>
        <w:rPr>
          <w:sz w:val="25"/>
        </w:rPr>
      </w:pPr>
    </w:p>
    <w:p>
      <w:pPr>
        <w:pStyle w:val="ListParagraph"/>
        <w:numPr>
          <w:ilvl w:val="0"/>
          <w:numId w:val="30"/>
        </w:numPr>
        <w:tabs>
          <w:tab w:val="left" w:pos="3138"/>
        </w:tabs>
        <w:spacing w:before="0" w:after="0" w:line="240" w:lineRule="auto"/>
        <w:ind w:left="3137" w:right="0" w:hanging="546"/>
        <w:jc w:val="left"/>
        <w:rPr>
          <w:sz w:val="36"/>
        </w:rPr>
      </w:pPr>
      <w:r>
        <w:rPr>
          <w:sz w:val="36"/>
        </w:rPr>
        <w:t>清理基层的工具：铁锹、扫帚、手锤、钢凿、抹布、墩布、油开刀、吹尘器等。</w:t>
      </w:r>
    </w:p>
    <w:p>
      <w:pPr>
        <w:pStyle w:val="ListParagraph"/>
        <w:numPr>
          <w:ilvl w:val="0"/>
          <w:numId w:val="30"/>
        </w:numPr>
        <w:tabs>
          <w:tab w:val="left" w:pos="3138"/>
        </w:tabs>
        <w:spacing w:before="241" w:after="0" w:line="240" w:lineRule="auto"/>
        <w:ind w:left="3137" w:right="0" w:hanging="546"/>
        <w:jc w:val="left"/>
        <w:rPr>
          <w:sz w:val="36"/>
        </w:rPr>
      </w:pPr>
      <w:r>
        <w:rPr>
          <w:sz w:val="36"/>
        </w:rPr>
        <w:t>卷材铺贴施工工具：剪刀、壁纸刀、卷尺、弹线盒、滚刷、刮板、胶压辊等。</w:t>
      </w:r>
    </w:p>
    <w:p>
      <w:pPr>
        <w:pStyle w:val="ListParagraph"/>
        <w:numPr>
          <w:ilvl w:val="0"/>
          <w:numId w:val="30"/>
        </w:numPr>
        <w:tabs>
          <w:tab w:val="left" w:pos="3138"/>
        </w:tabs>
        <w:spacing w:before="241" w:after="0" w:line="240" w:lineRule="auto"/>
        <w:ind w:left="3137" w:right="0" w:hanging="546"/>
        <w:jc w:val="left"/>
        <w:rPr>
          <w:sz w:val="36"/>
        </w:rPr>
      </w:pPr>
      <w:r>
        <w:rPr>
          <w:sz w:val="36"/>
        </w:rPr>
        <w:t>热熔施工工具：汽油喷灯、单头或多头火焰喷枪、单头专用封边机等。</w:t>
      </w:r>
    </w:p>
    <w:p>
      <w:pPr>
        <w:pStyle w:val="ListParagraph"/>
        <w:numPr>
          <w:ilvl w:val="0"/>
          <w:numId w:val="30"/>
        </w:numPr>
        <w:tabs>
          <w:tab w:val="left" w:pos="3138"/>
        </w:tabs>
        <w:spacing w:before="241" w:after="0" w:line="240" w:lineRule="auto"/>
        <w:ind w:left="3137" w:right="0" w:hanging="546"/>
        <w:jc w:val="left"/>
        <w:rPr>
          <w:sz w:val="36"/>
        </w:rPr>
      </w:pPr>
      <w:r>
        <w:rPr>
          <w:sz w:val="36"/>
        </w:rPr>
        <w:t>消防器材：干粉灭火器、砂袋等 。</w:t>
      </w:r>
    </w:p>
    <w:p>
      <w:pPr>
        <w:pStyle w:val="BodyText"/>
        <w:spacing w:before="7"/>
        <w:rPr>
          <w:sz w:val="50"/>
        </w:rPr>
      </w:pPr>
    </w:p>
    <w:p>
      <w:pPr>
        <w:spacing w:before="0"/>
        <w:ind w:left="2128" w:right="0" w:firstLine="0"/>
        <w:jc w:val="left"/>
        <w:rPr>
          <w:sz w:val="15"/>
        </w:rPr>
      </w:pPr>
      <w:r>
        <w:rPr>
          <w:w w:val="100"/>
          <w:sz w:val="15"/>
        </w:rPr>
        <w:t>—</w:t>
      </w:r>
    </w:p>
    <w:p>
      <w:pPr>
        <w:pStyle w:val="BodyText"/>
        <w:rPr>
          <w:sz w:val="14"/>
        </w:rPr>
      </w:pPr>
    </w:p>
    <w:p>
      <w:pPr>
        <w:pStyle w:val="BodyText"/>
        <w:spacing w:before="111"/>
        <w:ind w:left="2128"/>
      </w:pPr>
      <w:r>
        <w:t>现场准备</w:t>
      </w: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19"/>
        </w:numPr>
        <w:tabs>
          <w:tab w:val="left" w:pos="3138"/>
        </w:tabs>
        <w:spacing w:before="0" w:after="0" w:line="364" w:lineRule="auto"/>
        <w:ind w:left="1872" w:right="1761" w:firstLine="720"/>
        <w:jc w:val="left"/>
        <w:rPr>
          <w:sz w:val="36"/>
        </w:rPr>
      </w:pPr>
      <w:r>
        <w:rPr>
          <w:spacing w:val="-1"/>
          <w:sz w:val="36"/>
        </w:rPr>
        <w:t>防水卷材是一种易燃材料，施工过程中防火与施工安全显得尤为重要。在防水施工</w:t>
      </w:r>
      <w:r>
        <w:rPr>
          <w:sz w:val="36"/>
        </w:rPr>
        <w:t>和卷材存放部位，需要配备足够的灭火器材。</w:t>
      </w:r>
    </w:p>
    <w:p>
      <w:pPr>
        <w:pStyle w:val="ListParagraph"/>
        <w:numPr>
          <w:ilvl w:val="0"/>
          <w:numId w:val="19"/>
        </w:numPr>
        <w:tabs>
          <w:tab w:val="left" w:pos="3138"/>
        </w:tabs>
        <w:spacing w:before="2" w:after="0" w:line="240" w:lineRule="auto"/>
        <w:ind w:left="3137" w:right="0" w:hanging="546"/>
        <w:jc w:val="left"/>
        <w:rPr>
          <w:sz w:val="36"/>
        </w:rPr>
      </w:pPr>
      <w:r>
        <w:rPr>
          <w:sz w:val="36"/>
        </w:rPr>
        <w:t>铺贴防水层的基层表面，应平整、牢固、清洁，并经验收合格。</w:t>
      </w:r>
    </w:p>
    <w:p>
      <w:pPr>
        <w:pStyle w:val="ListParagraph"/>
        <w:numPr>
          <w:ilvl w:val="0"/>
          <w:numId w:val="19"/>
        </w:numPr>
        <w:tabs>
          <w:tab w:val="left" w:pos="3138"/>
        </w:tabs>
        <w:spacing w:before="241" w:after="0" w:line="364" w:lineRule="auto"/>
        <w:ind w:left="1872" w:right="1761" w:firstLine="720"/>
        <w:jc w:val="left"/>
        <w:rPr>
          <w:sz w:val="36"/>
        </w:rPr>
      </w:pPr>
      <w:r>
        <w:rPr>
          <w:spacing w:val="-1"/>
          <w:sz w:val="36"/>
        </w:rPr>
        <w:t>基层表面不得有空鼓、开裂、起砂、脱皮等缺陷。表面杂物、油污、砂子，凸出表</w:t>
      </w:r>
      <w:r>
        <w:rPr>
          <w:sz w:val="36"/>
        </w:rPr>
        <w:t>面的石子、砂浆疙瘩必须清洗干净，清扫工作必须在施工中随时进行。</w:t>
      </w:r>
    </w:p>
    <w:p>
      <w:pPr>
        <w:pStyle w:val="ListParagraph"/>
        <w:numPr>
          <w:ilvl w:val="0"/>
          <w:numId w:val="19"/>
        </w:numPr>
        <w:tabs>
          <w:tab w:val="left" w:pos="3138"/>
        </w:tabs>
        <w:spacing w:before="2" w:after="0" w:line="364" w:lineRule="auto"/>
        <w:ind w:left="1872" w:right="1863" w:firstLine="720"/>
        <w:jc w:val="both"/>
        <w:rPr>
          <w:sz w:val="36"/>
        </w:rPr>
      </w:pPr>
      <w:r>
        <w:rPr>
          <w:sz w:val="36"/>
        </w:rPr>
        <w:t xml:space="preserve">基层与立面的转角处、阴阳角等部位应用水泥砂浆抹平成半径 </w:t>
      </w:r>
      <w:r>
        <w:rPr>
          <w:rFonts w:ascii="Calibri" w:eastAsia="Calibri"/>
          <w:sz w:val="36"/>
        </w:rPr>
        <w:t>50mm</w:t>
      </w:r>
      <w:r>
        <w:rPr>
          <w:rFonts w:ascii="Calibri" w:eastAsia="Calibri"/>
          <w:spacing w:val="28"/>
          <w:sz w:val="36"/>
        </w:rPr>
        <w:t xml:space="preserve"> </w:t>
      </w:r>
      <w:r>
        <w:rPr>
          <w:spacing w:val="-3"/>
          <w:sz w:val="36"/>
        </w:rPr>
        <w:t>的圆弧，以</w:t>
      </w:r>
      <w:r>
        <w:rPr>
          <w:sz w:val="36"/>
        </w:rPr>
        <w:t>利防水施工。基层表面如有残留的砂浆硬块及突出部分，应铲除干净；阴、阳角等部位应抹成圆弧或钝角，并将尘土、杂物清扫干净。</w:t>
      </w:r>
    </w:p>
    <w:p>
      <w:pPr>
        <w:pStyle w:val="ListParagraph"/>
        <w:numPr>
          <w:ilvl w:val="0"/>
          <w:numId w:val="19"/>
        </w:numPr>
        <w:tabs>
          <w:tab w:val="left" w:pos="3138"/>
        </w:tabs>
        <w:spacing w:before="3" w:after="0" w:line="364" w:lineRule="auto"/>
        <w:ind w:left="1872" w:right="1761" w:firstLine="720"/>
        <w:jc w:val="left"/>
        <w:rPr>
          <w:sz w:val="36"/>
        </w:rPr>
      </w:pPr>
      <w:r>
        <w:rPr>
          <w:spacing w:val="-1"/>
          <w:sz w:val="36"/>
        </w:rPr>
        <w:t>对于不满足强度要求的基层，应将低强度的表面凿去，裂缝用聚合物水泥涂膜填缝</w:t>
      </w:r>
      <w:r>
        <w:rPr>
          <w:sz w:val="36"/>
        </w:rPr>
        <w:t>修补平整。</w:t>
      </w:r>
    </w:p>
    <w:p>
      <w:pPr>
        <w:pStyle w:val="ListParagraph"/>
        <w:numPr>
          <w:ilvl w:val="0"/>
          <w:numId w:val="19"/>
        </w:numPr>
        <w:tabs>
          <w:tab w:val="left" w:pos="3138"/>
        </w:tabs>
        <w:spacing w:before="2" w:after="0" w:line="364" w:lineRule="auto"/>
        <w:ind w:left="1872" w:right="1761" w:firstLine="720"/>
        <w:jc w:val="left"/>
        <w:rPr>
          <w:sz w:val="36"/>
        </w:rPr>
      </w:pPr>
      <w:r>
        <w:rPr>
          <w:spacing w:val="-1"/>
          <w:sz w:val="36"/>
        </w:rPr>
        <w:t>含水率是影响防水质量的重要因素，含水率过高会引起防水层起鼓、粘结不牢。因</w:t>
      </w:r>
      <w:r>
        <w:rPr>
          <w:sz w:val="36"/>
        </w:rPr>
        <w:t>而在施工前应检查基层含水率。含水率要求≤</w:t>
      </w:r>
      <w:r>
        <w:rPr>
          <w:rFonts w:ascii="Calibri" w:eastAsia="Calibri" w:hAnsi="Calibri"/>
          <w:sz w:val="36"/>
        </w:rPr>
        <w:t>9</w:t>
      </w:r>
      <w:r>
        <w:rPr>
          <w:sz w:val="36"/>
        </w:rPr>
        <w:t>％。</w:t>
      </w:r>
    </w:p>
    <w:p>
      <w:pPr>
        <w:spacing w:after="0" w:line="364" w:lineRule="auto"/>
        <w:jc w:val="left"/>
        <w:rPr>
          <w:sz w:val="36"/>
        </w:rPr>
        <w:sectPr>
          <w:headerReference w:type="default" r:id="rId61"/>
          <w:pgSz w:w="17860" w:h="25260"/>
          <w:pgMar w:top="1380" w:right="0" w:bottom="280" w:left="0" w:header="1180" w:footer="0"/>
          <w:pgNumType w:start="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pStyle w:val="Heading2"/>
        <w:numPr>
          <w:ilvl w:val="0"/>
          <w:numId w:val="23"/>
        </w:numPr>
        <w:tabs>
          <w:tab w:val="left" w:pos="2419"/>
          <w:tab w:val="left" w:pos="2420"/>
        </w:tabs>
        <w:spacing w:before="42" w:after="0" w:line="240" w:lineRule="auto"/>
        <w:ind w:left="2420" w:right="0" w:hanging="548"/>
        <w:jc w:val="left"/>
        <w:rPr>
          <w:rFonts w:ascii="Calibri" w:eastAsia="Calibri"/>
        </w:rPr>
      </w:pPr>
      <w:bookmarkStart w:id="15" w:name="_TOC_250007"/>
      <w:bookmarkEnd w:id="15"/>
      <w:r>
        <w:t>地下室防水工程主要施工方法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5"/>
        </w:rPr>
      </w:pPr>
    </w:p>
    <w:p>
      <w:pPr>
        <w:spacing w:before="71"/>
        <w:ind w:left="2128" w:right="0" w:firstLine="0"/>
        <w:jc w:val="left"/>
        <w:rPr>
          <w:rFonts w:ascii="Calibri"/>
          <w:b/>
          <w:sz w:val="15"/>
        </w:rPr>
      </w:pPr>
      <w:r>
        <w:rPr>
          <w:rFonts w:ascii="Calibri"/>
          <w:b/>
          <w:w w:val="100"/>
          <w:sz w:val="15"/>
        </w:rPr>
        <w:t>[</w:t>
      </w:r>
    </w:p>
    <w:p>
      <w:pPr>
        <w:pStyle w:val="BodyText"/>
        <w:rPr>
          <w:rFonts w:ascii="Calibri"/>
          <w:b/>
          <w:sz w:val="14"/>
        </w:rPr>
      </w:pPr>
    </w:p>
    <w:p>
      <w:pPr>
        <w:pStyle w:val="Heading3"/>
        <w:spacing w:before="121"/>
        <w:ind w:left="2322"/>
      </w:pPr>
      <w:bookmarkStart w:id="16" w:name="_TOC_250006"/>
      <w:bookmarkEnd w:id="16"/>
      <w:r>
        <w:t>地下室抗渗混凝土施工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BodyText"/>
        <w:spacing w:before="49" w:line="364" w:lineRule="auto"/>
        <w:ind w:left="1872" w:right="1864" w:firstLine="720"/>
      </w:pPr>
      <w:r>
        <w:rPr>
          <w:spacing w:val="-13"/>
        </w:rPr>
        <w:t>地下室抗渗混凝土施工方法详见本工程《混凝土施工方案》，在此仅就抗渗混凝土的施</w:t>
      </w:r>
      <w:r>
        <w:t>工工艺流程、施工要点、主要技术及质量要求作一概述。</w:t>
      </w:r>
    </w:p>
    <w:p>
      <w:pPr>
        <w:pStyle w:val="ListParagraph"/>
        <w:numPr>
          <w:ilvl w:val="0"/>
          <w:numId w:val="18"/>
        </w:numPr>
        <w:tabs>
          <w:tab w:val="left" w:pos="3138"/>
        </w:tabs>
        <w:spacing w:before="2" w:after="0" w:line="240" w:lineRule="auto"/>
        <w:ind w:left="3137" w:right="0" w:hanging="546"/>
        <w:jc w:val="left"/>
        <w:rPr>
          <w:sz w:val="36"/>
        </w:rPr>
      </w:pPr>
      <w:r>
        <w:rPr>
          <w:sz w:val="36"/>
        </w:rPr>
        <w:t>施工工艺流程</w:t>
      </w:r>
    </w:p>
    <w:p>
      <w:pPr>
        <w:pStyle w:val="BodyText"/>
        <w:spacing w:before="241" w:line="364" w:lineRule="auto"/>
        <w:ind w:left="1872" w:right="1944" w:firstLine="720"/>
      </w:pPr>
      <w:r>
        <w:t>施工准备→绑扎钢筋、支模→混凝土搅拌→混凝土运输→混凝土浇筑→养护→拆模→ 质量验收。</w:t>
      </w:r>
    </w:p>
    <w:p>
      <w:pPr>
        <w:pStyle w:val="ListParagraph"/>
        <w:numPr>
          <w:ilvl w:val="0"/>
          <w:numId w:val="18"/>
        </w:numPr>
        <w:tabs>
          <w:tab w:val="left" w:pos="3138"/>
        </w:tabs>
        <w:spacing w:before="2" w:after="0" w:line="240" w:lineRule="auto"/>
        <w:ind w:left="3137" w:right="0" w:hanging="546"/>
        <w:jc w:val="left"/>
        <w:rPr>
          <w:sz w:val="36"/>
        </w:rPr>
      </w:pPr>
      <w:r>
        <w:rPr>
          <w:sz w:val="36"/>
        </w:rPr>
        <w:t>施工要点</w:t>
      </w:r>
    </w:p>
    <w:p>
      <w:pPr>
        <w:pStyle w:val="BodyText"/>
        <w:spacing w:before="241"/>
        <w:ind w:left="2592"/>
      </w:pPr>
      <w:r>
        <w:t>① 钢筋绑扎</w:t>
      </w:r>
    </w:p>
    <w:p>
      <w:pPr>
        <w:pStyle w:val="BodyText"/>
        <w:spacing w:before="241" w:line="364" w:lineRule="auto"/>
        <w:ind w:left="1872" w:right="1944" w:firstLine="720"/>
      </w:pPr>
      <w:r>
        <w:t>钢筋相互间应绑扎牢固，以防浇捣砼时，因碰撞振动使绑扣松散，钢筋移位，造成露筋，绑扎铁丝头应向内，绑丝不得接触模板。</w:t>
      </w:r>
    </w:p>
    <w:p>
      <w:pPr>
        <w:pStyle w:val="BodyText"/>
        <w:spacing w:before="2" w:line="364" w:lineRule="auto"/>
        <w:ind w:left="1872" w:right="1944" w:firstLine="720"/>
      </w:pPr>
      <w:r>
        <w:t xml:space="preserve">钢筋不得接触模板，支模前应加垫块。地下室底板、基础梁、外墙外侧，水池迎水面混凝土保护层厚度无为 </w:t>
      </w:r>
      <w:r>
        <w:rPr>
          <w:rFonts w:ascii="Calibri" w:eastAsia="Calibri"/>
        </w:rPr>
        <w:t>50mm</w:t>
      </w:r>
      <w:r>
        <w:t>。</w:t>
      </w:r>
    </w:p>
    <w:p>
      <w:pPr>
        <w:pStyle w:val="BodyText"/>
        <w:spacing w:before="5"/>
        <w:rPr>
          <w:sz w:val="19"/>
        </w:rPr>
      </w:pPr>
    </w:p>
    <w:p>
      <w:pPr>
        <w:spacing w:before="70"/>
        <w:ind w:left="2171" w:right="0" w:firstLine="0"/>
        <w:jc w:val="left"/>
        <w:rPr>
          <w:rFonts w:ascii="Calibri"/>
          <w:sz w:val="15"/>
        </w:rPr>
      </w:pPr>
      <w:r>
        <w:rPr>
          <w:rFonts w:ascii="Calibri"/>
          <w:w w:val="100"/>
          <w:sz w:val="15"/>
        </w:rPr>
        <w:t>{</w:t>
      </w:r>
    </w:p>
    <w:p>
      <w:pPr>
        <w:pStyle w:val="BodyText"/>
        <w:spacing w:before="7"/>
        <w:rPr>
          <w:rFonts w:ascii="Calibri"/>
          <w:sz w:val="16"/>
        </w:rPr>
      </w:pPr>
    </w:p>
    <w:p>
      <w:pPr>
        <w:pStyle w:val="BodyText"/>
        <w:ind w:left="2592"/>
      </w:pPr>
      <w:r>
        <w:t>② 支模</w:t>
      </w:r>
    </w:p>
    <w:p>
      <w:pPr>
        <w:pStyle w:val="BodyText"/>
        <w:spacing w:before="241"/>
        <w:ind w:left="2592"/>
      </w:pPr>
      <w:r>
        <w:t>工程地下室外墙采用木模板，模板拼缝应严密，不漏浆、不变形，吸水性小，支撑牢</w:t>
      </w:r>
    </w:p>
    <w:p>
      <w:pPr>
        <w:pStyle w:val="BodyText"/>
        <w:spacing w:before="12"/>
        <w:rPr>
          <w:sz w:val="14"/>
        </w:rPr>
      </w:pPr>
    </w:p>
    <w:p>
      <w:pPr>
        <w:pStyle w:val="BodyText"/>
        <w:spacing w:before="49"/>
        <w:ind w:left="1872"/>
      </w:pPr>
      <w:r>
        <w:t xml:space="preserve">固，应在浇筑前 </w:t>
      </w:r>
      <w:r>
        <w:rPr>
          <w:rFonts w:ascii="Calibri" w:eastAsia="Calibri"/>
        </w:rPr>
        <w:t xml:space="preserve">24 </w:t>
      </w:r>
      <w:r>
        <w:t>小时内用水充分湿润基表面。</w:t>
      </w:r>
    </w:p>
    <w:p>
      <w:pPr>
        <w:pStyle w:val="BodyText"/>
        <w:spacing w:before="241" w:line="364" w:lineRule="auto"/>
        <w:ind w:left="1872" w:right="1833" w:firstLine="720"/>
      </w:pPr>
      <w:r>
        <w:t>地下外墙模板对拉螺栓采用止水螺栓，止水环规格</w:t>
      </w:r>
      <w:r>
        <w:rPr>
          <w:rFonts w:ascii="Calibri" w:eastAsia="Calibri" w:hAnsi="Calibri"/>
        </w:rPr>
        <w:t>50</w:t>
      </w:r>
      <w:r>
        <w:t>×</w:t>
      </w:r>
      <w:r>
        <w:rPr>
          <w:rFonts w:ascii="Calibri" w:eastAsia="Calibri" w:hAnsi="Calibri"/>
        </w:rPr>
        <w:t>50</w:t>
      </w:r>
      <w:r>
        <w:t>×</w:t>
      </w:r>
      <w:r>
        <w:rPr>
          <w:rFonts w:ascii="Calibri" w:eastAsia="Calibri" w:hAnsi="Calibri"/>
        </w:rPr>
        <w:t>3mm</w:t>
      </w:r>
      <w:r>
        <w:t>。止水环与螺栓必须满焊。止水环两端根据墙体厚度焊顶模棍，规格尺寸如下图：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</w:p>
    <w:p>
      <w:pPr>
        <w:spacing w:before="61"/>
        <w:ind w:left="7776" w:right="0" w:firstLine="0"/>
        <w:jc w:val="left"/>
        <w:rPr>
          <w:sz w:val="32"/>
        </w:rPr>
      </w:pPr>
      <w:r>
        <w:rPr>
          <w:sz w:val="32"/>
        </w:rPr>
        <w:t>φ8钢筋，L=40mm，与螺栓焊牢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spacing w:before="81"/>
        <w:ind w:left="2171" w:right="0" w:firstLine="0"/>
        <w:jc w:val="left"/>
        <w:rPr>
          <w:sz w:val="15"/>
        </w:rPr>
      </w:pPr>
      <w:r>
        <w:pict>
          <v:group id="_x0000_s1133" style="width:629.2pt;height:274pt;margin-top:-72.99pt;margin-left:159.9pt;mso-position-horizontal-relative:page;position:absolute;z-index:251715584" coordorigin="3198,-1460" coordsize="12584,5480">
            <v:shape id="_x0000_s1134" type="#_x0000_t75" style="width:12440;height:5480;left:3260;position:absolute;top:-1460" stroked="f">
              <v:imagedata r:id="rId62" o:title=""/>
            </v:shape>
            <v:shape id="_x0000_s1135" type="#_x0000_t202" style="width:3286;height:327;left:3198;position:absolute;top:-867" filled="f" stroked="f">
              <v:textbox inset="0,0,0,0">
                <w:txbxContent>
                  <w:p>
                    <w:pPr>
                      <w:spacing w:before="0" w:line="327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50×50×15mm塑料垫片</w:t>
                    </w:r>
                  </w:p>
                </w:txbxContent>
              </v:textbox>
            </v:shape>
            <v:shape id="_x0000_s1136" type="#_x0000_t202" style="width:2820;height:744;left:9305;position:absolute;top:-821" filled="f" stroked="f">
              <v:textbox inset="0,0,0,0">
                <w:txbxContent>
                  <w:p>
                    <w:pPr>
                      <w:spacing w:before="0" w:line="371" w:lineRule="exact"/>
                      <w:ind w:left="22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50×50×3mm止水片</w:t>
                    </w:r>
                  </w:p>
                  <w:p>
                    <w:pPr>
                      <w:spacing w:before="7" w:line="366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四周与螺栓满焊</w:t>
                    </w:r>
                  </w:p>
                </w:txbxContent>
              </v:textbox>
            </v:shape>
            <v:shape id="_x0000_s1137" type="#_x0000_t202" style="width:1980;height:327;left:13802;position:absolute;top:565" filled="f" stroked="f">
              <v:textbox inset="0,0,0,0">
                <w:txbxContent>
                  <w:p>
                    <w:pPr>
                      <w:spacing w:before="0" w:line="327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Φ14对拉螺栓</w:t>
                    </w:r>
                  </w:p>
                </w:txbxContent>
              </v:textbox>
            </v:shape>
            <v:shape id="_x0000_s1138" type="#_x0000_t202" style="width:184;height:327;left:6702;position:absolute;top:1856" filled="f" stroked="f">
              <v:textbox inset="0,0,0,0">
                <w:txbxContent>
                  <w:p>
                    <w:pPr>
                      <w:spacing w:before="0" w:line="327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w w:val="102"/>
                        <w:sz w:val="32"/>
                      </w:rPr>
                      <w:t>D</w:t>
                    </w:r>
                  </w:p>
                </w:txbxContent>
              </v:textbox>
            </v:shape>
            <v:shape id="_x0000_s1139" type="#_x0000_t202" style="width:184;height:327;left:8994;position:absolute;top:1856" filled="f" stroked="f">
              <v:textbox inset="0,0,0,0">
                <w:txbxContent>
                  <w:p>
                    <w:pPr>
                      <w:spacing w:before="0" w:line="327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w w:val="102"/>
                        <w:sz w:val="32"/>
                      </w:rPr>
                      <w:t>D</w:t>
                    </w:r>
                  </w:p>
                </w:txbxContent>
              </v:textbox>
            </v:shape>
            <v:shape id="_x0000_s1140" type="#_x0000_t202" style="width:1980;height:327;left:7195;position:absolute;top:2779" filled="f" stroked="f">
              <v:textbox inset="0,0,0,0">
                <w:txbxContent>
                  <w:p>
                    <w:pPr>
                      <w:spacing w:before="0" w:line="327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D 剪力墙厚度</w:t>
                    </w:r>
                  </w:p>
                </w:txbxContent>
              </v:textbox>
            </v:shape>
          </v:group>
        </w:pict>
      </w:r>
      <w:r>
        <w:rPr>
          <w:w w:val="100"/>
          <w:sz w:val="15"/>
        </w:rPr>
        <w:t>[</w:t>
      </w:r>
    </w:p>
    <w:p>
      <w:pPr>
        <w:spacing w:after="0"/>
        <w:jc w:val="left"/>
        <w:rPr>
          <w:sz w:val="15"/>
        </w:rPr>
        <w:sectPr>
          <w:headerReference w:type="default" r:id="rId63"/>
          <w:pgSz w:w="17860" w:h="25260"/>
          <w:pgMar w:top="1380" w:right="0" w:bottom="280" w:left="0" w:header="1180" w:footer="0"/>
          <w:pgNumType w:start="1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spacing w:before="50"/>
        <w:ind w:left="2592"/>
      </w:pPr>
      <w:r>
        <w:t>③混凝土搅拌及运输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spacing w:before="71"/>
        <w:ind w:left="2171" w:right="0" w:firstLine="0"/>
        <w:jc w:val="left"/>
        <w:rPr>
          <w:rFonts w:ascii="Calibri"/>
          <w:sz w:val="15"/>
        </w:rPr>
      </w:pPr>
      <w:r>
        <w:rPr>
          <w:rFonts w:ascii="Calibri"/>
          <w:w w:val="100"/>
          <w:sz w:val="15"/>
        </w:rPr>
        <w:t>|</w:t>
      </w:r>
    </w:p>
    <w:p>
      <w:pPr>
        <w:pStyle w:val="BodyText"/>
        <w:spacing w:before="6"/>
        <w:rPr>
          <w:rFonts w:ascii="Calibri"/>
          <w:sz w:val="16"/>
        </w:rPr>
      </w:pPr>
    </w:p>
    <w:p>
      <w:pPr>
        <w:pStyle w:val="BodyText"/>
        <w:ind w:left="727"/>
        <w:jc w:val="center"/>
      </w:pPr>
      <w:r>
        <w:rPr>
          <w:spacing w:val="-2"/>
        </w:rPr>
        <w:t xml:space="preserve">混凝土采用预拌混凝土，搅拌时严格按配合比投料，每天于制备混凝土前 </w:t>
      </w:r>
      <w:r>
        <w:rPr>
          <w:rFonts w:ascii="Calibri" w:eastAsia="Calibri"/>
        </w:rPr>
        <w:t>1</w:t>
      </w:r>
      <w:r>
        <w:rPr>
          <w:rFonts w:ascii="Calibri" w:eastAsia="Calibri"/>
          <w:spacing w:val="52"/>
        </w:rPr>
        <w:t xml:space="preserve"> </w:t>
      </w:r>
      <w:r>
        <w:t>小时测定</w:t>
      </w:r>
    </w:p>
    <w:p>
      <w:pPr>
        <w:pStyle w:val="BodyText"/>
        <w:spacing w:before="12"/>
        <w:rPr>
          <w:sz w:val="14"/>
        </w:rPr>
      </w:pPr>
    </w:p>
    <w:p>
      <w:pPr>
        <w:pStyle w:val="BodyText"/>
        <w:spacing w:before="49"/>
        <w:ind w:left="1872"/>
      </w:pPr>
      <w:r>
        <w:t>砂、石含水率，调整用水量。</w:t>
      </w:r>
    </w:p>
    <w:p>
      <w:pPr>
        <w:pStyle w:val="BodyText"/>
        <w:spacing w:before="242"/>
        <w:ind w:left="2592"/>
      </w:pPr>
      <w:r>
        <w:t>混凝土组成材料计量允许偏差表：</w:t>
      </w:r>
    </w:p>
    <w:p>
      <w:pPr>
        <w:pStyle w:val="BodyText"/>
        <w:spacing w:before="7"/>
        <w:rPr>
          <w:sz w:val="11"/>
        </w:rPr>
      </w:pPr>
      <w:r>
        <w:drawing>
          <wp:anchor distT="0" distB="0" distL="0" distR="0" simplePos="0" relativeHeight="251716608" behindDoc="0" locked="0" layoutInCell="1" allowOverlap="1">
            <wp:simplePos x="0" y="0"/>
            <wp:positionH relativeFrom="page">
              <wp:posOffset>1662022</wp:posOffset>
            </wp:positionH>
            <wp:positionV relativeFrom="paragraph">
              <wp:posOffset>118904</wp:posOffset>
            </wp:positionV>
            <wp:extent cx="8570460" cy="1971675"/>
            <wp:effectExtent l="0" t="0" r="0" b="0"/>
            <wp:wrapTopAndBottom/>
            <wp:docPr id="107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51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046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33"/>
        </w:rPr>
      </w:pPr>
    </w:p>
    <w:p>
      <w:pPr>
        <w:pStyle w:val="BodyText"/>
        <w:spacing w:line="364" w:lineRule="auto"/>
        <w:ind w:left="1872" w:right="1757" w:firstLine="908"/>
      </w:pPr>
      <w:r>
        <w:t>混凝土运输过程中，尽量减少运输中转环节，尽快到达浇筑现场，以防止混凝土拌合物产生分层、离析现象。</w:t>
      </w:r>
    </w:p>
    <w:p>
      <w:pPr>
        <w:pStyle w:val="BodyText"/>
        <w:spacing w:before="5"/>
        <w:rPr>
          <w:sz w:val="19"/>
        </w:rPr>
      </w:pPr>
    </w:p>
    <w:p>
      <w:pPr>
        <w:spacing w:before="71"/>
        <w:ind w:left="2171" w:right="0" w:firstLine="0"/>
        <w:jc w:val="left"/>
        <w:rPr>
          <w:rFonts w:ascii="Calibri"/>
          <w:sz w:val="15"/>
        </w:rPr>
      </w:pPr>
      <w:r>
        <w:rPr>
          <w:rFonts w:ascii="Calibri"/>
          <w:w w:val="100"/>
          <w:sz w:val="15"/>
        </w:rPr>
        <w:t>:</w:t>
      </w:r>
    </w:p>
    <w:p>
      <w:pPr>
        <w:pStyle w:val="BodyText"/>
        <w:spacing w:before="6"/>
        <w:rPr>
          <w:rFonts w:ascii="Calibri"/>
          <w:sz w:val="16"/>
        </w:rPr>
      </w:pPr>
    </w:p>
    <w:p>
      <w:pPr>
        <w:pStyle w:val="BodyText"/>
        <w:ind w:left="646"/>
        <w:jc w:val="center"/>
      </w:pPr>
      <w:r>
        <w:t>混凝土拌合物运至浇筑地点后，先要进行混凝土和易性和坍落度检查，本工程抗渗混</w:t>
      </w:r>
    </w:p>
    <w:p>
      <w:pPr>
        <w:pStyle w:val="BodyText"/>
        <w:spacing w:before="12"/>
        <w:rPr>
          <w:sz w:val="14"/>
        </w:rPr>
      </w:pPr>
    </w:p>
    <w:p>
      <w:pPr>
        <w:pStyle w:val="BodyText"/>
        <w:spacing w:before="50" w:line="364" w:lineRule="auto"/>
        <w:ind w:left="1872" w:right="1884"/>
      </w:pPr>
      <w:r>
        <w:t xml:space="preserve">凝土坍落度要求 </w:t>
      </w:r>
      <w:r>
        <w:rPr>
          <w:rFonts w:ascii="Calibri" w:eastAsia="Calibri"/>
        </w:rPr>
        <w:t>140</w:t>
      </w:r>
      <w:r>
        <w:t>～</w:t>
      </w:r>
      <w:r>
        <w:rPr>
          <w:rFonts w:ascii="Calibri" w:eastAsia="Calibri"/>
        </w:rPr>
        <w:t>160mm</w:t>
      </w:r>
      <w:r>
        <w:t>。如出现分层、离析现象或塌落度损失后不能满足施工要求时，应将预拌混凝土退回搅拌站重新搅拌。</w:t>
      </w:r>
    </w:p>
    <w:p>
      <w:pPr>
        <w:pStyle w:val="BodyText"/>
        <w:spacing w:before="1" w:line="364" w:lineRule="auto"/>
        <w:ind w:left="1872" w:right="1878" w:firstLine="720"/>
      </w:pPr>
      <w:r>
        <w:t xml:space="preserve">注意塌落度损失，浇筑前塌落度每小时损失值不应大于 </w:t>
      </w:r>
      <w:r>
        <w:rPr>
          <w:rFonts w:ascii="Calibri" w:eastAsia="Calibri"/>
        </w:rPr>
        <w:t>30mm</w:t>
      </w:r>
      <w:r>
        <w:t xml:space="preserve">，塌落度总损失值不应大于 </w:t>
      </w:r>
      <w:r>
        <w:rPr>
          <w:rFonts w:ascii="Calibri" w:eastAsia="Calibri"/>
        </w:rPr>
        <w:t>60mm</w:t>
      </w:r>
      <w:r>
        <w:t>。</w:t>
      </w:r>
    </w:p>
    <w:p>
      <w:pPr>
        <w:pStyle w:val="BodyText"/>
        <w:spacing w:before="2"/>
        <w:ind w:left="2592"/>
      </w:pPr>
      <w:r>
        <w:t>④ 混凝土浇筑</w:t>
      </w:r>
    </w:p>
    <w:p>
      <w:pPr>
        <w:pStyle w:val="BodyText"/>
        <w:spacing w:before="242" w:line="364" w:lineRule="auto"/>
        <w:ind w:left="1872" w:right="1876" w:firstLine="720"/>
      </w:pPr>
      <w:r>
        <w:t xml:space="preserve">底板混凝土分二层浇筑，每层浇筑厚度为 </w:t>
      </w:r>
      <w:r>
        <w:rPr>
          <w:rFonts w:ascii="Calibri" w:eastAsia="Calibri"/>
        </w:rPr>
        <w:t>300</w:t>
      </w:r>
      <w:r>
        <w:t>～</w:t>
      </w:r>
      <w:r>
        <w:rPr>
          <w:rFonts w:ascii="Calibri" w:eastAsia="Calibri"/>
        </w:rPr>
        <w:t>400mm</w:t>
      </w:r>
      <w:r>
        <w:t xml:space="preserve">，相邻两层浇筑时间间隔不应超过 </w:t>
      </w:r>
      <w:r>
        <w:rPr>
          <w:rFonts w:ascii="Calibri" w:eastAsia="Calibri"/>
        </w:rPr>
        <w:t xml:space="preserve">2 </w:t>
      </w:r>
      <w:r>
        <w:t>小时</w:t>
      </w:r>
      <w:r>
        <w:rPr>
          <w:rFonts w:ascii="Calibri" w:eastAsia="Calibri"/>
        </w:rPr>
        <w:t>,</w:t>
      </w:r>
      <w:r>
        <w:t>且不能形成冷缝。混凝土分层浇筑示意图：</w:t>
      </w:r>
    </w:p>
    <w:p>
      <w:pPr>
        <w:spacing w:after="0" w:line="364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https://d.book118.com/848011014024006046</w:t>
        </w:r>
      </w:hyperlink>
    </w:p>
    <w:p>
      <w:pPr>
        <w:spacing w:after="0" w:line="364" w:lineRule="auto"/>
      </w:pPr>
    </w:p>
    <w:sectPr>
      <w:headerReference w:type="default" r:id="rId66"/>
      <w:pgSz w:w="17860" w:h="25260"/>
      <w:pgMar w:top="1380" w:right="0" w:bottom="280" w:left="0" w:header="1180" w:footer="0"/>
      <w:pgNumType w:start="1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838200</wp:posOffset>
          </wp:positionV>
          <wp:extent cx="90424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42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838200</wp:posOffset>
          </wp:positionV>
          <wp:extent cx="9042400" cy="38100"/>
          <wp:effectExtent l="0" t="0" r="0" b="0"/>
          <wp:wrapNone/>
          <wp:docPr id="11606080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060801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42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838200</wp:posOffset>
          </wp:positionV>
          <wp:extent cx="9042400" cy="38100"/>
          <wp:effectExtent l="0" t="0" r="0" b="0"/>
          <wp:wrapNone/>
          <wp:docPr id="55262982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62982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42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838200</wp:posOffset>
          </wp:positionV>
          <wp:extent cx="9042400" cy="38100"/>
          <wp:effectExtent l="0" t="0" r="0" b="0"/>
          <wp:wrapNone/>
          <wp:docPr id="14026902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69022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42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838200</wp:posOffset>
          </wp:positionV>
          <wp:extent cx="9042400" cy="38100"/>
          <wp:effectExtent l="0" t="0" r="0" b="0"/>
          <wp:wrapNone/>
          <wp:docPr id="149129050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129050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42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838200</wp:posOffset>
          </wp:positionV>
          <wp:extent cx="9042400" cy="38100"/>
          <wp:effectExtent l="0" t="0" r="0" b="0"/>
          <wp:wrapNone/>
          <wp:docPr id="10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42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838200</wp:posOffset>
          </wp:positionV>
          <wp:extent cx="9042400" cy="38100"/>
          <wp:effectExtent l="0" t="0" r="0" b="0"/>
          <wp:wrapNone/>
          <wp:docPr id="54327542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327542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42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1155700</wp:posOffset>
          </wp:positionH>
          <wp:positionV relativeFrom="page">
            <wp:posOffset>838200</wp:posOffset>
          </wp:positionV>
          <wp:extent cx="9042400" cy="38100"/>
          <wp:effectExtent l="0" t="0" r="0" b="0"/>
          <wp:wrapNone/>
          <wp:docPr id="32005673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05673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42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FF2F"/>
    <w:multiLevelType w:val="hybridMultilevel"/>
    <w:tmpl w:val="00000000"/>
    <w:lvl w:ilvl="0">
      <w:start w:val="1"/>
      <w:numFmt w:val="decimal"/>
      <w:lvlText w:val="%1）"/>
      <w:lvlJc w:val="left"/>
      <w:pPr>
        <w:ind w:left="1872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545"/>
      </w:pPr>
      <w:rPr>
        <w:rFonts w:hint="default"/>
      </w:rPr>
    </w:lvl>
  </w:abstractNum>
  <w:abstractNum w:abstractNumId="1">
    <w:nsid w:val="0382977A"/>
    <w:multiLevelType w:val="hybridMultilevel"/>
    <w:tmpl w:val="00000000"/>
    <w:lvl w:ilvl="0">
      <w:start w:val="3"/>
      <w:numFmt w:val="decimal"/>
      <w:lvlText w:val="%1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61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8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5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5" w:hanging="545"/>
      </w:pPr>
      <w:rPr>
        <w:rFonts w:hint="default"/>
      </w:rPr>
    </w:lvl>
  </w:abstractNum>
  <w:abstractNum w:abstractNumId="2">
    <w:nsid w:val="0D7C84B8"/>
    <w:multiLevelType w:val="hybridMultilevel"/>
    <w:tmpl w:val="00000000"/>
    <w:lvl w:ilvl="0">
      <w:start w:val="1"/>
      <w:numFmt w:val="decimal"/>
      <w:lvlText w:val="%1）"/>
      <w:lvlJc w:val="left"/>
      <w:pPr>
        <w:ind w:left="1872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545"/>
      </w:pPr>
      <w:rPr>
        <w:rFonts w:hint="default"/>
      </w:rPr>
    </w:lvl>
  </w:abstractNum>
  <w:abstractNum w:abstractNumId="3">
    <w:nsid w:val="0E8E7E7B"/>
    <w:multiLevelType w:val="hybridMultilevel"/>
    <w:tmpl w:val="00000000"/>
    <w:lvl w:ilvl="0">
      <w:start w:val="8"/>
      <w:numFmt w:val="decimal"/>
      <w:lvlText w:val="%1）"/>
      <w:lvlJc w:val="left"/>
      <w:pPr>
        <w:ind w:left="1872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545"/>
      </w:pPr>
      <w:rPr>
        <w:rFonts w:hint="default"/>
      </w:rPr>
    </w:lvl>
  </w:abstractNum>
  <w:abstractNum w:abstractNumId="4">
    <w:nsid w:val="100DEC2F"/>
    <w:multiLevelType w:val="hybridMultilevel"/>
    <w:tmpl w:val="00000000"/>
    <w:lvl w:ilvl="0">
      <w:start w:val="1"/>
      <w:numFmt w:val="decimal"/>
      <w:lvlText w:val="（%1）"/>
      <w:lvlJc w:val="left"/>
      <w:pPr>
        <w:ind w:left="1872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905"/>
      </w:pPr>
      <w:rPr>
        <w:rFonts w:hint="default"/>
      </w:rPr>
    </w:lvl>
  </w:abstractNum>
  <w:abstractNum w:abstractNumId="5">
    <w:nsid w:val="2985406D"/>
    <w:multiLevelType w:val="hybridMultilevel"/>
    <w:tmpl w:val="00000000"/>
    <w:lvl w:ilvl="0">
      <w:start w:val="1"/>
      <w:numFmt w:val="decimal"/>
      <w:lvlText w:val="%1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61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8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5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5" w:hanging="545"/>
      </w:pPr>
      <w:rPr>
        <w:rFonts w:hint="default"/>
      </w:rPr>
    </w:lvl>
  </w:abstractNum>
  <w:abstractNum w:abstractNumId="6">
    <w:nsid w:val="2BE24672"/>
    <w:multiLevelType w:val="hybridMultilevel"/>
    <w:tmpl w:val="00000000"/>
    <w:lvl w:ilvl="0">
      <w:start w:val="3"/>
      <w:numFmt w:val="decimal"/>
      <w:lvlText w:val="%1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61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8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5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5" w:hanging="545"/>
      </w:pPr>
      <w:rPr>
        <w:rFonts w:hint="default"/>
      </w:rPr>
    </w:lvl>
  </w:abstractNum>
  <w:abstractNum w:abstractNumId="7">
    <w:nsid w:val="2EC61ECF"/>
    <w:multiLevelType w:val="hybridMultilevel"/>
    <w:tmpl w:val="00000000"/>
    <w:lvl w:ilvl="0">
      <w:start w:val="1"/>
      <w:numFmt w:val="decimal"/>
      <w:lvlText w:val="%1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61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8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5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5" w:hanging="545"/>
      </w:pPr>
      <w:rPr>
        <w:rFonts w:hint="default"/>
      </w:rPr>
    </w:lvl>
  </w:abstractNum>
  <w:abstractNum w:abstractNumId="8">
    <w:nsid w:val="32E7C52D"/>
    <w:multiLevelType w:val="hybridMultilevel"/>
    <w:tmpl w:val="00000000"/>
    <w:lvl w:ilvl="0">
      <w:start w:val="6"/>
      <w:numFmt w:val="decimal"/>
      <w:lvlText w:val="%1."/>
      <w:lvlJc w:val="left"/>
      <w:pPr>
        <w:ind w:left="2420" w:hanging="548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42"/>
        <w:szCs w:val="42"/>
      </w:rPr>
    </w:lvl>
    <w:lvl w:ilvl="1">
      <w:start w:val="1"/>
      <w:numFmt w:val="decimal"/>
      <w:lvlText w:val="%2）"/>
      <w:lvlJc w:val="left"/>
      <w:pPr>
        <w:ind w:left="1872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413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51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66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82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9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1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28" w:hanging="545"/>
      </w:pPr>
      <w:rPr>
        <w:rFonts w:hint="default"/>
      </w:rPr>
    </w:lvl>
  </w:abstractNum>
  <w:abstractNum w:abstractNumId="9">
    <w:nsid w:val="394B8D79"/>
    <w:multiLevelType w:val="hybridMultilevel"/>
    <w:tmpl w:val="00000000"/>
    <w:lvl w:ilvl="0">
      <w:start w:val="1"/>
      <w:numFmt w:val="decimal"/>
      <w:lvlText w:val="%1."/>
      <w:lvlJc w:val="left"/>
      <w:pPr>
        <w:ind w:left="2420" w:hanging="548"/>
        <w:jc w:val="left"/>
      </w:pPr>
      <w:rPr>
        <w:rFonts w:hint="default"/>
        <w:b/>
        <w:bCs/>
        <w:spacing w:val="-1"/>
        <w:w w:val="100"/>
      </w:rPr>
    </w:lvl>
    <w:lvl w:ilvl="1">
      <w:start w:val="1"/>
      <w:numFmt w:val="decimal"/>
      <w:lvlText w:val="%2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47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11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46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82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1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5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88" w:hanging="545"/>
      </w:pPr>
      <w:rPr>
        <w:rFonts w:hint="default"/>
      </w:rPr>
    </w:lvl>
  </w:abstractNum>
  <w:abstractNum w:abstractNumId="10">
    <w:nsid w:val="3F8D0764"/>
    <w:multiLevelType w:val="hybridMultilevel"/>
    <w:tmpl w:val="00000000"/>
    <w:lvl w:ilvl="0">
      <w:start w:val="1"/>
      <w:numFmt w:val="decimal"/>
      <w:lvlText w:val="%1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61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8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5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5" w:hanging="545"/>
      </w:pPr>
      <w:rPr>
        <w:rFonts w:hint="default"/>
      </w:rPr>
    </w:lvl>
  </w:abstractNum>
  <w:abstractNum w:abstractNumId="11">
    <w:nsid w:val="43AE6C69"/>
    <w:multiLevelType w:val="hybridMultilevel"/>
    <w:tmpl w:val="00000000"/>
    <w:lvl w:ilvl="0">
      <w:start w:val="1"/>
      <w:numFmt w:val="decimal"/>
      <w:lvlText w:val="（%1）"/>
      <w:lvlJc w:val="left"/>
      <w:pPr>
        <w:ind w:left="1872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905"/>
      </w:pPr>
      <w:rPr>
        <w:rFonts w:hint="default"/>
      </w:rPr>
    </w:lvl>
  </w:abstractNum>
  <w:abstractNum w:abstractNumId="12">
    <w:nsid w:val="43DC6938"/>
    <w:multiLevelType w:val="hybridMultilevel"/>
    <w:tmpl w:val="00000000"/>
    <w:lvl w:ilvl="0">
      <w:start w:val="1"/>
      <w:numFmt w:val="decimal"/>
      <w:lvlText w:val="%1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61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8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5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5" w:hanging="545"/>
      </w:pPr>
      <w:rPr>
        <w:rFonts w:hint="default"/>
      </w:rPr>
    </w:lvl>
  </w:abstractNum>
  <w:abstractNum w:abstractNumId="13">
    <w:nsid w:val="4C89ED7C"/>
    <w:multiLevelType w:val="hybridMultilevel"/>
    <w:tmpl w:val="00000000"/>
    <w:lvl w:ilvl="0">
      <w:start w:val="1"/>
      <w:numFmt w:val="decimal"/>
      <w:lvlText w:val="%1）"/>
      <w:lvlJc w:val="left"/>
      <w:pPr>
        <w:ind w:left="1872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545"/>
      </w:pPr>
      <w:rPr>
        <w:rFonts w:hint="default"/>
      </w:rPr>
    </w:lvl>
  </w:abstractNum>
  <w:abstractNum w:abstractNumId="14">
    <w:nsid w:val="4DC59086"/>
    <w:multiLevelType w:val="hybridMultilevel"/>
    <w:tmpl w:val="00000000"/>
    <w:lvl w:ilvl="0">
      <w:start w:val="1"/>
      <w:numFmt w:val="decimal"/>
      <w:lvlText w:val="（%1）"/>
      <w:lvlJc w:val="left"/>
      <w:pPr>
        <w:ind w:left="1872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905"/>
      </w:pPr>
      <w:rPr>
        <w:rFonts w:hint="default"/>
      </w:rPr>
    </w:lvl>
  </w:abstractNum>
  <w:abstractNum w:abstractNumId="15">
    <w:nsid w:val="511129B5"/>
    <w:multiLevelType w:val="hybridMultilevel"/>
    <w:tmpl w:val="00000000"/>
    <w:lvl w:ilvl="0">
      <w:start w:val="1"/>
      <w:numFmt w:val="decimal"/>
      <w:lvlText w:val="%1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61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8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5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5" w:hanging="545"/>
      </w:pPr>
      <w:rPr>
        <w:rFonts w:hint="default"/>
      </w:rPr>
    </w:lvl>
  </w:abstractNum>
  <w:abstractNum w:abstractNumId="16">
    <w:nsid w:val="511651A6"/>
    <w:multiLevelType w:val="hybridMultilevel"/>
    <w:tmpl w:val="00000000"/>
    <w:lvl w:ilvl="0">
      <w:start w:val="1"/>
      <w:numFmt w:val="decimal"/>
      <w:lvlText w:val="%1）"/>
      <w:lvlJc w:val="left"/>
      <w:pPr>
        <w:ind w:left="1872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545"/>
      </w:pPr>
      <w:rPr>
        <w:rFonts w:hint="default"/>
      </w:rPr>
    </w:lvl>
  </w:abstractNum>
  <w:abstractNum w:abstractNumId="17">
    <w:nsid w:val="52EC3E71"/>
    <w:multiLevelType w:val="hybridMultilevel"/>
    <w:tmpl w:val="00000000"/>
    <w:lvl w:ilvl="0">
      <w:start w:val="1"/>
      <w:numFmt w:val="decimal"/>
      <w:lvlText w:val="%1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61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8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5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5" w:hanging="545"/>
      </w:pPr>
      <w:rPr>
        <w:rFonts w:hint="default"/>
      </w:rPr>
    </w:lvl>
  </w:abstractNum>
  <w:abstractNum w:abstractNumId="18">
    <w:nsid w:val="57A51975"/>
    <w:multiLevelType w:val="hybridMultilevel"/>
    <w:tmpl w:val="00000000"/>
    <w:lvl w:ilvl="0">
      <w:start w:val="1"/>
      <w:numFmt w:val="decimal"/>
      <w:lvlText w:val="%1）"/>
      <w:lvlJc w:val="left"/>
      <w:pPr>
        <w:ind w:left="1872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545"/>
      </w:pPr>
      <w:rPr>
        <w:rFonts w:hint="default"/>
      </w:rPr>
    </w:lvl>
  </w:abstractNum>
  <w:abstractNum w:abstractNumId="19">
    <w:nsid w:val="5E71B2F2"/>
    <w:multiLevelType w:val="hybridMultilevel"/>
    <w:tmpl w:val="00000000"/>
    <w:lvl w:ilvl="0">
      <w:start w:val="1"/>
      <w:numFmt w:val="decimal"/>
      <w:lvlText w:val="%1."/>
      <w:lvlJc w:val="left"/>
      <w:pPr>
        <w:ind w:left="2420" w:hanging="548"/>
        <w:jc w:val="left"/>
      </w:pPr>
      <w:rPr>
        <w:rFonts w:hint="default"/>
        <w:b/>
        <w:bCs/>
        <w:spacing w:val="-1"/>
        <w:w w:val="100"/>
      </w:rPr>
    </w:lvl>
    <w:lvl w:ilvl="1">
      <w:start w:val="1"/>
      <w:numFmt w:val="decimal"/>
      <w:lvlText w:val="%2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47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11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46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82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1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5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88" w:hanging="545"/>
      </w:pPr>
      <w:rPr>
        <w:rFonts w:hint="default"/>
      </w:rPr>
    </w:lvl>
  </w:abstractNum>
  <w:abstractNum w:abstractNumId="20">
    <w:nsid w:val="6200E0FC"/>
    <w:multiLevelType w:val="hybridMultilevel"/>
    <w:tmpl w:val="00000000"/>
    <w:lvl w:ilvl="0">
      <w:start w:val="1"/>
      <w:numFmt w:val="decimal"/>
      <w:lvlText w:val="%1."/>
      <w:lvlJc w:val="left"/>
      <w:pPr>
        <w:ind w:left="2333" w:hanging="462"/>
        <w:jc w:val="left"/>
      </w:pPr>
      <w:rPr>
        <w:rFonts w:ascii="Calibri" w:eastAsia="Calibri" w:hAnsi="Calibri" w:cs="Calibri" w:hint="default"/>
        <w:color w:val="0000FF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91" w:hanging="4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4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4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4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4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4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4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462"/>
      </w:pPr>
      <w:rPr>
        <w:rFonts w:hint="default"/>
      </w:rPr>
    </w:lvl>
  </w:abstractNum>
  <w:abstractNum w:abstractNumId="21">
    <w:nsid w:val="68159988"/>
    <w:multiLevelType w:val="hybridMultilevel"/>
    <w:tmpl w:val="00000000"/>
    <w:lvl w:ilvl="0">
      <w:start w:val="1"/>
      <w:numFmt w:val="decimal"/>
      <w:lvlText w:val="%1）"/>
      <w:lvlJc w:val="left"/>
      <w:pPr>
        <w:ind w:left="1872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545"/>
      </w:pPr>
      <w:rPr>
        <w:rFonts w:hint="default"/>
      </w:rPr>
    </w:lvl>
  </w:abstractNum>
  <w:abstractNum w:abstractNumId="22">
    <w:nsid w:val="689B99C3"/>
    <w:multiLevelType w:val="hybridMultilevel"/>
    <w:tmpl w:val="00000000"/>
    <w:lvl w:ilvl="0">
      <w:start w:val="3"/>
      <w:numFmt w:val="decimal"/>
      <w:lvlText w:val="%1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61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8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5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5" w:hanging="545"/>
      </w:pPr>
      <w:rPr>
        <w:rFonts w:hint="default"/>
      </w:rPr>
    </w:lvl>
  </w:abstractNum>
  <w:abstractNum w:abstractNumId="23">
    <w:nsid w:val="6E58A111"/>
    <w:multiLevelType w:val="hybridMultilevel"/>
    <w:tmpl w:val="00000000"/>
    <w:lvl w:ilvl="0">
      <w:start w:val="1"/>
      <w:numFmt w:val="decimal"/>
      <w:lvlText w:val="%1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61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8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5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5" w:hanging="545"/>
      </w:pPr>
      <w:rPr>
        <w:rFonts w:hint="default"/>
      </w:rPr>
    </w:lvl>
  </w:abstractNum>
  <w:abstractNum w:abstractNumId="24">
    <w:nsid w:val="7003741A"/>
    <w:multiLevelType w:val="hybridMultilevel"/>
    <w:tmpl w:val="00000000"/>
    <w:lvl w:ilvl="0">
      <w:start w:val="1"/>
      <w:numFmt w:val="decimal"/>
      <w:lvlText w:val="%1）"/>
      <w:lvlJc w:val="left"/>
      <w:pPr>
        <w:ind w:left="1872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545"/>
      </w:pPr>
      <w:rPr>
        <w:rFonts w:hint="default"/>
      </w:rPr>
    </w:lvl>
  </w:abstractNum>
  <w:abstractNum w:abstractNumId="25">
    <w:nsid w:val="72E74B8C"/>
    <w:multiLevelType w:val="hybridMultilevel"/>
    <w:tmpl w:val="00000000"/>
    <w:lvl w:ilvl="0">
      <w:start w:val="1"/>
      <w:numFmt w:val="decimal"/>
      <w:lvlText w:val="%1）"/>
      <w:lvlJc w:val="left"/>
      <w:pPr>
        <w:ind w:left="1872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545"/>
      </w:pPr>
      <w:rPr>
        <w:rFonts w:hint="default"/>
      </w:rPr>
    </w:lvl>
  </w:abstractNum>
  <w:abstractNum w:abstractNumId="26">
    <w:nsid w:val="76670E67"/>
    <w:multiLevelType w:val="hybridMultilevel"/>
    <w:tmpl w:val="00000000"/>
    <w:lvl w:ilvl="0">
      <w:start w:val="1"/>
      <w:numFmt w:val="decimal"/>
      <w:lvlText w:val="（%1）"/>
      <w:lvlJc w:val="left"/>
      <w:pPr>
        <w:ind w:left="1872" w:hanging="905"/>
        <w:jc w:val="left"/>
      </w:pPr>
      <w:rPr>
        <w:rFonts w:ascii="宋体" w:eastAsia="宋体" w:hAnsi="宋体" w:cs="宋体" w:hint="default"/>
        <w:spacing w:val="-54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905"/>
      </w:pPr>
      <w:rPr>
        <w:rFonts w:hint="default"/>
      </w:rPr>
    </w:lvl>
  </w:abstractNum>
  <w:abstractNum w:abstractNumId="27">
    <w:nsid w:val="76D44D96"/>
    <w:multiLevelType w:val="hybridMultilevel"/>
    <w:tmpl w:val="00000000"/>
    <w:lvl w:ilvl="0">
      <w:start w:val="1"/>
      <w:numFmt w:val="decimal"/>
      <w:lvlText w:val="%1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61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8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5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5" w:hanging="545"/>
      </w:pPr>
      <w:rPr>
        <w:rFonts w:hint="default"/>
      </w:rPr>
    </w:lvl>
  </w:abstractNum>
  <w:abstractNum w:abstractNumId="28">
    <w:nsid w:val="7A44C07C"/>
    <w:multiLevelType w:val="hybridMultilevel"/>
    <w:tmpl w:val="00000000"/>
    <w:lvl w:ilvl="0">
      <w:start w:val="1"/>
      <w:numFmt w:val="decimal"/>
      <w:lvlText w:val="%1）"/>
      <w:lvlJc w:val="left"/>
      <w:pPr>
        <w:ind w:left="1872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77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545"/>
      </w:pPr>
      <w:rPr>
        <w:rFonts w:hint="default"/>
      </w:rPr>
    </w:lvl>
  </w:abstractNum>
  <w:abstractNum w:abstractNumId="29">
    <w:nsid w:val="7FAAFA14"/>
    <w:multiLevelType w:val="hybridMultilevel"/>
    <w:tmpl w:val="00000000"/>
    <w:lvl w:ilvl="0">
      <w:start w:val="1"/>
      <w:numFmt w:val="decimal"/>
      <w:lvlText w:val="%1."/>
      <w:lvlJc w:val="left"/>
      <w:pPr>
        <w:ind w:left="2420" w:hanging="548"/>
        <w:jc w:val="left"/>
      </w:pPr>
      <w:rPr>
        <w:rFonts w:hint="default"/>
        <w:b/>
        <w:bCs/>
        <w:spacing w:val="-1"/>
        <w:w w:val="100"/>
      </w:rPr>
    </w:lvl>
    <w:lvl w:ilvl="1">
      <w:start w:val="1"/>
      <w:numFmt w:val="decimal"/>
      <w:lvlText w:val="%2）"/>
      <w:lvlJc w:val="left"/>
      <w:pPr>
        <w:ind w:left="3137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47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11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46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82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1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5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88" w:hanging="545"/>
      </w:pPr>
      <w:rPr>
        <w:rFonts w:hint="default"/>
      </w:rPr>
    </w:lvl>
  </w:abstractNum>
  <w:num w:numId="1">
    <w:abstractNumId w:val="3"/>
  </w:num>
  <w:num w:numId="2">
    <w:abstractNumId w:val="16"/>
  </w:num>
  <w:num w:numId="3">
    <w:abstractNumId w:val="28"/>
  </w:num>
  <w:num w:numId="4">
    <w:abstractNumId w:val="13"/>
  </w:num>
  <w:num w:numId="5">
    <w:abstractNumId w:val="2"/>
  </w:num>
  <w:num w:numId="6">
    <w:abstractNumId w:val="25"/>
  </w:num>
  <w:num w:numId="7">
    <w:abstractNumId w:val="11"/>
  </w:num>
  <w:num w:numId="8">
    <w:abstractNumId w:val="4"/>
  </w:num>
  <w:num w:numId="9">
    <w:abstractNumId w:val="17"/>
  </w:num>
  <w:num w:numId="10">
    <w:abstractNumId w:val="24"/>
  </w:num>
  <w:num w:numId="11">
    <w:abstractNumId w:val="8"/>
  </w:num>
  <w:num w:numId="12">
    <w:abstractNumId w:val="14"/>
  </w:num>
  <w:num w:numId="13">
    <w:abstractNumId w:val="26"/>
  </w:num>
  <w:num w:numId="14">
    <w:abstractNumId w:val="12"/>
  </w:num>
  <w:num w:numId="15">
    <w:abstractNumId w:val="15"/>
  </w:num>
  <w:num w:numId="16">
    <w:abstractNumId w:val="7"/>
  </w:num>
  <w:num w:numId="17">
    <w:abstractNumId w:val="5"/>
  </w:num>
  <w:num w:numId="18">
    <w:abstractNumId w:val="27"/>
  </w:num>
  <w:num w:numId="19">
    <w:abstractNumId w:val="18"/>
  </w:num>
  <w:num w:numId="20">
    <w:abstractNumId w:val="23"/>
  </w:num>
  <w:num w:numId="21">
    <w:abstractNumId w:val="22"/>
  </w:num>
  <w:num w:numId="22">
    <w:abstractNumId w:val="0"/>
  </w:num>
  <w:num w:numId="23">
    <w:abstractNumId w:val="29"/>
  </w:num>
  <w:num w:numId="24">
    <w:abstractNumId w:val="20"/>
  </w:num>
  <w:num w:numId="25">
    <w:abstractNumId w:val="9"/>
  </w:num>
  <w:num w:numId="26">
    <w:abstractNumId w:val="19"/>
  </w:num>
  <w:num w:numId="27">
    <w:abstractNumId w:val="21"/>
  </w:num>
  <w:num w:numId="28">
    <w:abstractNumId w:val="6"/>
  </w:num>
  <w:num w:numId="29">
    <w:abstractNumId w:val="1"/>
  </w:num>
  <w:num w:numId="3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37"/>
      <w:ind w:left="1"/>
      <w:jc w:val="center"/>
      <w:outlineLvl w:val="0"/>
    </w:pPr>
    <w:rPr>
      <w:rFonts w:ascii="宋体" w:eastAsia="宋体" w:hAnsi="宋体" w:cs="宋体"/>
      <w:sz w:val="45"/>
      <w:szCs w:val="45"/>
    </w:rPr>
  </w:style>
  <w:style w:type="paragraph" w:styleId="Heading2">
    <w:name w:val="heading 2"/>
    <w:basedOn w:val="Normal"/>
    <w:uiPriority w:val="1"/>
    <w:qFormat/>
    <w:pPr>
      <w:spacing w:before="26"/>
      <w:ind w:left="2420" w:hanging="548"/>
      <w:outlineLvl w:val="1"/>
    </w:pPr>
    <w:rPr>
      <w:rFonts w:ascii="宋体" w:eastAsia="宋体" w:hAnsi="宋体" w:cs="宋体"/>
      <w:b/>
      <w:bCs/>
      <w:sz w:val="42"/>
      <w:szCs w:val="42"/>
    </w:rPr>
  </w:style>
  <w:style w:type="paragraph" w:styleId="Heading3">
    <w:name w:val="heading 3"/>
    <w:basedOn w:val="Normal"/>
    <w:uiPriority w:val="1"/>
    <w:qFormat/>
    <w:pPr>
      <w:ind w:left="2128"/>
      <w:outlineLvl w:val="2"/>
    </w:pPr>
    <w:rPr>
      <w:rFonts w:ascii="宋体" w:eastAsia="宋体" w:hAnsi="宋体" w:cs="宋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236"/>
      <w:ind w:left="2333" w:hanging="462"/>
    </w:pPr>
    <w:rPr>
      <w:rFonts w:ascii="宋体" w:eastAsia="宋体" w:hAnsi="宋体" w:cs="宋体"/>
      <w:sz w:val="36"/>
      <w:szCs w:val="36"/>
    </w:rPr>
  </w:style>
  <w:style w:type="paragraph" w:styleId="TOC2">
    <w:name w:val="toc 2"/>
    <w:basedOn w:val="Normal"/>
    <w:uiPriority w:val="1"/>
    <w:qFormat/>
    <w:pPr>
      <w:spacing w:before="553"/>
      <w:ind w:left="1872"/>
    </w:pPr>
    <w:rPr>
      <w:rFonts w:ascii="Calibri" w:eastAsia="Calibri" w:hAnsi="Calibri" w:cs="Calibri"/>
      <w:sz w:val="15"/>
      <w:szCs w:val="15"/>
    </w:rPr>
  </w:style>
  <w:style w:type="paragraph" w:styleId="TOC3">
    <w:name w:val="toc 3"/>
    <w:basedOn w:val="Normal"/>
    <w:uiPriority w:val="1"/>
    <w:qFormat/>
    <w:pPr>
      <w:spacing w:before="305"/>
      <w:ind w:left="2502"/>
    </w:pPr>
    <w:rPr>
      <w:rFonts w:ascii="宋体" w:eastAsia="宋体" w:hAnsi="宋体" w:cs="宋体"/>
      <w:sz w:val="31"/>
      <w:szCs w:val="31"/>
    </w:rPr>
  </w:style>
  <w:style w:type="paragraph" w:styleId="TOC4">
    <w:name w:val="toc 4"/>
    <w:basedOn w:val="Normal"/>
    <w:uiPriority w:val="1"/>
    <w:qFormat/>
    <w:pPr>
      <w:spacing w:before="549"/>
      <w:ind w:left="2502"/>
    </w:pPr>
    <w:rPr>
      <w:rFonts w:ascii="Calibri" w:eastAsia="Calibri" w:hAnsi="Calibri" w:cs="Calibri"/>
      <w:sz w:val="15"/>
      <w:szCs w:val="15"/>
    </w:rPr>
  </w:style>
  <w:style w:type="paragraph" w:styleId="TOC5">
    <w:name w:val="toc 5"/>
    <w:basedOn w:val="Normal"/>
    <w:uiPriority w:val="1"/>
    <w:qFormat/>
    <w:pPr>
      <w:spacing w:before="305"/>
      <w:ind w:left="2668"/>
    </w:pPr>
    <w:rPr>
      <w:rFonts w:ascii="宋体" w:eastAsia="宋体" w:hAnsi="宋体" w:cs="宋体"/>
      <w:sz w:val="31"/>
      <w:szCs w:val="31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2"/>
      <w:ind w:left="1872" w:firstLine="72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header" Target="header1.xml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header" Target="header2.xml" /><Relationship Id="rId39" Type="http://schemas.openxmlformats.org/officeDocument/2006/relationships/image" Target="media/image35.png" /><Relationship Id="rId4" Type="http://schemas.openxmlformats.org/officeDocument/2006/relationships/image" Target="media/image1.png" /><Relationship Id="rId40" Type="http://schemas.openxmlformats.org/officeDocument/2006/relationships/image" Target="media/image36.png" /><Relationship Id="rId41" Type="http://schemas.openxmlformats.org/officeDocument/2006/relationships/image" Target="media/image37.png" /><Relationship Id="rId42" Type="http://schemas.openxmlformats.org/officeDocument/2006/relationships/image" Target="media/image38.png" /><Relationship Id="rId43" Type="http://schemas.openxmlformats.org/officeDocument/2006/relationships/image" Target="media/image39.png" /><Relationship Id="rId44" Type="http://schemas.openxmlformats.org/officeDocument/2006/relationships/header" Target="header3.xml" /><Relationship Id="rId45" Type="http://schemas.openxmlformats.org/officeDocument/2006/relationships/image" Target="media/image40.png" /><Relationship Id="rId46" Type="http://schemas.openxmlformats.org/officeDocument/2006/relationships/header" Target="header4.xml" /><Relationship Id="rId47" Type="http://schemas.openxmlformats.org/officeDocument/2006/relationships/image" Target="media/image41.png" /><Relationship Id="rId48" Type="http://schemas.openxmlformats.org/officeDocument/2006/relationships/image" Target="media/image42.png" /><Relationship Id="rId49" Type="http://schemas.openxmlformats.org/officeDocument/2006/relationships/header" Target="header5.xml" /><Relationship Id="rId5" Type="http://schemas.openxmlformats.org/officeDocument/2006/relationships/image" Target="media/image2.png" /><Relationship Id="rId50" Type="http://schemas.openxmlformats.org/officeDocument/2006/relationships/image" Target="media/image43.png" /><Relationship Id="rId51" Type="http://schemas.openxmlformats.org/officeDocument/2006/relationships/image" Target="media/image44.png" /><Relationship Id="rId52" Type="http://schemas.openxmlformats.org/officeDocument/2006/relationships/header" Target="header6.xml" /><Relationship Id="rId53" Type="http://schemas.openxmlformats.org/officeDocument/2006/relationships/image" Target="media/image25.png" /><Relationship Id="rId54" Type="http://schemas.openxmlformats.org/officeDocument/2006/relationships/image" Target="media/image45.png" /><Relationship Id="rId55" Type="http://schemas.openxmlformats.org/officeDocument/2006/relationships/image" Target="media/image46.png" /><Relationship Id="rId56" Type="http://schemas.openxmlformats.org/officeDocument/2006/relationships/header" Target="header7.xml" /><Relationship Id="rId57" Type="http://schemas.openxmlformats.org/officeDocument/2006/relationships/image" Target="media/image47.png" /><Relationship Id="rId58" Type="http://schemas.openxmlformats.org/officeDocument/2006/relationships/image" Target="media/image48.png" /><Relationship Id="rId59" Type="http://schemas.openxmlformats.org/officeDocument/2006/relationships/image" Target="media/image49.png" /><Relationship Id="rId6" Type="http://schemas.openxmlformats.org/officeDocument/2006/relationships/image" Target="media/image3.png" /><Relationship Id="rId60" Type="http://schemas.openxmlformats.org/officeDocument/2006/relationships/header" Target="header8.xml" /><Relationship Id="rId61" Type="http://schemas.openxmlformats.org/officeDocument/2006/relationships/header" Target="header9.xml" /><Relationship Id="rId62" Type="http://schemas.openxmlformats.org/officeDocument/2006/relationships/image" Target="media/image50.png" /><Relationship Id="rId63" Type="http://schemas.openxmlformats.org/officeDocument/2006/relationships/header" Target="header10.xml" /><Relationship Id="rId64" Type="http://schemas.openxmlformats.org/officeDocument/2006/relationships/image" Target="media/image51.png" /><Relationship Id="rId65" Type="http://schemas.openxmlformats.org/officeDocument/2006/relationships/hyperlink" Target="https://d.book118.com/848011014024006046" TargetMode="External" /><Relationship Id="rId66" Type="http://schemas.openxmlformats.org/officeDocument/2006/relationships/header" Target="header11.xml" /><Relationship Id="rId67" Type="http://schemas.openxmlformats.org/officeDocument/2006/relationships/theme" Target="theme/theme1.xml" /><Relationship Id="rId68" Type="http://schemas.openxmlformats.org/officeDocument/2006/relationships/numbering" Target="numbering.xml" /><Relationship Id="rId69" Type="http://schemas.openxmlformats.org/officeDocument/2006/relationships/styles" Target="styles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2024-02-26T21:09:09Z</dcterms:created>
  <dcterms:modified xsi:type="dcterms:W3CDTF">2024-02-26T21:09:09Z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2022-12-14T00:00:00Z</vt:filetime>
  </property>
  <property fmtid="{D5CDD505-2E9C-101B-9397-08002B2CF9AE}" pid="3" name="LastSaved">
    <vt:filetime>2024-02-26T00:00:00Z</vt:filetime>
  </property>
</Properties>
</file>