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0" w:history="1">
        <w:r>
          <w:rPr>
            <w:rFonts w:ascii="仿宋" w:eastAsia="仿宋" w:hAnsi="仿宋" w:cs="仿宋" w:hint="eastAsia"/>
            <w:lang w:eastAsia="zh-CN"/>
          </w:rPr>
          <w:t>前言</w:t>
        </w:r>
        <w:r>
          <w:tab/>
        </w:r>
        <w:r>
          <w:fldChar w:fldCharType="begin"/>
        </w:r>
        <w:r>
          <w:instrText xml:space="preserve"> PAGEREF _Toc21050 \h </w:instrText>
        </w:r>
        <w:r>
          <w:fldChar w:fldCharType="separate"/>
        </w:r>
        <w:r>
          <w:t>3</w:t>
        </w:r>
        <w:r>
          <w:fldChar w:fldCharType="end"/>
        </w:r>
      </w:hyperlink>
    </w:p>
    <w:p>
      <w:pPr>
        <w:pStyle w:val="TOC1"/>
        <w:tabs>
          <w:tab w:val="right" w:leader="dot" w:pos="8306"/>
        </w:tabs>
      </w:pPr>
      <w:hyperlink w:anchor="_Toc1679" w:history="1">
        <w:r>
          <w:rPr>
            <w:rFonts w:ascii="仿宋" w:eastAsia="仿宋" w:hAnsi="仿宋" w:cs="仿宋" w:hint="eastAsia"/>
            <w:lang w:eastAsia="zh-CN"/>
          </w:rPr>
          <w:t>一、市场调研</w:t>
        </w:r>
        <w:r>
          <w:tab/>
        </w:r>
        <w:r>
          <w:fldChar w:fldCharType="begin"/>
        </w:r>
        <w:r>
          <w:instrText xml:space="preserve"> PAGEREF _Toc1679 \h </w:instrText>
        </w:r>
        <w:r>
          <w:fldChar w:fldCharType="separate"/>
        </w:r>
        <w:r>
          <w:t>3</w:t>
        </w:r>
        <w:r>
          <w:fldChar w:fldCharType="end"/>
        </w:r>
      </w:hyperlink>
    </w:p>
    <w:p>
      <w:pPr>
        <w:pStyle w:val="TOC2"/>
        <w:tabs>
          <w:tab w:val="right" w:leader="dot" w:pos="8306"/>
        </w:tabs>
      </w:pPr>
      <w:hyperlink w:anchor="_Toc17586" w:history="1">
        <w:r>
          <w:rPr>
            <w:rFonts w:ascii="仿宋" w:eastAsia="仿宋" w:hAnsi="仿宋" w:cs="仿宋" w:hint="eastAsia"/>
            <w:lang w:eastAsia="zh-CN"/>
          </w:rPr>
          <w:t>(一)、市场概况分析</w:t>
        </w:r>
        <w:r>
          <w:tab/>
        </w:r>
        <w:r>
          <w:fldChar w:fldCharType="begin"/>
        </w:r>
        <w:r>
          <w:instrText xml:space="preserve"> PAGEREF _Toc17586 \h </w:instrText>
        </w:r>
        <w:r>
          <w:fldChar w:fldCharType="separate"/>
        </w:r>
        <w:r>
          <w:t>3</w:t>
        </w:r>
        <w:r>
          <w:fldChar w:fldCharType="end"/>
        </w:r>
      </w:hyperlink>
    </w:p>
    <w:p>
      <w:pPr>
        <w:pStyle w:val="TOC2"/>
        <w:tabs>
          <w:tab w:val="right" w:leader="dot" w:pos="8306"/>
        </w:tabs>
      </w:pPr>
      <w:hyperlink w:anchor="_Toc24278" w:history="1">
        <w:r>
          <w:rPr>
            <w:rFonts w:ascii="仿宋" w:eastAsia="仿宋" w:hAnsi="仿宋" w:cs="仿宋" w:hint="eastAsia"/>
            <w:lang w:eastAsia="zh-CN"/>
          </w:rPr>
          <w:t>(二)、目标市场细分</w:t>
        </w:r>
        <w:r>
          <w:tab/>
        </w:r>
        <w:r>
          <w:fldChar w:fldCharType="begin"/>
        </w:r>
        <w:r>
          <w:instrText xml:space="preserve"> PAGEREF _Toc24278 \h </w:instrText>
        </w:r>
        <w:r>
          <w:fldChar w:fldCharType="separate"/>
        </w:r>
        <w:r>
          <w:t>6</w:t>
        </w:r>
        <w:r>
          <w:fldChar w:fldCharType="end"/>
        </w:r>
      </w:hyperlink>
    </w:p>
    <w:p>
      <w:pPr>
        <w:pStyle w:val="TOC2"/>
        <w:tabs>
          <w:tab w:val="right" w:leader="dot" w:pos="8306"/>
        </w:tabs>
      </w:pPr>
      <w:hyperlink w:anchor="_Toc8433" w:history="1">
        <w:r>
          <w:rPr>
            <w:rFonts w:ascii="仿宋" w:eastAsia="仿宋" w:hAnsi="仿宋" w:cs="仿宋" w:hint="eastAsia"/>
            <w:lang w:eastAsia="zh-CN"/>
          </w:rPr>
          <w:t>(三)、竞争分析</w:t>
        </w:r>
        <w:r>
          <w:tab/>
        </w:r>
        <w:r>
          <w:fldChar w:fldCharType="begin"/>
        </w:r>
        <w:r>
          <w:instrText xml:space="preserve"> PAGEREF _Toc8433 \h </w:instrText>
        </w:r>
        <w:r>
          <w:fldChar w:fldCharType="separate"/>
        </w:r>
        <w:r>
          <w:t>7</w:t>
        </w:r>
        <w:r>
          <w:fldChar w:fldCharType="end"/>
        </w:r>
      </w:hyperlink>
    </w:p>
    <w:p>
      <w:pPr>
        <w:pStyle w:val="TOC2"/>
        <w:tabs>
          <w:tab w:val="right" w:leader="dot" w:pos="8306"/>
        </w:tabs>
      </w:pPr>
      <w:hyperlink w:anchor="_Toc15996" w:history="1">
        <w:r>
          <w:rPr>
            <w:rFonts w:ascii="仿宋" w:eastAsia="仿宋" w:hAnsi="仿宋" w:cs="仿宋" w:hint="eastAsia"/>
            <w:lang w:eastAsia="zh-CN"/>
          </w:rPr>
          <w:t>(四)、市场趋势与机会</w:t>
        </w:r>
        <w:r>
          <w:tab/>
        </w:r>
        <w:r>
          <w:fldChar w:fldCharType="begin"/>
        </w:r>
        <w:r>
          <w:instrText xml:space="preserve"> PAGEREF _Toc15996 \h </w:instrText>
        </w:r>
        <w:r>
          <w:fldChar w:fldCharType="separate"/>
        </w:r>
        <w:r>
          <w:t>10</w:t>
        </w:r>
        <w:r>
          <w:fldChar w:fldCharType="end"/>
        </w:r>
      </w:hyperlink>
    </w:p>
    <w:p>
      <w:pPr>
        <w:pStyle w:val="TOC1"/>
        <w:tabs>
          <w:tab w:val="right" w:leader="dot" w:pos="8306"/>
        </w:tabs>
      </w:pPr>
      <w:hyperlink w:anchor="_Toc14839" w:history="1">
        <w:r>
          <w:rPr>
            <w:rFonts w:ascii="仿宋" w:eastAsia="仿宋" w:hAnsi="仿宋" w:cs="仿宋" w:hint="eastAsia"/>
            <w:lang w:eastAsia="zh-CN"/>
          </w:rPr>
          <w:t>二、建设规模</w:t>
        </w:r>
        <w:r>
          <w:tab/>
        </w:r>
        <w:r>
          <w:fldChar w:fldCharType="begin"/>
        </w:r>
        <w:r>
          <w:instrText xml:space="preserve"> PAGEREF _Toc14839 \h </w:instrText>
        </w:r>
        <w:r>
          <w:fldChar w:fldCharType="separate"/>
        </w:r>
        <w:r>
          <w:t>11</w:t>
        </w:r>
        <w:r>
          <w:fldChar w:fldCharType="end"/>
        </w:r>
      </w:hyperlink>
    </w:p>
    <w:p>
      <w:pPr>
        <w:pStyle w:val="TOC2"/>
        <w:tabs>
          <w:tab w:val="right" w:leader="dot" w:pos="8306"/>
        </w:tabs>
      </w:pPr>
      <w:hyperlink w:anchor="_Toc3108" w:history="1">
        <w:r>
          <w:rPr>
            <w:rFonts w:ascii="仿宋" w:eastAsia="仿宋" w:hAnsi="仿宋" w:cs="仿宋" w:hint="eastAsia"/>
            <w:lang w:eastAsia="zh-CN"/>
          </w:rPr>
          <w:t>(一)、产品规划</w:t>
        </w:r>
        <w:r>
          <w:tab/>
        </w:r>
        <w:r>
          <w:fldChar w:fldCharType="begin"/>
        </w:r>
        <w:r>
          <w:instrText xml:space="preserve"> PAGEREF _Toc3108 \h </w:instrText>
        </w:r>
        <w:r>
          <w:fldChar w:fldCharType="separate"/>
        </w:r>
        <w:r>
          <w:t>11</w:t>
        </w:r>
        <w:r>
          <w:fldChar w:fldCharType="end"/>
        </w:r>
      </w:hyperlink>
    </w:p>
    <w:p>
      <w:pPr>
        <w:pStyle w:val="TOC2"/>
        <w:tabs>
          <w:tab w:val="right" w:leader="dot" w:pos="8306"/>
        </w:tabs>
      </w:pPr>
      <w:hyperlink w:anchor="_Toc17650" w:history="1">
        <w:r>
          <w:rPr>
            <w:rFonts w:ascii="仿宋" w:eastAsia="仿宋" w:hAnsi="仿宋" w:cs="仿宋" w:hint="eastAsia"/>
            <w:lang w:eastAsia="zh-CN"/>
          </w:rPr>
          <w:t>(二)、建设规模</w:t>
        </w:r>
        <w:r>
          <w:tab/>
        </w:r>
        <w:r>
          <w:fldChar w:fldCharType="begin"/>
        </w:r>
        <w:r>
          <w:instrText xml:space="preserve"> PAGEREF _Toc17650 \h </w:instrText>
        </w:r>
        <w:r>
          <w:fldChar w:fldCharType="separate"/>
        </w:r>
        <w:r>
          <w:t>12</w:t>
        </w:r>
        <w:r>
          <w:fldChar w:fldCharType="end"/>
        </w:r>
      </w:hyperlink>
    </w:p>
    <w:p>
      <w:pPr>
        <w:pStyle w:val="TOC1"/>
        <w:tabs>
          <w:tab w:val="right" w:leader="dot" w:pos="8306"/>
        </w:tabs>
      </w:pPr>
      <w:hyperlink w:anchor="_Toc21747" w:history="1">
        <w:r>
          <w:rPr>
            <w:rFonts w:ascii="仿宋" w:eastAsia="仿宋" w:hAnsi="仿宋" w:cs="仿宋" w:hint="eastAsia"/>
            <w:lang w:eastAsia="zh-CN"/>
          </w:rPr>
          <w:t>三、网状蓬松石英棉项目工程设计研究</w:t>
        </w:r>
        <w:r>
          <w:tab/>
        </w:r>
        <w:r>
          <w:fldChar w:fldCharType="begin"/>
        </w:r>
        <w:r>
          <w:instrText xml:space="preserve"> PAGEREF _Toc21747 \h </w:instrText>
        </w:r>
        <w:r>
          <w:fldChar w:fldCharType="separate"/>
        </w:r>
        <w:r>
          <w:t>13</w:t>
        </w:r>
        <w:r>
          <w:fldChar w:fldCharType="end"/>
        </w:r>
      </w:hyperlink>
    </w:p>
    <w:p>
      <w:pPr>
        <w:pStyle w:val="TOC2"/>
        <w:tabs>
          <w:tab w:val="right" w:leader="dot" w:pos="8306"/>
        </w:tabs>
      </w:pPr>
      <w:hyperlink w:anchor="_Toc23652" w:history="1">
        <w:r>
          <w:rPr>
            <w:rFonts w:ascii="仿宋" w:eastAsia="仿宋" w:hAnsi="仿宋" w:cs="仿宋" w:hint="eastAsia"/>
            <w:lang w:eastAsia="zh-CN"/>
          </w:rPr>
          <w:t>(一)、建筑工程设计原则</w:t>
        </w:r>
        <w:r>
          <w:tab/>
        </w:r>
        <w:r>
          <w:fldChar w:fldCharType="begin"/>
        </w:r>
        <w:r>
          <w:instrText xml:space="preserve"> PAGEREF _Toc23652 \h </w:instrText>
        </w:r>
        <w:r>
          <w:fldChar w:fldCharType="separate"/>
        </w:r>
        <w:r>
          <w:t>13</w:t>
        </w:r>
        <w:r>
          <w:fldChar w:fldCharType="end"/>
        </w:r>
      </w:hyperlink>
    </w:p>
    <w:p>
      <w:pPr>
        <w:pStyle w:val="TOC2"/>
        <w:tabs>
          <w:tab w:val="right" w:leader="dot" w:pos="8306"/>
        </w:tabs>
      </w:pPr>
      <w:hyperlink w:anchor="_Toc11178" w:history="1">
        <w:r>
          <w:rPr>
            <w:rFonts w:ascii="仿宋" w:eastAsia="仿宋" w:hAnsi="仿宋" w:cs="仿宋" w:hint="eastAsia"/>
            <w:lang w:eastAsia="zh-CN"/>
          </w:rPr>
          <w:t>(二)、网状蓬松石英棉项目工程建设标准规范</w:t>
        </w:r>
        <w:r>
          <w:tab/>
        </w:r>
        <w:r>
          <w:fldChar w:fldCharType="begin"/>
        </w:r>
        <w:r>
          <w:instrText xml:space="preserve"> PAGEREF _Toc11178 \h </w:instrText>
        </w:r>
        <w:r>
          <w:fldChar w:fldCharType="separate"/>
        </w:r>
        <w:r>
          <w:t>14</w:t>
        </w:r>
        <w:r>
          <w:fldChar w:fldCharType="end"/>
        </w:r>
      </w:hyperlink>
    </w:p>
    <w:p>
      <w:pPr>
        <w:pStyle w:val="TOC2"/>
        <w:tabs>
          <w:tab w:val="right" w:leader="dot" w:pos="8306"/>
        </w:tabs>
      </w:pPr>
      <w:hyperlink w:anchor="_Toc10556" w:history="1">
        <w:r>
          <w:rPr>
            <w:rFonts w:ascii="仿宋" w:eastAsia="仿宋" w:hAnsi="仿宋" w:cs="仿宋" w:hint="eastAsia"/>
            <w:lang w:eastAsia="zh-CN"/>
          </w:rPr>
          <w:t>(三)、网状蓬松石英棉项目总平面设计要求</w:t>
        </w:r>
        <w:r>
          <w:tab/>
        </w:r>
        <w:r>
          <w:fldChar w:fldCharType="begin"/>
        </w:r>
        <w:r>
          <w:instrText xml:space="preserve"> PAGEREF _Toc10556 \h </w:instrText>
        </w:r>
        <w:r>
          <w:fldChar w:fldCharType="separate"/>
        </w:r>
        <w:r>
          <w:t>15</w:t>
        </w:r>
        <w:r>
          <w:fldChar w:fldCharType="end"/>
        </w:r>
      </w:hyperlink>
    </w:p>
    <w:p>
      <w:pPr>
        <w:pStyle w:val="TOC2"/>
        <w:tabs>
          <w:tab w:val="right" w:leader="dot" w:pos="8306"/>
        </w:tabs>
      </w:pPr>
      <w:hyperlink w:anchor="_Toc22985" w:history="1">
        <w:r>
          <w:rPr>
            <w:rFonts w:ascii="仿宋" w:eastAsia="仿宋" w:hAnsi="仿宋" w:cs="仿宋" w:hint="eastAsia"/>
            <w:lang w:eastAsia="zh-CN"/>
          </w:rPr>
          <w:t>(四)、建筑设计规范和标准</w:t>
        </w:r>
        <w:r>
          <w:tab/>
        </w:r>
        <w:r>
          <w:fldChar w:fldCharType="begin"/>
        </w:r>
        <w:r>
          <w:instrText xml:space="preserve"> PAGEREF _Toc22985 \h </w:instrText>
        </w:r>
        <w:r>
          <w:fldChar w:fldCharType="separate"/>
        </w:r>
        <w:r>
          <w:t>16</w:t>
        </w:r>
        <w:r>
          <w:fldChar w:fldCharType="end"/>
        </w:r>
      </w:hyperlink>
    </w:p>
    <w:p>
      <w:pPr>
        <w:pStyle w:val="TOC2"/>
        <w:tabs>
          <w:tab w:val="right" w:leader="dot" w:pos="8306"/>
        </w:tabs>
      </w:pPr>
      <w:hyperlink w:anchor="_Toc18951" w:history="1">
        <w:r>
          <w:rPr>
            <w:rFonts w:ascii="仿宋" w:eastAsia="仿宋" w:hAnsi="仿宋" w:cs="仿宋" w:hint="eastAsia"/>
            <w:lang w:eastAsia="zh-CN"/>
          </w:rPr>
          <w:t>(五)、土建工程设计年限及安全等级</w:t>
        </w:r>
        <w:r>
          <w:tab/>
        </w:r>
        <w:r>
          <w:fldChar w:fldCharType="begin"/>
        </w:r>
        <w:r>
          <w:instrText xml:space="preserve"> PAGEREF _Toc18951 \h </w:instrText>
        </w:r>
        <w:r>
          <w:fldChar w:fldCharType="separate"/>
        </w:r>
        <w:r>
          <w:t>17</w:t>
        </w:r>
        <w:r>
          <w:fldChar w:fldCharType="end"/>
        </w:r>
      </w:hyperlink>
    </w:p>
    <w:p>
      <w:pPr>
        <w:pStyle w:val="TOC2"/>
        <w:tabs>
          <w:tab w:val="right" w:leader="dot" w:pos="8306"/>
        </w:tabs>
      </w:pPr>
      <w:hyperlink w:anchor="_Toc14989" w:history="1">
        <w:r>
          <w:rPr>
            <w:rFonts w:ascii="仿宋" w:eastAsia="仿宋" w:hAnsi="仿宋" w:cs="仿宋" w:hint="eastAsia"/>
            <w:lang w:eastAsia="zh-CN"/>
          </w:rPr>
          <w:t>(六)、建筑工程设计总体要求</w:t>
        </w:r>
        <w:r>
          <w:tab/>
        </w:r>
        <w:r>
          <w:fldChar w:fldCharType="begin"/>
        </w:r>
        <w:r>
          <w:instrText xml:space="preserve"> PAGEREF _Toc14989 \h </w:instrText>
        </w:r>
        <w:r>
          <w:fldChar w:fldCharType="separate"/>
        </w:r>
        <w:r>
          <w:t>18</w:t>
        </w:r>
        <w:r>
          <w:fldChar w:fldCharType="end"/>
        </w:r>
      </w:hyperlink>
    </w:p>
    <w:p>
      <w:pPr>
        <w:pStyle w:val="TOC2"/>
        <w:tabs>
          <w:tab w:val="right" w:leader="dot" w:pos="8306"/>
        </w:tabs>
      </w:pPr>
      <w:hyperlink w:anchor="_Toc4200" w:history="1">
        <w:r>
          <w:rPr>
            <w:rFonts w:ascii="仿宋" w:eastAsia="仿宋" w:hAnsi="仿宋" w:cs="仿宋" w:hint="eastAsia"/>
            <w:lang w:eastAsia="zh-CN"/>
          </w:rPr>
          <w:t>(七)、土建工程建设指标</w:t>
        </w:r>
        <w:r>
          <w:tab/>
        </w:r>
        <w:r>
          <w:fldChar w:fldCharType="begin"/>
        </w:r>
        <w:r>
          <w:instrText xml:space="preserve"> PAGEREF _Toc4200 \h </w:instrText>
        </w:r>
        <w:r>
          <w:fldChar w:fldCharType="separate"/>
        </w:r>
        <w:r>
          <w:t>19</w:t>
        </w:r>
        <w:r>
          <w:fldChar w:fldCharType="end"/>
        </w:r>
      </w:hyperlink>
    </w:p>
    <w:p>
      <w:pPr>
        <w:pStyle w:val="TOC1"/>
        <w:tabs>
          <w:tab w:val="right" w:leader="dot" w:pos="8306"/>
        </w:tabs>
      </w:pPr>
      <w:hyperlink w:anchor="_Toc5888" w:history="1">
        <w:r>
          <w:rPr>
            <w:rFonts w:ascii="仿宋" w:eastAsia="仿宋" w:hAnsi="仿宋" w:cs="仿宋" w:hint="eastAsia"/>
            <w:lang w:eastAsia="zh-CN"/>
          </w:rPr>
          <w:t>四、网状蓬松石英棉项目投资方案分析</w:t>
        </w:r>
        <w:r>
          <w:tab/>
        </w:r>
        <w:r>
          <w:fldChar w:fldCharType="begin"/>
        </w:r>
        <w:r>
          <w:instrText xml:space="preserve"> PAGEREF _Toc5888 \h </w:instrText>
        </w:r>
        <w:r>
          <w:fldChar w:fldCharType="separate"/>
        </w:r>
        <w:r>
          <w:t>20</w:t>
        </w:r>
        <w:r>
          <w:fldChar w:fldCharType="end"/>
        </w:r>
      </w:hyperlink>
    </w:p>
    <w:p>
      <w:pPr>
        <w:pStyle w:val="TOC2"/>
        <w:tabs>
          <w:tab w:val="right" w:leader="dot" w:pos="8306"/>
        </w:tabs>
      </w:pPr>
      <w:hyperlink w:anchor="_Toc12141" w:history="1">
        <w:r>
          <w:rPr>
            <w:rFonts w:ascii="仿宋" w:eastAsia="仿宋" w:hAnsi="仿宋" w:cs="仿宋" w:hint="eastAsia"/>
            <w:lang w:eastAsia="zh-CN"/>
          </w:rPr>
          <w:t>(一)、网状蓬松石英棉项目估算说明</w:t>
        </w:r>
        <w:r>
          <w:tab/>
        </w:r>
        <w:r>
          <w:fldChar w:fldCharType="begin"/>
        </w:r>
        <w:r>
          <w:instrText xml:space="preserve"> PAGEREF _Toc12141 \h </w:instrText>
        </w:r>
        <w:r>
          <w:fldChar w:fldCharType="separate"/>
        </w:r>
        <w:r>
          <w:t>20</w:t>
        </w:r>
        <w:r>
          <w:fldChar w:fldCharType="end"/>
        </w:r>
      </w:hyperlink>
    </w:p>
    <w:p>
      <w:pPr>
        <w:pStyle w:val="TOC2"/>
        <w:tabs>
          <w:tab w:val="right" w:leader="dot" w:pos="8306"/>
        </w:tabs>
      </w:pPr>
      <w:hyperlink w:anchor="_Toc21371" w:history="1">
        <w:r>
          <w:rPr>
            <w:rFonts w:ascii="仿宋" w:eastAsia="仿宋" w:hAnsi="仿宋" w:cs="仿宋" w:hint="eastAsia"/>
            <w:lang w:eastAsia="zh-CN"/>
          </w:rPr>
          <w:t>(二)、网状蓬松石英棉项目总投资估算</w:t>
        </w:r>
        <w:r>
          <w:tab/>
        </w:r>
        <w:r>
          <w:fldChar w:fldCharType="begin"/>
        </w:r>
        <w:r>
          <w:instrText xml:space="preserve"> PAGEREF _Toc21371 \h </w:instrText>
        </w:r>
        <w:r>
          <w:fldChar w:fldCharType="separate"/>
        </w:r>
        <w:r>
          <w:t>20</w:t>
        </w:r>
        <w:r>
          <w:fldChar w:fldCharType="end"/>
        </w:r>
      </w:hyperlink>
    </w:p>
    <w:p>
      <w:pPr>
        <w:pStyle w:val="TOC2"/>
        <w:tabs>
          <w:tab w:val="right" w:leader="dot" w:pos="8306"/>
        </w:tabs>
      </w:pPr>
      <w:hyperlink w:anchor="_Toc2434" w:history="1">
        <w:r>
          <w:rPr>
            <w:rFonts w:ascii="仿宋" w:eastAsia="仿宋" w:hAnsi="仿宋" w:cs="仿宋" w:hint="eastAsia"/>
            <w:lang w:eastAsia="zh-CN"/>
          </w:rPr>
          <w:t>(三)、资金筹措</w:t>
        </w:r>
        <w:r>
          <w:tab/>
        </w:r>
        <w:r>
          <w:fldChar w:fldCharType="begin"/>
        </w:r>
        <w:r>
          <w:instrText xml:space="preserve"> PAGEREF _Toc2434 \h </w:instrText>
        </w:r>
        <w:r>
          <w:fldChar w:fldCharType="separate"/>
        </w:r>
        <w:r>
          <w:t>22</w:t>
        </w:r>
        <w:r>
          <w:fldChar w:fldCharType="end"/>
        </w:r>
      </w:hyperlink>
    </w:p>
    <w:p>
      <w:pPr>
        <w:pStyle w:val="TOC1"/>
        <w:tabs>
          <w:tab w:val="right" w:leader="dot" w:pos="8306"/>
        </w:tabs>
      </w:pPr>
      <w:hyperlink w:anchor="_Toc585" w:history="1">
        <w:r>
          <w:rPr>
            <w:rFonts w:ascii="仿宋" w:eastAsia="仿宋" w:hAnsi="仿宋" w:cs="仿宋" w:hint="eastAsia"/>
            <w:lang w:eastAsia="zh-CN"/>
          </w:rPr>
          <w:t>五、经济效益分析</w:t>
        </w:r>
        <w:r>
          <w:tab/>
        </w:r>
        <w:r>
          <w:fldChar w:fldCharType="begin"/>
        </w:r>
        <w:r>
          <w:instrText xml:space="preserve"> PAGEREF _Toc585 \h </w:instrText>
        </w:r>
        <w:r>
          <w:fldChar w:fldCharType="separate"/>
        </w:r>
        <w:r>
          <w:t>22</w:t>
        </w:r>
        <w:r>
          <w:fldChar w:fldCharType="end"/>
        </w:r>
      </w:hyperlink>
    </w:p>
    <w:p>
      <w:pPr>
        <w:pStyle w:val="TOC2"/>
        <w:tabs>
          <w:tab w:val="right" w:leader="dot" w:pos="8306"/>
        </w:tabs>
      </w:pPr>
      <w:hyperlink w:anchor="_Toc787" w:history="1">
        <w:r>
          <w:rPr>
            <w:rFonts w:ascii="仿宋" w:eastAsia="仿宋" w:hAnsi="仿宋" w:cs="仿宋" w:hint="eastAsia"/>
            <w:lang w:eastAsia="zh-CN"/>
          </w:rPr>
          <w:t>(一)、经济评价综述</w:t>
        </w:r>
        <w:r>
          <w:tab/>
        </w:r>
        <w:r>
          <w:fldChar w:fldCharType="begin"/>
        </w:r>
        <w:r>
          <w:instrText xml:space="preserve"> PAGEREF _Toc787 \h </w:instrText>
        </w:r>
        <w:r>
          <w:fldChar w:fldCharType="separate"/>
        </w:r>
        <w:r>
          <w:t>22</w:t>
        </w:r>
        <w:r>
          <w:fldChar w:fldCharType="end"/>
        </w:r>
      </w:hyperlink>
    </w:p>
    <w:p>
      <w:pPr>
        <w:pStyle w:val="TOC2"/>
        <w:tabs>
          <w:tab w:val="right" w:leader="dot" w:pos="8306"/>
        </w:tabs>
      </w:pPr>
      <w:hyperlink w:anchor="_Toc19529" w:history="1">
        <w:r>
          <w:rPr>
            <w:rFonts w:ascii="仿宋" w:eastAsia="仿宋" w:hAnsi="仿宋" w:cs="仿宋" w:hint="eastAsia"/>
            <w:lang w:eastAsia="zh-CN"/>
          </w:rPr>
          <w:t>(二)、经济评价财务测算</w:t>
        </w:r>
        <w:r>
          <w:tab/>
        </w:r>
        <w:r>
          <w:fldChar w:fldCharType="begin"/>
        </w:r>
        <w:r>
          <w:instrText xml:space="preserve"> PAGEREF _Toc19529 \h </w:instrText>
        </w:r>
        <w:r>
          <w:fldChar w:fldCharType="separate"/>
        </w:r>
        <w:r>
          <w:t>23</w:t>
        </w:r>
        <w:r>
          <w:fldChar w:fldCharType="end"/>
        </w:r>
      </w:hyperlink>
    </w:p>
    <w:p>
      <w:pPr>
        <w:pStyle w:val="TOC2"/>
        <w:tabs>
          <w:tab w:val="right" w:leader="dot" w:pos="8306"/>
        </w:tabs>
      </w:pPr>
      <w:hyperlink w:anchor="_Toc10007" w:history="1">
        <w:r>
          <w:rPr>
            <w:rFonts w:ascii="仿宋" w:eastAsia="仿宋" w:hAnsi="仿宋" w:cs="仿宋" w:hint="eastAsia"/>
            <w:lang w:eastAsia="zh-CN"/>
          </w:rPr>
          <w:t>(三)、网状蓬松石英棉项目盈利能力分析</w:t>
        </w:r>
        <w:r>
          <w:tab/>
        </w:r>
        <w:r>
          <w:fldChar w:fldCharType="begin"/>
        </w:r>
        <w:r>
          <w:instrText xml:space="preserve"> PAGEREF _Toc10007 \h </w:instrText>
        </w:r>
        <w:r>
          <w:fldChar w:fldCharType="separate"/>
        </w:r>
        <w:r>
          <w:t>25</w:t>
        </w:r>
        <w:r>
          <w:fldChar w:fldCharType="end"/>
        </w:r>
      </w:hyperlink>
    </w:p>
    <w:p>
      <w:pPr>
        <w:pStyle w:val="TOC1"/>
        <w:tabs>
          <w:tab w:val="right" w:leader="dot" w:pos="8306"/>
        </w:tabs>
      </w:pPr>
      <w:hyperlink w:anchor="_Toc26567" w:history="1">
        <w:r>
          <w:rPr>
            <w:rFonts w:ascii="仿宋" w:eastAsia="仿宋" w:hAnsi="仿宋" w:cs="仿宋" w:hint="eastAsia"/>
            <w:lang w:eastAsia="zh-CN"/>
          </w:rPr>
          <w:t>六、风险性分析</w:t>
        </w:r>
        <w:r>
          <w:tab/>
        </w:r>
        <w:r>
          <w:fldChar w:fldCharType="begin"/>
        </w:r>
        <w:r>
          <w:instrText xml:space="preserve"> PAGEREF _Toc26567 \h </w:instrText>
        </w:r>
        <w:r>
          <w:fldChar w:fldCharType="separate"/>
        </w:r>
        <w:r>
          <w:t>25</w:t>
        </w:r>
        <w:r>
          <w:fldChar w:fldCharType="end"/>
        </w:r>
      </w:hyperlink>
    </w:p>
    <w:p>
      <w:pPr>
        <w:pStyle w:val="TOC2"/>
        <w:tabs>
          <w:tab w:val="right" w:leader="dot" w:pos="8306"/>
        </w:tabs>
      </w:pPr>
      <w:hyperlink w:anchor="_Toc5405" w:history="1">
        <w:r>
          <w:rPr>
            <w:rFonts w:ascii="仿宋" w:eastAsia="仿宋" w:hAnsi="仿宋" w:cs="仿宋" w:hint="eastAsia"/>
            <w:lang w:eastAsia="zh-CN"/>
          </w:rPr>
          <w:t>(一)、风险识别与评估</w:t>
        </w:r>
        <w:r>
          <w:tab/>
        </w:r>
        <w:r>
          <w:fldChar w:fldCharType="begin"/>
        </w:r>
        <w:r>
          <w:instrText xml:space="preserve"> PAGEREF _Toc5405 \h </w:instrText>
        </w:r>
        <w:r>
          <w:fldChar w:fldCharType="separate"/>
        </w:r>
        <w:r>
          <w:t>25</w:t>
        </w:r>
        <w:r>
          <w:fldChar w:fldCharType="end"/>
        </w:r>
      </w:hyperlink>
    </w:p>
    <w:p>
      <w:pPr>
        <w:pStyle w:val="TOC2"/>
        <w:tabs>
          <w:tab w:val="right" w:leader="dot" w:pos="8306"/>
        </w:tabs>
      </w:pPr>
      <w:hyperlink w:anchor="_Toc22235" w:history="1">
        <w:r>
          <w:rPr>
            <w:rFonts w:ascii="仿宋" w:eastAsia="仿宋" w:hAnsi="仿宋" w:cs="仿宋" w:hint="eastAsia"/>
            <w:lang w:eastAsia="zh-CN"/>
          </w:rPr>
          <w:t>(二)、风险类型及分类</w:t>
        </w:r>
        <w:r>
          <w:tab/>
        </w:r>
        <w:r>
          <w:fldChar w:fldCharType="begin"/>
        </w:r>
        <w:r>
          <w:instrText xml:space="preserve"> PAGEREF _Toc22235 \h </w:instrText>
        </w:r>
        <w:r>
          <w:fldChar w:fldCharType="separate"/>
        </w:r>
        <w:r>
          <w:t>28</w:t>
        </w:r>
        <w:r>
          <w:fldChar w:fldCharType="end"/>
        </w:r>
      </w:hyperlink>
    </w:p>
    <w:p>
      <w:pPr>
        <w:pStyle w:val="TOC2"/>
        <w:tabs>
          <w:tab w:val="right" w:leader="dot" w:pos="8306"/>
        </w:tabs>
      </w:pPr>
      <w:hyperlink w:anchor="_Toc11407" w:history="1">
        <w:r>
          <w:rPr>
            <w:rFonts w:ascii="仿宋" w:eastAsia="仿宋" w:hAnsi="仿宋" w:cs="仿宋" w:hint="eastAsia"/>
            <w:lang w:eastAsia="zh-CN"/>
          </w:rPr>
          <w:t>(三)、技术风险及应对措施</w:t>
        </w:r>
        <w:r>
          <w:tab/>
        </w:r>
        <w:r>
          <w:fldChar w:fldCharType="begin"/>
        </w:r>
        <w:r>
          <w:instrText xml:space="preserve"> PAGEREF _Toc11407 \h </w:instrText>
        </w:r>
        <w:r>
          <w:fldChar w:fldCharType="separate"/>
        </w:r>
        <w:r>
          <w:t>32</w:t>
        </w:r>
        <w:r>
          <w:fldChar w:fldCharType="end"/>
        </w:r>
      </w:hyperlink>
    </w:p>
    <w:p>
      <w:pPr>
        <w:pStyle w:val="TOC2"/>
        <w:tabs>
          <w:tab w:val="right" w:leader="dot" w:pos="8306"/>
        </w:tabs>
      </w:pPr>
      <w:hyperlink w:anchor="_Toc12822" w:history="1">
        <w:r>
          <w:rPr>
            <w:rFonts w:ascii="仿宋" w:eastAsia="仿宋" w:hAnsi="仿宋" w:cs="仿宋" w:hint="eastAsia"/>
            <w:lang w:eastAsia="zh-CN"/>
          </w:rPr>
          <w:t>(四)、市场风险及应对策略</w:t>
        </w:r>
        <w:r>
          <w:tab/>
        </w:r>
        <w:r>
          <w:fldChar w:fldCharType="begin"/>
        </w:r>
        <w:r>
          <w:instrText xml:space="preserve"> PAGEREF _Toc12822 \h </w:instrText>
        </w:r>
        <w:r>
          <w:fldChar w:fldCharType="separate"/>
        </w:r>
        <w:r>
          <w:t>34</w:t>
        </w:r>
        <w:r>
          <w:fldChar w:fldCharType="end"/>
        </w:r>
      </w:hyperlink>
    </w:p>
    <w:p>
      <w:pPr>
        <w:pStyle w:val="TOC2"/>
        <w:tabs>
          <w:tab w:val="right" w:leader="dot" w:pos="8306"/>
        </w:tabs>
      </w:pPr>
      <w:hyperlink w:anchor="_Toc18250" w:history="1">
        <w:r>
          <w:rPr>
            <w:rFonts w:ascii="仿宋" w:eastAsia="仿宋" w:hAnsi="仿宋" w:cs="仿宋" w:hint="eastAsia"/>
            <w:lang w:eastAsia="zh-CN"/>
          </w:rPr>
          <w:t>(五)、管理风险及规避方法</w:t>
        </w:r>
        <w:r>
          <w:tab/>
        </w:r>
        <w:r>
          <w:fldChar w:fldCharType="begin"/>
        </w:r>
        <w:r>
          <w:instrText xml:space="preserve"> PAGEREF _Toc18250 \h </w:instrText>
        </w:r>
        <w:r>
          <w:fldChar w:fldCharType="separate"/>
        </w:r>
        <w:r>
          <w:t>36</w:t>
        </w:r>
        <w:r>
          <w:fldChar w:fldCharType="end"/>
        </w:r>
      </w:hyperlink>
    </w:p>
    <w:p>
      <w:pPr>
        <w:pStyle w:val="TOC2"/>
        <w:tabs>
          <w:tab w:val="right" w:leader="dot" w:pos="8306"/>
        </w:tabs>
      </w:pPr>
      <w:hyperlink w:anchor="_Toc10565" w:history="1">
        <w:r>
          <w:rPr>
            <w:rFonts w:ascii="仿宋" w:eastAsia="仿宋" w:hAnsi="仿宋" w:cs="仿宋" w:hint="eastAsia"/>
            <w:lang w:eastAsia="zh-CN"/>
          </w:rPr>
          <w:t>(六)、财务风险及防范措施</w:t>
        </w:r>
        <w:r>
          <w:tab/>
        </w:r>
        <w:r>
          <w:fldChar w:fldCharType="begin"/>
        </w:r>
        <w:r>
          <w:instrText xml:space="preserve"> PAGEREF _Toc10565 \h </w:instrText>
        </w:r>
        <w:r>
          <w:fldChar w:fldCharType="separate"/>
        </w:r>
        <w:r>
          <w:t>38</w:t>
        </w:r>
        <w:r>
          <w:fldChar w:fldCharType="end"/>
        </w:r>
      </w:hyperlink>
    </w:p>
    <w:p>
      <w:pPr>
        <w:pStyle w:val="TOC2"/>
        <w:tabs>
          <w:tab w:val="right" w:leader="dot" w:pos="8306"/>
        </w:tabs>
      </w:pPr>
      <w:hyperlink w:anchor="_Toc9661" w:history="1">
        <w:r>
          <w:rPr>
            <w:rFonts w:ascii="仿宋" w:eastAsia="仿宋" w:hAnsi="仿宋" w:cs="仿宋" w:hint="eastAsia"/>
            <w:lang w:eastAsia="zh-CN"/>
          </w:rPr>
          <w:t>(七)、网状蓬松石英棉项目建设风险及控制手段</w:t>
        </w:r>
        <w:r>
          <w:tab/>
        </w:r>
        <w:r>
          <w:fldChar w:fldCharType="begin"/>
        </w:r>
        <w:r>
          <w:instrText xml:space="preserve"> PAGEREF _Toc9661 \h </w:instrText>
        </w:r>
        <w:r>
          <w:fldChar w:fldCharType="separate"/>
        </w:r>
        <w:r>
          <w:t>40</w:t>
        </w:r>
        <w:r>
          <w:fldChar w:fldCharType="end"/>
        </w:r>
      </w:hyperlink>
    </w:p>
    <w:p>
      <w:pPr>
        <w:pStyle w:val="TOC2"/>
        <w:tabs>
          <w:tab w:val="right" w:leader="dot" w:pos="8306"/>
        </w:tabs>
      </w:pPr>
      <w:hyperlink w:anchor="_Toc29580" w:history="1">
        <w:r>
          <w:rPr>
            <w:rFonts w:ascii="仿宋" w:eastAsia="仿宋" w:hAnsi="仿宋" w:cs="仿宋" w:hint="eastAsia"/>
            <w:lang w:eastAsia="zh-CN"/>
          </w:rPr>
          <w:t>(八)、环境风险及安全防范</w:t>
        </w:r>
        <w:r>
          <w:tab/>
        </w:r>
        <w:r>
          <w:fldChar w:fldCharType="begin"/>
        </w:r>
        <w:r>
          <w:instrText xml:space="preserve"> PAGEREF _Toc29580 \h </w:instrText>
        </w:r>
        <w:r>
          <w:fldChar w:fldCharType="separate"/>
        </w:r>
        <w:r>
          <w:t>42</w:t>
        </w:r>
        <w:r>
          <w:fldChar w:fldCharType="end"/>
        </w:r>
      </w:hyperlink>
    </w:p>
    <w:p>
      <w:pPr>
        <w:pStyle w:val="TOC2"/>
        <w:tabs>
          <w:tab w:val="right" w:leader="dot" w:pos="8306"/>
        </w:tabs>
      </w:pPr>
      <w:hyperlink w:anchor="_Toc296" w:history="1">
        <w:r>
          <w:rPr>
            <w:rFonts w:ascii="仿宋" w:eastAsia="仿宋" w:hAnsi="仿宋" w:cs="仿宋" w:hint="eastAsia"/>
            <w:lang w:eastAsia="zh-CN"/>
          </w:rPr>
          <w:t>(九)、风险综合评估与决策分析</w:t>
        </w:r>
        <w:r>
          <w:tab/>
        </w:r>
        <w:r>
          <w:fldChar w:fldCharType="begin"/>
        </w:r>
        <w:r>
          <w:instrText xml:space="preserve"> PAGEREF _Toc296 \h </w:instrText>
        </w:r>
        <w:r>
          <w:fldChar w:fldCharType="separate"/>
        </w:r>
        <w:r>
          <w:t>44</w:t>
        </w:r>
        <w:r>
          <w:fldChar w:fldCharType="end"/>
        </w:r>
      </w:hyperlink>
    </w:p>
    <w:p>
      <w:pPr>
        <w:pStyle w:val="TOC2"/>
        <w:tabs>
          <w:tab w:val="right" w:leader="dot" w:pos="8306"/>
        </w:tabs>
      </w:pPr>
      <w:hyperlink w:anchor="_Toc28975" w:history="1">
        <w:r>
          <w:rPr>
            <w:rFonts w:ascii="仿宋" w:eastAsia="仿宋" w:hAnsi="仿宋" w:cs="仿宋" w:hint="eastAsia"/>
            <w:lang w:eastAsia="zh-CN"/>
          </w:rPr>
          <w:t>(十)、风险管理计划与控制方案</w:t>
        </w:r>
        <w:r>
          <w:tab/>
        </w:r>
        <w:r>
          <w:fldChar w:fldCharType="begin"/>
        </w:r>
        <w:r>
          <w:instrText xml:space="preserve"> PAGEREF _Toc28975 \h </w:instrText>
        </w:r>
        <w:r>
          <w:fldChar w:fldCharType="separate"/>
        </w:r>
        <w:r>
          <w:t>46</w:t>
        </w:r>
        <w:r>
          <w:fldChar w:fldCharType="end"/>
        </w:r>
      </w:hyperlink>
    </w:p>
    <w:p>
      <w:pPr>
        <w:pStyle w:val="TOC1"/>
        <w:tabs>
          <w:tab w:val="right" w:leader="dot" w:pos="8306"/>
        </w:tabs>
      </w:pPr>
      <w:hyperlink w:anchor="_Toc7349" w:history="1">
        <w:r>
          <w:rPr>
            <w:rFonts w:ascii="仿宋" w:eastAsia="仿宋" w:hAnsi="仿宋" w:cs="仿宋" w:hint="eastAsia"/>
            <w:lang w:eastAsia="zh-CN"/>
          </w:rPr>
          <w:t>七、节能情况分析</w:t>
        </w:r>
        <w:r>
          <w:tab/>
        </w:r>
        <w:r>
          <w:fldChar w:fldCharType="begin"/>
        </w:r>
        <w:r>
          <w:instrText xml:space="preserve"> PAGEREF _Toc7349 \h </w:instrText>
        </w:r>
        <w:r>
          <w:fldChar w:fldCharType="separate"/>
        </w:r>
        <w:r>
          <w:t>48</w:t>
        </w:r>
        <w:r>
          <w:fldChar w:fldCharType="end"/>
        </w:r>
      </w:hyperlink>
    </w:p>
    <w:p>
      <w:pPr>
        <w:pStyle w:val="TOC2"/>
        <w:tabs>
          <w:tab w:val="right" w:leader="dot" w:pos="8306"/>
        </w:tabs>
      </w:pPr>
      <w:hyperlink w:anchor="_Toc5310" w:history="1">
        <w:r>
          <w:rPr>
            <w:rFonts w:ascii="仿宋" w:eastAsia="仿宋" w:hAnsi="仿宋" w:cs="仿宋" w:hint="eastAsia"/>
            <w:lang w:eastAsia="zh-CN"/>
          </w:rPr>
          <w:t>(一)、节能的重要性</w:t>
        </w:r>
        <w:r>
          <w:tab/>
        </w:r>
        <w:r>
          <w:fldChar w:fldCharType="begin"/>
        </w:r>
        <w:r>
          <w:instrText xml:space="preserve"> PAGEREF _Toc5310 \h </w:instrText>
        </w:r>
        <w:r>
          <w:fldChar w:fldCharType="separate"/>
        </w:r>
        <w:r>
          <w:t>48</w:t>
        </w:r>
        <w:r>
          <w:fldChar w:fldCharType="end"/>
        </w:r>
      </w:hyperlink>
    </w:p>
    <w:p>
      <w:pPr>
        <w:pStyle w:val="TOC2"/>
        <w:tabs>
          <w:tab w:val="right" w:leader="dot" w:pos="8306"/>
        </w:tabs>
      </w:pPr>
      <w:hyperlink w:anchor="_Toc13444" w:history="1">
        <w:r>
          <w:rPr>
            <w:rFonts w:ascii="仿宋" w:eastAsia="仿宋" w:hAnsi="仿宋" w:cs="仿宋" w:hint="eastAsia"/>
            <w:lang w:eastAsia="zh-CN"/>
          </w:rPr>
          <w:t>(二)、节能的法规与标准要求</w:t>
        </w:r>
        <w:r>
          <w:tab/>
        </w:r>
        <w:r>
          <w:fldChar w:fldCharType="begin"/>
        </w:r>
        <w:r>
          <w:instrText xml:space="preserve"> PAGEREF _Toc13444 \h </w:instrText>
        </w:r>
        <w:r>
          <w:fldChar w:fldCharType="separate"/>
        </w:r>
        <w:r>
          <w:t>49</w:t>
        </w:r>
        <w:r>
          <w:fldChar w:fldCharType="end"/>
        </w:r>
      </w:hyperlink>
    </w:p>
    <w:p>
      <w:pPr>
        <w:pStyle w:val="TOC2"/>
        <w:tabs>
          <w:tab w:val="right" w:leader="dot" w:pos="8306"/>
        </w:tabs>
      </w:pPr>
      <w:hyperlink w:anchor="_Toc5758" w:history="1">
        <w:r>
          <w:rPr>
            <w:rFonts w:ascii="仿宋" w:eastAsia="仿宋" w:hAnsi="仿宋" w:cs="仿宋" w:hint="eastAsia"/>
            <w:lang w:eastAsia="zh-CN"/>
          </w:rPr>
          <w:t>(三)、网状蓬松石英棉项目地能源消耗与供应状况</w:t>
        </w:r>
        <w:r>
          <w:tab/>
        </w:r>
        <w:r>
          <w:fldChar w:fldCharType="begin"/>
        </w:r>
        <w:r>
          <w:instrText xml:space="preserve"> PAGEREF _Toc5758 \h </w:instrText>
        </w:r>
        <w:r>
          <w:fldChar w:fldCharType="separate"/>
        </w:r>
        <w:r>
          <w:t>49</w:t>
        </w:r>
        <w:r>
          <w:fldChar w:fldCharType="end"/>
        </w:r>
      </w:hyperlink>
    </w:p>
    <w:p>
      <w:pPr>
        <w:pStyle w:val="TOC2"/>
        <w:tabs>
          <w:tab w:val="right" w:leader="dot" w:pos="8306"/>
        </w:tabs>
      </w:pPr>
      <w:hyperlink w:anchor="_Toc25054" w:history="1">
        <w:r>
          <w:rPr>
            <w:rFonts w:ascii="仿宋" w:eastAsia="仿宋" w:hAnsi="仿宋" w:cs="仿宋" w:hint="eastAsia"/>
            <w:lang w:eastAsia="zh-CN"/>
          </w:rPr>
          <w:t>(四)、能源消耗类型与数量的深入分析</w:t>
        </w:r>
        <w:r>
          <w:tab/>
        </w:r>
        <w:r>
          <w:fldChar w:fldCharType="begin"/>
        </w:r>
        <w:r>
          <w:instrText xml:space="preserve"> PAGEREF _Toc25054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6" w:history="1">
        <w:r>
          <w:rPr>
            <w:rFonts w:ascii="仿宋" w:eastAsia="仿宋" w:hAnsi="仿宋" w:cs="仿宋" w:hint="eastAsia"/>
            <w:lang w:eastAsia="zh-CN"/>
          </w:rPr>
          <w:t>(五)、节能综合评价</w:t>
        </w:r>
        <w:r>
          <w:tab/>
        </w:r>
        <w:r>
          <w:fldChar w:fldCharType="begin"/>
        </w:r>
        <w:r>
          <w:instrText xml:space="preserve"> PAGEREF _Toc19526 \h </w:instrText>
        </w:r>
        <w:r>
          <w:fldChar w:fldCharType="separate"/>
        </w:r>
        <w:r>
          <w:t>51</w:t>
        </w:r>
        <w:r>
          <w:fldChar w:fldCharType="end"/>
        </w:r>
      </w:hyperlink>
    </w:p>
    <w:p>
      <w:pPr>
        <w:pStyle w:val="TOC2"/>
        <w:tabs>
          <w:tab w:val="right" w:leader="dot" w:pos="8306"/>
        </w:tabs>
      </w:pPr>
      <w:hyperlink w:anchor="_Toc1573" w:history="1">
        <w:r>
          <w:rPr>
            <w:rFonts w:ascii="仿宋" w:eastAsia="仿宋" w:hAnsi="仿宋" w:cs="仿宋" w:hint="eastAsia"/>
            <w:lang w:eastAsia="zh-CN"/>
          </w:rPr>
          <w:t>(六)、设计节能方案</w:t>
        </w:r>
        <w:r>
          <w:tab/>
        </w:r>
        <w:r>
          <w:fldChar w:fldCharType="begin"/>
        </w:r>
        <w:r>
          <w:instrText xml:space="preserve"> PAGEREF _Toc1573 \h </w:instrText>
        </w:r>
        <w:r>
          <w:fldChar w:fldCharType="separate"/>
        </w:r>
        <w:r>
          <w:t>52</w:t>
        </w:r>
        <w:r>
          <w:fldChar w:fldCharType="end"/>
        </w:r>
      </w:hyperlink>
    </w:p>
    <w:p>
      <w:pPr>
        <w:pStyle w:val="TOC2"/>
        <w:tabs>
          <w:tab w:val="right" w:leader="dot" w:pos="8306"/>
        </w:tabs>
      </w:pPr>
      <w:hyperlink w:anchor="_Toc4401" w:history="1">
        <w:r>
          <w:rPr>
            <w:rFonts w:ascii="仿宋" w:eastAsia="仿宋" w:hAnsi="仿宋" w:cs="仿宋" w:hint="eastAsia"/>
            <w:lang w:eastAsia="zh-CN"/>
          </w:rPr>
          <w:t>(七)、实施节能措施</w:t>
        </w:r>
        <w:r>
          <w:tab/>
        </w:r>
        <w:r>
          <w:fldChar w:fldCharType="begin"/>
        </w:r>
        <w:r>
          <w:instrText xml:space="preserve"> PAGEREF _Toc4401 \h </w:instrText>
        </w:r>
        <w:r>
          <w:fldChar w:fldCharType="separate"/>
        </w:r>
        <w:r>
          <w:t>53</w:t>
        </w:r>
        <w:r>
          <w:fldChar w:fldCharType="end"/>
        </w:r>
      </w:hyperlink>
    </w:p>
    <w:p>
      <w:pPr>
        <w:pStyle w:val="TOC1"/>
        <w:tabs>
          <w:tab w:val="right" w:leader="dot" w:pos="8306"/>
        </w:tabs>
      </w:pPr>
      <w:hyperlink w:anchor="_Toc6728" w:history="1">
        <w:r>
          <w:rPr>
            <w:rFonts w:ascii="仿宋" w:eastAsia="仿宋" w:hAnsi="仿宋" w:cs="仿宋" w:hint="eastAsia"/>
            <w:lang w:eastAsia="zh-CN"/>
          </w:rPr>
          <w:t>八、工艺原则</w:t>
        </w:r>
        <w:r>
          <w:tab/>
        </w:r>
        <w:r>
          <w:fldChar w:fldCharType="begin"/>
        </w:r>
        <w:r>
          <w:instrText xml:space="preserve"> PAGEREF _Toc6728 \h </w:instrText>
        </w:r>
        <w:r>
          <w:fldChar w:fldCharType="separate"/>
        </w:r>
        <w:r>
          <w:t>54</w:t>
        </w:r>
        <w:r>
          <w:fldChar w:fldCharType="end"/>
        </w:r>
      </w:hyperlink>
    </w:p>
    <w:p>
      <w:pPr>
        <w:pStyle w:val="TOC2"/>
        <w:tabs>
          <w:tab w:val="right" w:leader="dot" w:pos="8306"/>
        </w:tabs>
      </w:pPr>
      <w:hyperlink w:anchor="_Toc17348" w:history="1">
        <w:r>
          <w:rPr>
            <w:rFonts w:ascii="仿宋" w:eastAsia="仿宋" w:hAnsi="仿宋" w:cs="仿宋" w:hint="eastAsia"/>
            <w:lang w:eastAsia="zh-CN"/>
          </w:rPr>
          <w:t>(一)、网状蓬松石英棉项目建设期的原材料及辅助材料供应概述</w:t>
        </w:r>
        <w:r>
          <w:tab/>
        </w:r>
        <w:r>
          <w:fldChar w:fldCharType="begin"/>
        </w:r>
        <w:r>
          <w:instrText xml:space="preserve"> PAGEREF _Toc17348 \h </w:instrText>
        </w:r>
        <w:r>
          <w:fldChar w:fldCharType="separate"/>
        </w:r>
        <w:r>
          <w:t>54</w:t>
        </w:r>
        <w:r>
          <w:fldChar w:fldCharType="end"/>
        </w:r>
      </w:hyperlink>
    </w:p>
    <w:p>
      <w:pPr>
        <w:pStyle w:val="TOC2"/>
        <w:tabs>
          <w:tab w:val="right" w:leader="dot" w:pos="8306"/>
        </w:tabs>
      </w:pPr>
      <w:hyperlink w:anchor="_Toc28346" w:history="1">
        <w:r>
          <w:rPr>
            <w:rFonts w:ascii="仿宋" w:eastAsia="仿宋" w:hAnsi="仿宋" w:cs="仿宋" w:hint="eastAsia"/>
            <w:lang w:eastAsia="zh-CN"/>
          </w:rPr>
          <w:t>(二)、网状蓬松石英棉项目运营期原辅材料采购及管理</w:t>
        </w:r>
        <w:r>
          <w:tab/>
        </w:r>
        <w:r>
          <w:fldChar w:fldCharType="begin"/>
        </w:r>
        <w:r>
          <w:instrText xml:space="preserve"> PAGEREF _Toc28346 \h </w:instrText>
        </w:r>
        <w:r>
          <w:fldChar w:fldCharType="separate"/>
        </w:r>
        <w:r>
          <w:t>54</w:t>
        </w:r>
        <w:r>
          <w:fldChar w:fldCharType="end"/>
        </w:r>
      </w:hyperlink>
    </w:p>
    <w:p>
      <w:pPr>
        <w:pStyle w:val="TOC2"/>
        <w:tabs>
          <w:tab w:val="right" w:leader="dot" w:pos="8306"/>
        </w:tabs>
      </w:pPr>
      <w:hyperlink w:anchor="_Toc22152" w:history="1">
        <w:r>
          <w:rPr>
            <w:rFonts w:ascii="仿宋" w:eastAsia="仿宋" w:hAnsi="仿宋" w:cs="仿宋" w:hint="eastAsia"/>
            <w:lang w:eastAsia="zh-CN"/>
          </w:rPr>
          <w:t>(三)、技术管理特点</w:t>
        </w:r>
        <w:r>
          <w:tab/>
        </w:r>
        <w:r>
          <w:fldChar w:fldCharType="begin"/>
        </w:r>
        <w:r>
          <w:instrText xml:space="preserve"> PAGEREF _Toc22152 \h </w:instrText>
        </w:r>
        <w:r>
          <w:fldChar w:fldCharType="separate"/>
        </w:r>
        <w:r>
          <w:t>55</w:t>
        </w:r>
        <w:r>
          <w:fldChar w:fldCharType="end"/>
        </w:r>
      </w:hyperlink>
    </w:p>
    <w:p>
      <w:pPr>
        <w:pStyle w:val="TOC2"/>
        <w:tabs>
          <w:tab w:val="right" w:leader="dot" w:pos="8306"/>
        </w:tabs>
      </w:pPr>
      <w:hyperlink w:anchor="_Toc2111" w:history="1">
        <w:r>
          <w:rPr>
            <w:rFonts w:ascii="仿宋" w:eastAsia="仿宋" w:hAnsi="仿宋" w:cs="仿宋" w:hint="eastAsia"/>
            <w:lang w:eastAsia="zh-CN"/>
          </w:rPr>
          <w:t>(四)、网状蓬松石英棉项目工艺技术设计方案</w:t>
        </w:r>
        <w:r>
          <w:tab/>
        </w:r>
        <w:r>
          <w:fldChar w:fldCharType="begin"/>
        </w:r>
        <w:r>
          <w:instrText xml:space="preserve"> PAGEREF _Toc2111 \h </w:instrText>
        </w:r>
        <w:r>
          <w:fldChar w:fldCharType="separate"/>
        </w:r>
        <w:r>
          <w:t>57</w:t>
        </w:r>
        <w:r>
          <w:fldChar w:fldCharType="end"/>
        </w:r>
      </w:hyperlink>
    </w:p>
    <w:p>
      <w:pPr>
        <w:pStyle w:val="TOC2"/>
        <w:tabs>
          <w:tab w:val="right" w:leader="dot" w:pos="8306"/>
        </w:tabs>
      </w:pPr>
      <w:hyperlink w:anchor="_Toc3619" w:history="1">
        <w:r>
          <w:rPr>
            <w:rFonts w:ascii="仿宋" w:eastAsia="仿宋" w:hAnsi="仿宋" w:cs="仿宋" w:hint="eastAsia"/>
            <w:lang w:eastAsia="zh-CN"/>
          </w:rPr>
          <w:t>(五)、网状蓬松石英棉项目设备选型及配置方案</w:t>
        </w:r>
        <w:r>
          <w:tab/>
        </w:r>
        <w:r>
          <w:fldChar w:fldCharType="begin"/>
        </w:r>
        <w:r>
          <w:instrText xml:space="preserve"> PAGEREF _Toc3619 \h </w:instrText>
        </w:r>
        <w:r>
          <w:fldChar w:fldCharType="separate"/>
        </w:r>
        <w:r>
          <w:t>58</w:t>
        </w:r>
        <w:r>
          <w:fldChar w:fldCharType="end"/>
        </w:r>
      </w:hyperlink>
    </w:p>
    <w:p>
      <w:pPr>
        <w:pStyle w:val="TOC1"/>
        <w:tabs>
          <w:tab w:val="right" w:leader="dot" w:pos="8306"/>
        </w:tabs>
      </w:pPr>
      <w:hyperlink w:anchor="_Toc26640" w:history="1">
        <w:r>
          <w:rPr>
            <w:rFonts w:ascii="仿宋" w:eastAsia="仿宋" w:hAnsi="仿宋" w:cs="仿宋" w:hint="eastAsia"/>
            <w:lang w:eastAsia="zh-CN"/>
          </w:rPr>
          <w:t>九、网状蓬松石英棉项目招投标方案</w:t>
        </w:r>
        <w:r>
          <w:tab/>
        </w:r>
        <w:r>
          <w:fldChar w:fldCharType="begin"/>
        </w:r>
        <w:r>
          <w:instrText xml:space="preserve"> PAGEREF _Toc26640 \h </w:instrText>
        </w:r>
        <w:r>
          <w:fldChar w:fldCharType="separate"/>
        </w:r>
        <w:r>
          <w:t>60</w:t>
        </w:r>
        <w:r>
          <w:fldChar w:fldCharType="end"/>
        </w:r>
      </w:hyperlink>
    </w:p>
    <w:p>
      <w:pPr>
        <w:pStyle w:val="TOC2"/>
        <w:tabs>
          <w:tab w:val="right" w:leader="dot" w:pos="8306"/>
        </w:tabs>
      </w:pPr>
      <w:hyperlink w:anchor="_Toc8556" w:history="1">
        <w:r>
          <w:rPr>
            <w:rFonts w:ascii="仿宋" w:eastAsia="仿宋" w:hAnsi="仿宋" w:cs="仿宋" w:hint="eastAsia"/>
            <w:lang w:eastAsia="zh-CN"/>
          </w:rPr>
          <w:t>(一)、招标依据和范围</w:t>
        </w:r>
        <w:r>
          <w:tab/>
        </w:r>
        <w:r>
          <w:fldChar w:fldCharType="begin"/>
        </w:r>
        <w:r>
          <w:instrText xml:space="preserve"> PAGEREF _Toc8556 \h </w:instrText>
        </w:r>
        <w:r>
          <w:fldChar w:fldCharType="separate"/>
        </w:r>
        <w:r>
          <w:t>60</w:t>
        </w:r>
        <w:r>
          <w:fldChar w:fldCharType="end"/>
        </w:r>
      </w:hyperlink>
    </w:p>
    <w:p>
      <w:pPr>
        <w:pStyle w:val="TOC2"/>
        <w:tabs>
          <w:tab w:val="right" w:leader="dot" w:pos="8306"/>
        </w:tabs>
      </w:pPr>
      <w:hyperlink w:anchor="_Toc16928" w:history="1">
        <w:r>
          <w:rPr>
            <w:rFonts w:ascii="仿宋" w:eastAsia="仿宋" w:hAnsi="仿宋" w:cs="仿宋" w:hint="eastAsia"/>
            <w:lang w:eastAsia="zh-CN"/>
          </w:rPr>
          <w:t>(二)、招标组织方式</w:t>
        </w:r>
        <w:r>
          <w:tab/>
        </w:r>
        <w:r>
          <w:fldChar w:fldCharType="begin"/>
        </w:r>
        <w:r>
          <w:instrText xml:space="preserve"> PAGEREF _Toc16928 \h </w:instrText>
        </w:r>
        <w:r>
          <w:fldChar w:fldCharType="separate"/>
        </w:r>
        <w:r>
          <w:t>62</w:t>
        </w:r>
        <w:r>
          <w:fldChar w:fldCharType="end"/>
        </w:r>
      </w:hyperlink>
    </w:p>
    <w:p>
      <w:pPr>
        <w:pStyle w:val="TOC2"/>
        <w:tabs>
          <w:tab w:val="right" w:leader="dot" w:pos="8306"/>
        </w:tabs>
      </w:pPr>
      <w:hyperlink w:anchor="_Toc21278" w:history="1">
        <w:r>
          <w:rPr>
            <w:rFonts w:ascii="仿宋" w:eastAsia="仿宋" w:hAnsi="仿宋" w:cs="仿宋" w:hint="eastAsia"/>
            <w:lang w:eastAsia="zh-CN"/>
          </w:rPr>
          <w:t>(三)、招标委员会的组织设立</w:t>
        </w:r>
        <w:r>
          <w:tab/>
        </w:r>
        <w:r>
          <w:fldChar w:fldCharType="begin"/>
        </w:r>
        <w:r>
          <w:instrText xml:space="preserve"> PAGEREF _Toc21278 \h </w:instrText>
        </w:r>
        <w:r>
          <w:fldChar w:fldCharType="separate"/>
        </w:r>
        <w:r>
          <w:t>62</w:t>
        </w:r>
        <w:r>
          <w:fldChar w:fldCharType="end"/>
        </w:r>
      </w:hyperlink>
    </w:p>
    <w:p>
      <w:pPr>
        <w:pStyle w:val="TOC2"/>
        <w:tabs>
          <w:tab w:val="right" w:leader="dot" w:pos="8306"/>
        </w:tabs>
      </w:pPr>
      <w:hyperlink w:anchor="_Toc31368" w:history="1">
        <w:r>
          <w:rPr>
            <w:rFonts w:ascii="仿宋" w:eastAsia="仿宋" w:hAnsi="仿宋" w:cs="仿宋" w:hint="eastAsia"/>
            <w:lang w:eastAsia="zh-CN"/>
          </w:rPr>
          <w:t>(四)、网状蓬松石英棉项目招投标要求</w:t>
        </w:r>
        <w:r>
          <w:tab/>
        </w:r>
        <w:r>
          <w:fldChar w:fldCharType="begin"/>
        </w:r>
        <w:r>
          <w:instrText xml:space="preserve"> PAGEREF _Toc31368 \h </w:instrText>
        </w:r>
        <w:r>
          <w:fldChar w:fldCharType="separate"/>
        </w:r>
        <w:r>
          <w:t>63</w:t>
        </w:r>
        <w:r>
          <w:fldChar w:fldCharType="end"/>
        </w:r>
      </w:hyperlink>
    </w:p>
    <w:p>
      <w:pPr>
        <w:pStyle w:val="TOC2"/>
        <w:tabs>
          <w:tab w:val="right" w:leader="dot" w:pos="8306"/>
        </w:tabs>
      </w:pPr>
      <w:hyperlink w:anchor="_Toc6667" w:history="1">
        <w:r>
          <w:rPr>
            <w:rFonts w:ascii="仿宋" w:eastAsia="仿宋" w:hAnsi="仿宋" w:cs="仿宋" w:hint="eastAsia"/>
            <w:lang w:eastAsia="zh-CN"/>
          </w:rPr>
          <w:t>(五)、网状蓬松石英棉项目招标方式和招标程序</w:t>
        </w:r>
        <w:r>
          <w:tab/>
        </w:r>
        <w:r>
          <w:fldChar w:fldCharType="begin"/>
        </w:r>
        <w:r>
          <w:instrText xml:space="preserve"> PAGEREF _Toc6667 \h </w:instrText>
        </w:r>
        <w:r>
          <w:fldChar w:fldCharType="separate"/>
        </w:r>
        <w:r>
          <w:t>64</w:t>
        </w:r>
        <w:r>
          <w:fldChar w:fldCharType="end"/>
        </w:r>
      </w:hyperlink>
    </w:p>
    <w:p>
      <w:pPr>
        <w:pStyle w:val="TOC2"/>
        <w:tabs>
          <w:tab w:val="right" w:leader="dot" w:pos="8306"/>
        </w:tabs>
      </w:pPr>
      <w:hyperlink w:anchor="_Toc19307" w:history="1">
        <w:r>
          <w:rPr>
            <w:rFonts w:ascii="仿宋" w:eastAsia="仿宋" w:hAnsi="仿宋" w:cs="仿宋" w:hint="eastAsia"/>
            <w:lang w:eastAsia="zh-CN"/>
          </w:rPr>
          <w:t>(六)、招标费用及信息发布</w:t>
        </w:r>
        <w:r>
          <w:tab/>
        </w:r>
        <w:r>
          <w:fldChar w:fldCharType="begin"/>
        </w:r>
        <w:r>
          <w:instrText xml:space="preserve"> PAGEREF _Toc19307 \h </w:instrText>
        </w:r>
        <w:r>
          <w:fldChar w:fldCharType="separate"/>
        </w:r>
        <w:r>
          <w:t>66</w:t>
        </w:r>
        <w:r>
          <w:fldChar w:fldCharType="end"/>
        </w:r>
      </w:hyperlink>
    </w:p>
    <w:p>
      <w:pPr>
        <w:pStyle w:val="TOC1"/>
        <w:tabs>
          <w:tab w:val="right" w:leader="dot" w:pos="8306"/>
        </w:tabs>
      </w:pPr>
      <w:hyperlink w:anchor="_Toc21506" w:history="1">
        <w:r>
          <w:rPr>
            <w:rFonts w:ascii="仿宋" w:eastAsia="仿宋" w:hAnsi="仿宋" w:cs="仿宋" w:hint="eastAsia"/>
            <w:lang w:eastAsia="zh-CN"/>
          </w:rPr>
          <w:t>十、网状蓬松石英棉项目优势</w:t>
        </w:r>
        <w:r>
          <w:tab/>
        </w:r>
        <w:r>
          <w:fldChar w:fldCharType="begin"/>
        </w:r>
        <w:r>
          <w:instrText xml:space="preserve"> PAGEREF _Toc21506 \h </w:instrText>
        </w:r>
        <w:r>
          <w:fldChar w:fldCharType="separate"/>
        </w:r>
        <w:r>
          <w:t>67</w:t>
        </w:r>
        <w:r>
          <w:fldChar w:fldCharType="end"/>
        </w:r>
      </w:hyperlink>
    </w:p>
    <w:p>
      <w:pPr>
        <w:pStyle w:val="TOC2"/>
        <w:tabs>
          <w:tab w:val="right" w:leader="dot" w:pos="8306"/>
        </w:tabs>
      </w:pPr>
      <w:hyperlink w:anchor="_Toc16073" w:history="1">
        <w:r>
          <w:rPr>
            <w:rFonts w:ascii="仿宋" w:eastAsia="仿宋" w:hAnsi="仿宋" w:cs="仿宋" w:hint="eastAsia"/>
            <w:lang w:eastAsia="zh-CN"/>
          </w:rPr>
          <w:t>(一)、地理位置优势</w:t>
        </w:r>
        <w:r>
          <w:tab/>
        </w:r>
        <w:r>
          <w:fldChar w:fldCharType="begin"/>
        </w:r>
        <w:r>
          <w:instrText xml:space="preserve"> PAGEREF _Toc16073 \h </w:instrText>
        </w:r>
        <w:r>
          <w:fldChar w:fldCharType="separate"/>
        </w:r>
        <w:r>
          <w:t>67</w:t>
        </w:r>
        <w:r>
          <w:fldChar w:fldCharType="end"/>
        </w:r>
      </w:hyperlink>
    </w:p>
    <w:p>
      <w:pPr>
        <w:pStyle w:val="TOC2"/>
        <w:tabs>
          <w:tab w:val="right" w:leader="dot" w:pos="8306"/>
        </w:tabs>
      </w:pPr>
      <w:hyperlink w:anchor="_Toc8387" w:history="1">
        <w:r>
          <w:rPr>
            <w:rFonts w:ascii="仿宋" w:eastAsia="仿宋" w:hAnsi="仿宋" w:cs="仿宋" w:hint="eastAsia"/>
            <w:lang w:eastAsia="zh-CN"/>
          </w:rPr>
          <w:t>(二)、人才资源</w:t>
        </w:r>
        <w:r>
          <w:tab/>
        </w:r>
        <w:r>
          <w:fldChar w:fldCharType="begin"/>
        </w:r>
        <w:r>
          <w:instrText xml:space="preserve"> PAGEREF _Toc8387 \h </w:instrText>
        </w:r>
        <w:r>
          <w:fldChar w:fldCharType="separate"/>
        </w:r>
        <w:r>
          <w:t>69</w:t>
        </w:r>
        <w:r>
          <w:fldChar w:fldCharType="end"/>
        </w:r>
      </w:hyperlink>
    </w:p>
    <w:p>
      <w:pPr>
        <w:pStyle w:val="TOC2"/>
        <w:tabs>
          <w:tab w:val="right" w:leader="dot" w:pos="8306"/>
        </w:tabs>
      </w:pPr>
      <w:hyperlink w:anchor="_Toc17434" w:history="1">
        <w:r>
          <w:rPr>
            <w:rFonts w:ascii="仿宋" w:eastAsia="仿宋" w:hAnsi="仿宋" w:cs="仿宋" w:hint="eastAsia"/>
            <w:lang w:eastAsia="zh-CN"/>
          </w:rPr>
          <w:t>(三)、创新与研发能力</w:t>
        </w:r>
        <w:r>
          <w:tab/>
        </w:r>
        <w:r>
          <w:fldChar w:fldCharType="begin"/>
        </w:r>
        <w:r>
          <w:instrText xml:space="preserve"> PAGEREF _Toc17434 \h </w:instrText>
        </w:r>
        <w:r>
          <w:fldChar w:fldCharType="separate"/>
        </w:r>
        <w:r>
          <w:t>70</w:t>
        </w:r>
        <w:r>
          <w:fldChar w:fldCharType="end"/>
        </w:r>
      </w:hyperlink>
    </w:p>
    <w:p>
      <w:pPr>
        <w:pStyle w:val="TOC2"/>
        <w:tabs>
          <w:tab w:val="right" w:leader="dot" w:pos="8306"/>
        </w:tabs>
      </w:pPr>
      <w:hyperlink w:anchor="_Toc11701" w:history="1">
        <w:r>
          <w:rPr>
            <w:rFonts w:ascii="仿宋" w:eastAsia="仿宋" w:hAnsi="仿宋" w:cs="仿宋" w:hint="eastAsia"/>
            <w:lang w:eastAsia="zh-CN"/>
          </w:rPr>
          <w:t>(四)、生产成本与效率</w:t>
        </w:r>
        <w:r>
          <w:tab/>
        </w:r>
        <w:r>
          <w:fldChar w:fldCharType="begin"/>
        </w:r>
        <w:r>
          <w:instrText xml:space="preserve"> PAGEREF _Toc11701 \h </w:instrText>
        </w:r>
        <w:r>
          <w:fldChar w:fldCharType="separate"/>
        </w:r>
        <w:r>
          <w:t>73</w:t>
        </w:r>
        <w:r>
          <w:fldChar w:fldCharType="end"/>
        </w:r>
      </w:hyperlink>
    </w:p>
    <w:p>
      <w:pPr>
        <w:pStyle w:val="TOC1"/>
        <w:tabs>
          <w:tab w:val="right" w:leader="dot" w:pos="8306"/>
        </w:tabs>
      </w:pPr>
      <w:hyperlink w:anchor="_Toc10162" w:history="1">
        <w:r>
          <w:rPr>
            <w:rFonts w:ascii="仿宋" w:eastAsia="仿宋" w:hAnsi="仿宋" w:cs="仿宋" w:hint="eastAsia"/>
            <w:lang w:eastAsia="zh-CN"/>
          </w:rPr>
          <w:t>十一、质量管理体系</w:t>
        </w:r>
        <w:r>
          <w:tab/>
        </w:r>
        <w:r>
          <w:fldChar w:fldCharType="begin"/>
        </w:r>
        <w:r>
          <w:instrText xml:space="preserve"> PAGEREF _Toc10162 \h </w:instrText>
        </w:r>
        <w:r>
          <w:fldChar w:fldCharType="separate"/>
        </w:r>
        <w:r>
          <w:t>75</w:t>
        </w:r>
        <w:r>
          <w:fldChar w:fldCharType="end"/>
        </w:r>
      </w:hyperlink>
    </w:p>
    <w:p>
      <w:pPr>
        <w:pStyle w:val="TOC2"/>
        <w:tabs>
          <w:tab w:val="right" w:leader="dot" w:pos="8306"/>
        </w:tabs>
      </w:pPr>
      <w:hyperlink w:anchor="_Toc16449" w:history="1">
        <w:r>
          <w:rPr>
            <w:rFonts w:ascii="仿宋" w:eastAsia="仿宋" w:hAnsi="仿宋" w:cs="仿宋" w:hint="eastAsia"/>
            <w:lang w:eastAsia="zh-CN"/>
          </w:rPr>
          <w:t>(一)、质量管理体系概述</w:t>
        </w:r>
        <w:r>
          <w:tab/>
        </w:r>
        <w:r>
          <w:fldChar w:fldCharType="begin"/>
        </w:r>
        <w:r>
          <w:instrText xml:space="preserve"> PAGEREF _Toc16449 \h </w:instrText>
        </w:r>
        <w:r>
          <w:fldChar w:fldCharType="separate"/>
        </w:r>
        <w:r>
          <w:t>75</w:t>
        </w:r>
        <w:r>
          <w:fldChar w:fldCharType="end"/>
        </w:r>
      </w:hyperlink>
    </w:p>
    <w:p>
      <w:pPr>
        <w:pStyle w:val="TOC2"/>
        <w:tabs>
          <w:tab w:val="right" w:leader="dot" w:pos="8306"/>
        </w:tabs>
      </w:pPr>
      <w:hyperlink w:anchor="_Toc8753" w:history="1">
        <w:r>
          <w:rPr>
            <w:rFonts w:ascii="仿宋" w:eastAsia="仿宋" w:hAnsi="仿宋" w:cs="仿宋" w:hint="eastAsia"/>
            <w:lang w:eastAsia="zh-CN"/>
          </w:rPr>
          <w:t>(二)、质量方针与目标</w:t>
        </w:r>
        <w:r>
          <w:tab/>
        </w:r>
        <w:r>
          <w:fldChar w:fldCharType="begin"/>
        </w:r>
        <w:r>
          <w:instrText xml:space="preserve"> PAGEREF _Toc8753 \h </w:instrText>
        </w:r>
        <w:r>
          <w:fldChar w:fldCharType="separate"/>
        </w:r>
        <w:r>
          <w:t>77</w:t>
        </w:r>
        <w:r>
          <w:fldChar w:fldCharType="end"/>
        </w:r>
      </w:hyperlink>
    </w:p>
    <w:p>
      <w:pPr>
        <w:pStyle w:val="TOC2"/>
        <w:tabs>
          <w:tab w:val="right" w:leader="dot" w:pos="8306"/>
        </w:tabs>
      </w:pPr>
      <w:hyperlink w:anchor="_Toc31735" w:history="1">
        <w:r>
          <w:rPr>
            <w:rFonts w:ascii="仿宋" w:eastAsia="仿宋" w:hAnsi="仿宋" w:cs="仿宋" w:hint="eastAsia"/>
            <w:lang w:eastAsia="zh-CN"/>
          </w:rPr>
          <w:t>(三)、质量管理责任</w:t>
        </w:r>
        <w:r>
          <w:tab/>
        </w:r>
        <w:r>
          <w:fldChar w:fldCharType="begin"/>
        </w:r>
        <w:r>
          <w:instrText xml:space="preserve"> PAGEREF _Toc31735 \h </w:instrText>
        </w:r>
        <w:r>
          <w:fldChar w:fldCharType="separate"/>
        </w:r>
        <w:r>
          <w:t>78</w:t>
        </w:r>
        <w:r>
          <w:fldChar w:fldCharType="end"/>
        </w:r>
      </w:hyperlink>
    </w:p>
    <w:p>
      <w:pPr>
        <w:pStyle w:val="TOC2"/>
        <w:tabs>
          <w:tab w:val="right" w:leader="dot" w:pos="8306"/>
        </w:tabs>
      </w:pPr>
      <w:hyperlink w:anchor="_Toc10386" w:history="1">
        <w:r>
          <w:rPr>
            <w:rFonts w:ascii="仿宋" w:eastAsia="仿宋" w:hAnsi="仿宋" w:cs="仿宋" w:hint="eastAsia"/>
            <w:lang w:eastAsia="zh-CN"/>
          </w:rPr>
          <w:t>(四)、质量管理程序</w:t>
        </w:r>
        <w:r>
          <w:tab/>
        </w:r>
        <w:r>
          <w:fldChar w:fldCharType="begin"/>
        </w:r>
        <w:r>
          <w:instrText xml:space="preserve"> PAGEREF _Toc10386 \h </w:instrText>
        </w:r>
        <w:r>
          <w:fldChar w:fldCharType="separate"/>
        </w:r>
        <w:r>
          <w:t>80</w:t>
        </w:r>
        <w:r>
          <w:fldChar w:fldCharType="end"/>
        </w:r>
      </w:hyperlink>
    </w:p>
    <w:p>
      <w:pPr>
        <w:pStyle w:val="TOC2"/>
        <w:tabs>
          <w:tab w:val="right" w:leader="dot" w:pos="8306"/>
        </w:tabs>
      </w:pPr>
      <w:hyperlink w:anchor="_Toc2794" w:history="1">
        <w:r>
          <w:rPr>
            <w:rFonts w:ascii="仿宋" w:eastAsia="仿宋" w:hAnsi="仿宋" w:cs="仿宋" w:hint="eastAsia"/>
            <w:lang w:eastAsia="zh-CN"/>
          </w:rPr>
          <w:t>(五)、质量监控与改进</w:t>
        </w:r>
        <w:r>
          <w:tab/>
        </w:r>
        <w:r>
          <w:fldChar w:fldCharType="begin"/>
        </w:r>
        <w:r>
          <w:instrText xml:space="preserve"> PAGEREF _Toc2794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网状蓬松石英棉项目，以吸引潜在投资者的兴趣。项目网状蓬松石英棉是一项创新性的项目，通过引入先进技术和优质资源，致力于实现某一特定领域的发展和突破。本文档将全面展示项目网状蓬松石英棉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679"/>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17586"/>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本章将对网状蓬松石英棉市场的整体情况进行深入剖析，以提供关于市场的全面洞察。首先，我们关注市场的规模和增长趋势，以便了解市场的发展动态。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市场的增长趋势表明，网状蓬松石英棉行业正经历着积极的发展。过去五年中，市场年均增长率达到X%，这主要受到需求的持续增加和新兴技术的推动。预测未来三年内，市场将继续保持X%的年均增长率。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国内市场仍然是网状蓬松石英棉行业的主要市场。国内市场规模为X亿元，占总市场规模的X%。主要消费地区包括X、X和X。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4" w:name="_Toc24278"/>
      <w:r>
        <w:rPr>
          <w:rFonts w:ascii="仿宋" w:eastAsia="仿宋" w:hAnsi="仿宋" w:cs="仿宋" w:hint="eastAsia"/>
          <w:sz w:val="28"/>
          <w:lang w:eastAsia="zh-CN"/>
        </w:rPr>
        <w:t>(二)、目标市场细分</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8433"/>
      <w:r>
        <w:rPr>
          <w:rFonts w:ascii="仿宋" w:eastAsia="仿宋" w:hAnsi="仿宋" w:cs="仿宋" w:hint="eastAsia"/>
          <w:sz w:val="28"/>
          <w:lang w:eastAsia="zh-CN"/>
        </w:rPr>
        <w:t>(三)、竞争分析</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6" w:name="_Toc15996"/>
      <w:r>
        <w:rPr>
          <w:rFonts w:ascii="仿宋" w:eastAsia="仿宋" w:hAnsi="仿宋" w:cs="仿宋" w:hint="eastAsia"/>
          <w:sz w:val="28"/>
          <w:lang w:eastAsia="zh-CN"/>
        </w:rPr>
        <w:t>(四)、市场趋势与机会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7" w:name="_Toc14839"/>
      <w:r>
        <w:rPr>
          <w:rFonts w:ascii="仿宋" w:eastAsia="仿宋" w:hAnsi="仿宋" w:cs="仿宋" w:hint="eastAsia"/>
          <w:sz w:val="28"/>
          <w:lang w:eastAsia="zh-CN"/>
        </w:rPr>
        <w:t>二、建设规模</w:t>
      </w:r>
      <w:bookmarkEnd w:id="7"/>
    </w:p>
    <w:p>
      <w:pPr>
        <w:pStyle w:val="Heading2"/>
        <w:rPr>
          <w:rFonts w:ascii="仿宋" w:eastAsia="仿宋" w:hAnsi="仿宋" w:cs="仿宋" w:hint="eastAsia"/>
          <w:lang w:eastAsia="zh-CN"/>
        </w:rPr>
      </w:pPr>
      <w:bookmarkStart w:id="8" w:name="_Toc310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网状蓬松石英棉项目的核心产品为高品质精胺。鉴于当前的市场环境，预计年产值将达到惊人的XXXX万元。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网状蓬松石英棉项目产品将主要以国内销售为主，同时积极拓展国际市场。随着我们加大产品宣传力度，降低产品价格，提高产品质量，以及增加产品多样性，我们相信网状蓬松石英棉项目产品将会更受市场欢迎。市场需求的分析表明，国内外市场对网状蓬松石英棉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状蓬松石英棉项目承办单位，我们计划在网状蓬松石英棉项目建设地充分利用得天独厚的地理条件来推动网状蓬松石英棉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9" w:name="_Toc1765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用地范围总面积达到XX平方米，相当于大约XX亩土地。其中，有效用地面积占据XX平方米，符合红线范围的土地折算成XX亩。网状蓬松石英棉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本网状蓬松石英棉项目计划购买设备总计XX台（或套），设备采购费用估计将达到XX万元。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10" w:name="_Toc21747"/>
      <w:r>
        <w:rPr>
          <w:rFonts w:ascii="仿宋" w:eastAsia="仿宋" w:hAnsi="仿宋" w:cs="仿宋" w:hint="eastAsia"/>
          <w:sz w:val="28"/>
          <w:lang w:eastAsia="zh-CN"/>
        </w:rPr>
        <w:t>三、网状蓬松石英棉项目工程设计研究</w:t>
      </w:r>
      <w:bookmarkEnd w:id="10"/>
    </w:p>
    <w:p>
      <w:pPr>
        <w:pStyle w:val="Heading2"/>
        <w:rPr>
          <w:rFonts w:ascii="仿宋" w:eastAsia="仿宋" w:hAnsi="仿宋" w:cs="仿宋" w:hint="eastAsia"/>
          <w:lang w:eastAsia="zh-CN"/>
        </w:rPr>
      </w:pPr>
      <w:bookmarkStart w:id="11" w:name="_Toc2365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建筑工程设计原则是在规划和设计阶段明确的指导方针，以确保建筑物的安全性、功能性、美观性和可持续性。以下是一些常见的建筑工程设计原则：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安全性：建筑物的设计应优先考虑安全性。这包括建筑结构的抗震、抗风能力，消防系统的设置，以及建筑材料和施工质量的标准。安全性原则确保建筑在各种条件下都能安全运行。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功能性：建筑物的设计应满足其预定的功能需求。这需要详细了解建筑物的用途，以确保各个功能区域的合理布局和便捷的使用。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美观性：建筑物应具备良好的外观和空间设计。美观性原则关注建筑的外观、比例、材料选择和景观设计，以创造宜人的环境。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可持续性：可持续性原则要求建筑设计考虑对环境的影响，包括能源效率、水资源利用、废物管理和生态系统保护。建筑设计应尽量减少对环境的负面影响。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经济性：建筑物的设计应在预算内完成，并尽量降低建设和维护成本。这包括有效的空间利用、材料和技术的成本效益考量。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可访问性：建筑物应对所有人开放，包括老年人和残障人士。可访问性原则要求建筑设计考虑到所有人的需求，提供无障碍通道和设施。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灵活性：建筑物的设计应具备一定的灵活性，以适应未来的变化和需求。这包括可变的室内布局和可扩展性的设计。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8. 区域环境适应性：建筑物应与其周围环境相协调。这包括建筑风格、材料和景观设计与当地文化和环境相契合。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可维护性：建筑物的设计应方便维护和维修。这涉及到材料的耐久性和易于维护的选择，以及设备的合理安排。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创新性：建筑设计可以尝试新的材料、技术和构想，以推动行业的发展。创新性原则鼓励不断寻求改进和新的解决方案。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这些原则通常在建筑工程设计的不同阶段得以体现，以确保最终建成的建筑物既满足功能需求，又具备安全性、美观性和可持续性。</w:t>
      </w:r>
    </w:p>
    <w:p>
      <w:pPr>
        <w:pStyle w:val="Heading2"/>
        <w:ind w:firstLine="560" w:firstLineChars="200"/>
        <w:rPr>
          <w:rFonts w:ascii="仿宋" w:eastAsia="仿宋" w:hAnsi="仿宋" w:cs="仿宋" w:hint="eastAsia"/>
          <w:sz w:val="28"/>
          <w:lang w:eastAsia="zh-CN"/>
        </w:rPr>
      </w:pPr>
      <w:bookmarkStart w:id="12" w:name="_Toc11178"/>
      <w:r>
        <w:rPr>
          <w:rFonts w:ascii="仿宋" w:eastAsia="仿宋" w:hAnsi="仿宋" w:cs="仿宋" w:hint="eastAsia"/>
          <w:sz w:val="28"/>
          <w:lang w:eastAsia="zh-CN"/>
        </w:rPr>
        <w:t>(二)、网状蓬松石英棉项目工程建设标准规范</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工程建设标准规范是确保网状蓬松石英棉项目建设过程中合理、高质量完成的指导性文件。这些标准规范通常由国家或地方政府、行业协会或专业机构制定，以确保网状蓬松石英棉项目在安全、环保和质量方面达到特定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建筑设计规范：包括建筑结构设计、建筑材料选用、建筑布局等各方面的规范，以确保建筑物的安全性、美观性和功能性。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土建工程规范：包括土地开发、基础工程、地基处理等方面的规范，以确保土地和基础设施的稳定性和可持续性。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电气工程规范：包括电气设备选用、电线电缆布置、电气安全等方面的规范，以确保电气系统的安全和可靠性。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给排水工程规范：包括供水系统、排水系统、污水处理等方面的规范，以确保供水和排水的高效运作和环保。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5. 暖通空调工程规范：包括采暖系统、通风系统、空调系统等方面的规范，以确保室内温度和空气质量的舒适性。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环境保护规范：包括噪音控制、大气排放、废物处理等方面的规范，以确保网状蓬松石英棉项目建设过程对环境的最小影响。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安全规范：包括建设工程的安全管理、防火措施、紧急救援等方面的规范，以确保工程建设期间和后期的安全性。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质量管理规范：包括工程质量检验、验收标准、质量控制等方面的规范，以确保网状蓬松石英棉项目建成后的质量可控和高水平。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工程验收和监测规范：包括网状蓬松石英棉项目工程的验收程序、监测要求和报告标准，以确保网状蓬松石英棉项目符合规定的标准和质量。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这些标准规范的具体内容和适用范围会因网状蓬松石英棉项目的性质和规模而异。网状蓬松石英棉项目建设方应根据相关法规和政策，遵守适用的标准规范，并确保网状蓬松石英棉项目的合规性和质量。</w:t>
      </w:r>
    </w:p>
    <w:p>
      <w:pPr>
        <w:pStyle w:val="Heading2"/>
        <w:ind w:firstLine="560" w:firstLineChars="200"/>
        <w:rPr>
          <w:rFonts w:ascii="仿宋" w:eastAsia="仿宋" w:hAnsi="仿宋" w:cs="仿宋" w:hint="eastAsia"/>
          <w:sz w:val="28"/>
          <w:lang w:eastAsia="zh-CN"/>
        </w:rPr>
      </w:pPr>
      <w:bookmarkStart w:id="13" w:name="_Toc10556"/>
      <w:r>
        <w:rPr>
          <w:rFonts w:ascii="仿宋" w:eastAsia="仿宋" w:hAnsi="仿宋" w:cs="仿宋" w:hint="eastAsia"/>
          <w:sz w:val="28"/>
          <w:lang w:eastAsia="zh-CN"/>
        </w:rPr>
        <w:t>(三)、网状蓬松石英棉项目总平面设计要求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平面设计的关键要求包括确定地块规划、合理的建筑布局、安全的道路和交通规划、精心设计的绿化方案、设施布置、环境保护、安全规划以及内部空间布局。这些要求将确保网状蓬松石英棉项目的总体规划和布局满足法规要求、员工需求和环境保护标准，从而创造出一个安全、高效且令人愉悦的工作环境。</w:t>
      </w:r>
    </w:p>
    <w:p>
      <w:pPr>
        <w:pStyle w:val="Heading2"/>
        <w:ind w:firstLine="560" w:firstLineChars="200"/>
        <w:rPr>
          <w:rFonts w:ascii="仿宋" w:eastAsia="仿宋" w:hAnsi="仿宋" w:cs="仿宋" w:hint="eastAsia"/>
          <w:sz w:val="28"/>
          <w:lang w:eastAsia="zh-CN"/>
        </w:rPr>
      </w:pPr>
      <w:bookmarkStart w:id="14" w:name="_Toc22985"/>
      <w:r>
        <w:rPr>
          <w:rFonts w:ascii="仿宋" w:eastAsia="仿宋" w:hAnsi="仿宋" w:cs="仿宋" w:hint="eastAsia"/>
          <w:sz w:val="28"/>
          <w:lang w:eastAsia="zh-CN"/>
        </w:rPr>
        <w:t>(四)、建筑设计规范和标准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是网状蓬松石英棉项目建设中的重要参考依据，它们涵盖了建筑设计、施工、安全、环保等各个方面的具体要求。以下是一些常见的建筑设计规范和标准，不同国家和地区可能有不同的规范和标准，具体应根据网状蓬松石英棉项目所在地的法规和要求来选择和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建筑设计规范：规定了建筑物的结构、布局、功能分区、建筑材料、建筑高度、通风与采光等方面的设计要求。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建筑施工规范：包括建筑施工工艺、质量控制、施工工程验收等要求，确保施工过程安全和建筑质量可控。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建筑安全规范：关注建筑物的防火、抗震、逃生通道、电气安全等方面，确保建筑的安全性。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建筑环保规范：涵盖了建筑节能、绿色建筑、水资源利用、垃圾处理等环保要求，以降低对环境的影响。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建筑无障碍设计规范：为老年人和残疾人提供更好的建筑设施和通行条件，以确保社会的包容性。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建筑材料标准：规定了建筑材料的性能、质量、安全标准，以确保建筑材料的可靠性。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建筑节能标准：要求建筑在设计、施工和使用阶段都要尽量减少能源消耗，以提高能源利用效率。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8. 土建工程规范：涵盖了土地利用、地基处理、地下管道、排水系统等土建工程的设计和施工要求。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以上是一些常见的建筑设计规范和标准，网状蓬松石英棉项目的具体需求和地点将决定哪些规范和标准适用。建筑设计和施工团队应密切遵守相关规范和标准，以确保网状蓬松石英棉项目的质量、安全和环保。</w:t>
      </w:r>
    </w:p>
    <w:p>
      <w:pPr>
        <w:pStyle w:val="Heading2"/>
        <w:ind w:firstLine="560" w:firstLineChars="200"/>
        <w:rPr>
          <w:rFonts w:ascii="仿宋" w:eastAsia="仿宋" w:hAnsi="仿宋" w:cs="仿宋" w:hint="eastAsia"/>
          <w:sz w:val="28"/>
          <w:lang w:eastAsia="zh-CN"/>
        </w:rPr>
      </w:pPr>
      <w:bookmarkStart w:id="15" w:name="_Toc18951"/>
      <w:r>
        <w:rPr>
          <w:rFonts w:ascii="仿宋" w:eastAsia="仿宋" w:hAnsi="仿宋" w:cs="仿宋" w:hint="eastAsia"/>
          <w:sz w:val="28"/>
          <w:lang w:eastAsia="zh-CN"/>
        </w:rPr>
        <w:t>(五)、土建工程设计年限及安全等级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是指工程在设计使用年限内应该满足的结构安全性、适用性和耐久性的要求。根据我国相关规定，土建工程的设计年限通常为50年。这意味着，在正常维护和保养的情况下，土建工程应在设计使用年限内保持其安全性和功能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然而，不同的土建工程类型和用途可能会有不同的设计年限。例如，普通住宅的设计年限通常为50年，但商业建筑和工业厂房的设计年限可能会更长或更短。因此，在设计土建工程时，应根据工程的实际需求和用途来确定其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pPr>
        <w:pStyle w:val="Heading2"/>
        <w:ind w:firstLine="560" w:firstLineChars="200"/>
        <w:rPr>
          <w:rFonts w:ascii="仿宋" w:eastAsia="仿宋" w:hAnsi="仿宋" w:cs="仿宋" w:hint="eastAsia"/>
          <w:sz w:val="28"/>
          <w:lang w:eastAsia="zh-CN"/>
        </w:rPr>
      </w:pPr>
      <w:bookmarkStart w:id="16" w:name="_Toc14989"/>
      <w:r>
        <w:rPr>
          <w:rFonts w:ascii="仿宋" w:eastAsia="仿宋" w:hAnsi="仿宋" w:cs="仿宋" w:hint="eastAsia"/>
          <w:sz w:val="28"/>
          <w:lang w:eastAsia="zh-CN"/>
        </w:rPr>
        <w:t>(六)、建筑工程设计总体要求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在网状蓬松石英棉项目建筑和结构设计过程中，我们秉承一系列关键原则，以确保网状蓬松石英棉项目建设的质量和可持续性。这些原则包括：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工业化生产：采用工业化方法，以提高建筑的施工效率和质量，并缩短工程周期。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2. 最优化布局：依据实际情况，采用最优化的布局，以降低建筑体积和成本。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轻量结构：选择轻量结构设计，以降低建筑自重，减轻地基负荷，并提高抗震性。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灵活性设计：根据网状蓬松石英棉项目所在地的地理和气候条件，采取适宜的设计方案，以适应当地环境。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此外，我们严格遵循国家相关规范、规程和法规，包括采光、通风、隔热保温、防火、防腐、抗震等方面的要求，以确保建筑物的安全性和可持续性。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在总体布局方面，我们根据不同的功能需求，划分不同的功能区域，并确保人流和车流畅通，使空间布局与周围环境协调一致。此外，我们还考虑特殊要求，如噪音控制、采光、视野、日照、温度、净化等方面。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建筑物设计还要满足防火、防空、防腐、防盗等安全要求，同时注重环境美化和绿化，以确保与周围环境和谐一致，并具有独特的特色。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最后，建筑物设计应采用一体化、模块化的布局和标准化的构件，以便于施工和降低成本。这些原则的贯彻执行有助于确保网状蓬松石英棉项目建设安全、技术先进、经济合理、美观实用。</w:t>
      </w:r>
    </w:p>
    <w:p>
      <w:pPr>
        <w:pStyle w:val="Heading2"/>
        <w:ind w:firstLine="560" w:firstLineChars="200"/>
        <w:rPr>
          <w:rFonts w:ascii="仿宋" w:eastAsia="仿宋" w:hAnsi="仿宋" w:cs="仿宋" w:hint="eastAsia"/>
          <w:sz w:val="28"/>
          <w:lang w:eastAsia="zh-CN"/>
        </w:rPr>
      </w:pPr>
      <w:bookmarkStart w:id="17" w:name="_Toc4200"/>
      <w:r>
        <w:rPr>
          <w:rFonts w:ascii="仿宋" w:eastAsia="仿宋" w:hAnsi="仿宋" w:cs="仿宋" w:hint="eastAsia"/>
          <w:sz w:val="28"/>
          <w:lang w:eastAsia="zh-CN"/>
        </w:rPr>
        <w:t>(七)、土建工程建设指标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建设指标是网状蓬松石英棉项目规划和建设过程中的关键要素之一，它们在确保网状蓬松石英棉项目顺利进行、提高效率、控制成本以及满足法规和环境标准方面发挥着重要作用。对于本工程网状蓬松石英棉项目，一些重要的土建工程建设指标包括：</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面积**：网状蓬松石英棉项目的总建筑面积被规划为XX平方米，其中包括计容建筑面积，这是为了容纳网状蓬松石英棉项目所需的各项设施和功能而设计的建筑面积。这个指标考虑了网状蓬松石英棉项目的功能需求和空间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工程投资**：计划的建筑工程投资为XX万元，这个数字占到了网状蓬松石英棉项目总投资的XX%。建筑工程投资包括建筑物的设计、施工、装修和相关设备的安装等费用。这个指标反映了建筑工程在整个网状蓬松石英棉项目投资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土建工程建设指标的设定旨在确保网状蓬松石英棉项目的建设质量、安全性和可持续性。同时，它们还需要考虑到法规、环境保护和社会责任等方面的要求。通过合理规划和控制这些指标，可以实现网状蓬松石英棉项目的顺利进行，并为网状蓬松石英棉项目的成功运营打下坚实的基础。</w:t>
      </w:r>
    </w:p>
    <w:p>
      <w:pPr>
        <w:pStyle w:val="Heading1"/>
        <w:ind w:firstLine="560" w:firstLineChars="200"/>
        <w:rPr>
          <w:rFonts w:ascii="仿宋" w:eastAsia="仿宋" w:hAnsi="仿宋" w:cs="仿宋" w:hint="eastAsia"/>
          <w:sz w:val="28"/>
          <w:lang w:eastAsia="zh-CN"/>
        </w:rPr>
      </w:pPr>
      <w:bookmarkStart w:id="18" w:name="_Toc5888"/>
      <w:r>
        <w:rPr>
          <w:rFonts w:ascii="仿宋" w:eastAsia="仿宋" w:hAnsi="仿宋" w:cs="仿宋" w:hint="eastAsia"/>
          <w:sz w:val="28"/>
          <w:lang w:eastAsia="zh-CN"/>
        </w:rPr>
        <w:t>四、网状蓬松石英棉项目投资方案分析</w:t>
      </w:r>
      <w:bookmarkEnd w:id="18"/>
    </w:p>
    <w:p>
      <w:pPr>
        <w:pStyle w:val="Heading2"/>
        <w:rPr>
          <w:rFonts w:ascii="仿宋" w:eastAsia="仿宋" w:hAnsi="仿宋" w:cs="仿宋" w:hint="eastAsia"/>
          <w:lang w:eastAsia="zh-CN"/>
        </w:rPr>
      </w:pPr>
      <w:bookmarkStart w:id="19" w:name="_Toc12141"/>
      <w:r>
        <w:rPr>
          <w:rFonts w:ascii="仿宋" w:eastAsia="仿宋" w:hAnsi="仿宋" w:cs="仿宋" w:hint="eastAsia"/>
          <w:lang w:eastAsia="zh-CN"/>
        </w:rPr>
        <w:t>(一)、网状蓬松石英棉项目估算说明</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我们将对网状蓬松石英棉项目的估算过程进行详细说明。这将包括如何确定网状蓬松石英棉项目的总投资，并分析涉及的各种因素，以确保网状蓬松石英棉项目的财务可行性。</w:t>
      </w:r>
    </w:p>
    <w:p>
      <w:pPr>
        <w:pStyle w:val="Heading2"/>
        <w:ind w:firstLine="560" w:firstLineChars="200"/>
        <w:rPr>
          <w:rFonts w:ascii="仿宋" w:eastAsia="仿宋" w:hAnsi="仿宋" w:cs="仿宋" w:hint="eastAsia"/>
          <w:sz w:val="28"/>
          <w:lang w:eastAsia="zh-CN"/>
        </w:rPr>
      </w:pPr>
      <w:bookmarkStart w:id="20" w:name="_Toc21371"/>
      <w:r>
        <w:rPr>
          <w:rFonts w:ascii="仿宋" w:eastAsia="仿宋" w:hAnsi="仿宋" w:cs="仿宋" w:hint="eastAsia"/>
          <w:sz w:val="28"/>
          <w:lang w:eastAsia="zh-CN"/>
        </w:rPr>
        <w:t>(二)、网状蓬松石英棉项目总投资估算</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在网状蓬松石英棉项目的总投资估算中，我们将对以下几个关键方面进行详细分析和说明，以确保网状蓬松石英棉项目的财务可行性：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本期网状蓬松石英棉项目的固定资产投资预计达到XXXX万元。这包括各种关键领域的投资，如：</w:t>
      </w:r>
    </w:p>
    <w:p>
      <w:pPr>
        <w:ind w:firstLine="560" w:firstLineChars="200"/>
        <w:rPr>
          <w:rFonts w:ascii="仿宋" w:eastAsia="仿宋" w:hAnsi="仿宋" w:cs="仿宋" w:hint="eastAsia"/>
          <w:sz w:val="28"/>
        </w:rPr>
      </w:pPr>
      <w:r>
        <w:rPr>
          <w:rFonts w:ascii="仿宋" w:eastAsia="仿宋" w:hAnsi="仿宋" w:cs="仿宋" w:hint="eastAsia"/>
          <w:sz w:val="28"/>
          <w:lang w:eastAsia="zh-CN"/>
        </w:rPr>
        <w:t>- 建筑工程投资： 建设网状蓬松石英棉项目涉及的土地开发、建筑结构、设施建设等方面的费用总计XXXX万元，占网状蓬松石英棉项目总投资的XX%。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设备购置费： 我们计划购买必要的设备，包括生产设备和其他关键设备，总计XXXX万元，占网状蓬松石英棉项目总投资的XX%。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其他投资： 网状蓬松石英棉项目还需要其他类型的固定资产投资，包括基础设施和环保设施等，总计XXXX万元，占网状蓬松石英棉项目总投资的XX%。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在达产年，网状蓬松石英棉项目预计需要XXXX万元的流动资金。这将用于日常经营和管理，包括：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日常经营资金： 这包括原材料采购、员工工资、设备维护等日常运营费用。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备用资金： 我们还为网状蓬松石英棉项目设置备用资金，以应对可能的突发费用和不可预见的情况。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总投资及其构成分析： 网状蓬松石英棉项目总投资为XXXX万元，其中固定资产投资XXXX万元，占网状蓬松石英棉项目总投资的XX%；流动资金投资XXXX万元，占网状蓬松石英棉项目总投资的XX%。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固定资产投资及其构成分析：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网状蓬松石英棉项目的固定资产投资包括建筑工程投资XXXX万元，占网状蓬松石英棉项目总投资的XX%；设备购置费XXXX万元，占网状蓬松石英棉项目总投资的XX%；其他投资XXXX万元，占网状蓬松石英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总投资及其构成估算： 总投资=固定资产投资+流动资金。因此，网状蓬松石英棉项目的总投资=XXXX+XXXX=XXXX万元。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估算和分析的详细说明，我们为网状蓬松石英棉项目提供了清晰的财务基础，以确保网状蓬松石英棉项目的财务可行性和成功实施。这有助于网状蓬松石英棉项目管理者制定明智的决策，并为网状蓬松石英棉项目的资金筹措提供坚实的依据。</w:t>
      </w:r>
    </w:p>
    <w:p>
      <w:pPr>
        <w:pStyle w:val="Heading2"/>
        <w:ind w:firstLine="560" w:firstLineChars="200"/>
        <w:rPr>
          <w:rFonts w:ascii="仿宋" w:eastAsia="仿宋" w:hAnsi="仿宋" w:cs="仿宋" w:hint="eastAsia"/>
          <w:sz w:val="28"/>
          <w:lang w:eastAsia="zh-CN"/>
        </w:rPr>
      </w:pPr>
      <w:bookmarkStart w:id="21" w:name="_Toc2434"/>
      <w:r>
        <w:rPr>
          <w:rFonts w:ascii="仿宋" w:eastAsia="仿宋" w:hAnsi="仿宋" w:cs="仿宋" w:hint="eastAsia"/>
          <w:sz w:val="28"/>
          <w:lang w:eastAsia="zh-CN"/>
        </w:rPr>
        <w:t>(三)、资金筹措</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全部都自筹。</w:t>
      </w:r>
    </w:p>
    <w:p>
      <w:pPr>
        <w:pStyle w:val="Heading1"/>
        <w:ind w:firstLine="560" w:firstLineChars="200"/>
        <w:rPr>
          <w:rFonts w:ascii="仿宋" w:eastAsia="仿宋" w:hAnsi="仿宋" w:cs="仿宋" w:hint="eastAsia"/>
          <w:sz w:val="28"/>
          <w:lang w:eastAsia="zh-CN"/>
        </w:rPr>
      </w:pPr>
      <w:bookmarkStart w:id="22" w:name="_Toc585"/>
      <w:r>
        <w:rPr>
          <w:rFonts w:ascii="仿宋" w:eastAsia="仿宋" w:hAnsi="仿宋" w:cs="仿宋" w:hint="eastAsia"/>
          <w:sz w:val="28"/>
          <w:lang w:eastAsia="zh-CN"/>
        </w:rPr>
        <w:t>五、经济效益分析</w:t>
      </w:r>
      <w:bookmarkEnd w:id="22"/>
    </w:p>
    <w:p>
      <w:pPr>
        <w:pStyle w:val="Heading2"/>
        <w:rPr>
          <w:rFonts w:ascii="仿宋" w:eastAsia="仿宋" w:hAnsi="仿宋" w:cs="仿宋" w:hint="eastAsia"/>
          <w:lang w:eastAsia="zh-CN"/>
        </w:rPr>
      </w:pPr>
      <w:bookmarkStart w:id="23" w:name="_Toc787"/>
      <w:r>
        <w:rPr>
          <w:rFonts w:ascii="仿宋" w:eastAsia="仿宋" w:hAnsi="仿宋" w:cs="仿宋" w:hint="eastAsia"/>
          <w:lang w:eastAsia="zh-CN"/>
        </w:rPr>
        <w:t>(一)、经济评价综述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本章所包括的经济评价，也被称为财务评价，是基于以下假设的：</w:t>
      </w:r>
    </w:p>
    <w:p>
      <w:pPr>
        <w:ind w:firstLine="560" w:firstLineChars="200"/>
        <w:rPr>
          <w:rFonts w:ascii="仿宋" w:eastAsia="仿宋" w:hAnsi="仿宋" w:cs="仿宋" w:hint="eastAsia"/>
          <w:sz w:val="28"/>
        </w:rPr>
      </w:pPr>
      <w:r>
        <w:rPr>
          <w:rFonts w:ascii="仿宋" w:eastAsia="仿宋" w:hAnsi="仿宋" w:cs="仿宋" w:hint="eastAsia"/>
          <w:sz w:val="28"/>
          <w:lang w:eastAsia="zh-CN"/>
        </w:rPr>
        <w:t>1. 未来我国宏观经济政策，包括财政政策和税收政策，将保持稳定，不考虑非正常和不可抗力因素对分析结果可能造成的影响。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由于网状蓬松石英棉项目目前仍处于策划阶段，其运营管理模式为初步确定方案，未来可能会根据市场状况进行调整。因此，很多数据尚无法明确，成本费用难以进行精确计算。</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鉴于以上情况，本次评价仅对以下财务指标做出基本估算，并将这些估算提供给xxx公司决策层，以供网状蓬松石英棉项目建设的参考依据：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营业收入：我们估计网状蓬松石英棉项目的年度营业收入，并根据可用数据提供一个初步的数值。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成本费用：尽管数据不够确切，我们还是进行了初步的成本费用估算，以在一定程度上了解网状蓬松石英棉项目运营所需的支出。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税收：我们还对可能的税收进行了估算，以便预估网状蓬松石英棉项目对国家财政的潜在贡献。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这些估算将有助于xxx公司决策层在网状蓬松石英棉项目建设过程中有一个基本的财务参考，尽管在未来可能需要根据实际情况进行进一步的调整和精确计算。</w:t>
      </w:r>
    </w:p>
    <w:p>
      <w:pPr>
        <w:pStyle w:val="Heading2"/>
        <w:ind w:firstLine="560" w:firstLineChars="200"/>
        <w:rPr>
          <w:rFonts w:ascii="仿宋" w:eastAsia="仿宋" w:hAnsi="仿宋" w:cs="仿宋" w:hint="eastAsia"/>
          <w:sz w:val="28"/>
          <w:lang w:eastAsia="zh-CN"/>
        </w:rPr>
      </w:pPr>
      <w:bookmarkStart w:id="24" w:name="_Toc19529"/>
      <w:r>
        <w:rPr>
          <w:rFonts w:ascii="仿宋" w:eastAsia="仿宋" w:hAnsi="仿宋" w:cs="仿宋" w:hint="eastAsia"/>
          <w:sz w:val="28"/>
          <w:lang w:eastAsia="zh-CN"/>
        </w:rPr>
        <w:t>(二)、经济评价财务测算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根据规划，网状蓬松石英棉项目预计三年达产，各年度财务数据如下：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第二年：负荷xxx%，计划收入XX万元，总成本XX万元，利润总额XX万元，净利润XX万元，增值税XX万元，税金及附加XX万元，所得税XX万元。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第三年：生产负荷xxx%，计划收入XX万元，总成本XX万元，利润总额XX万元，净利润XX万元，增值税XX万元，税金及附加XX万元，所得税XX万元。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营业收入估算：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网状蓬松石英棉项目经营期内不考虑通货膨胀因素，只考虑螺旋管行业设备相对价格变化，假设当年螺旋管设备产量等于当年产品销售量。网状蓬松石英棉项目达产年预计每年可实现营业收入XX万元。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达产年增值税估算：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达产年应缴增值税=销项税额-进项税额=XX万元。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综合总成本费用估算：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谨慎财务测算，当网状蓬松石英棉项目达到正常生产年份时，按达产年经营能力计算，本期工程网状蓬松石英棉项目综合总成本费用XX万元，其中：可变成本XX万元，固定成本XX万元。具体测算数据详见《总成本费用估算一览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税金及附加：</w:t>
      </w:r>
    </w:p>
    <w:p>
      <w:pPr>
        <w:ind w:firstLine="560" w:firstLineChars="200"/>
        <w:rPr>
          <w:rFonts w:ascii="仿宋" w:eastAsia="仿宋" w:hAnsi="仿宋" w:cs="仿宋" w:hint="eastAsia"/>
          <w:sz w:val="28"/>
        </w:rPr>
      </w:pPr>
      <w:r>
        <w:rPr>
          <w:rFonts w:ascii="仿宋" w:eastAsia="仿宋" w:hAnsi="仿宋" w:cs="仿宋" w:hint="eastAsia"/>
          <w:sz w:val="28"/>
          <w:lang w:eastAsia="zh-CN"/>
        </w:rPr>
        <w:t>达产年应纳税金及附加XX万元。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利润总额及企业所得税：</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利润及利润分配：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本期工程网状蓬松石英棉项目达产年利润总额</w:t>
      </w:r>
      <w:r>
        <w:rPr>
          <w:rFonts w:ascii="仿宋" w:eastAsia="仿宋" w:hAnsi="仿宋" w:cs="仿宋" w:hint="eastAsia"/>
          <w:sz w:val="28"/>
          <w:lang w:eastAsia="zh-CN"/>
        </w:rPr>
        <w:t xml:space="preserve"> (PFO):</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利润总额=营业收入-综合总成本费用-销售税金及附加+补贴收入=XX万元。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达产年应纳企业所得税：企业所得税=应纳税所得额×税率=XX×25.00%=XX万元。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本网状蓬松石英棉项目达产年可实现利润总额XX万元，缴纳企业所得税XX万元，其正常经营年份净利润：企业净利润=达产年利润总额-企业所得税=XX-XX=XX万元。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根据《利润及利润分配表》，可以计算出以下经济指标：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达产年投资利润率=XX%。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达产年投资利税率=XX%。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达产年投资回报率=XX%。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根据经济测算，本期工程网状蓬松石英棉项目投产后，达产年实现营业收入XX万元，总成本费用XX万元，税金及附加XX万元，利润总额XX万元，企业所得税XX万元，税后净利润XX万元，年纳税总额XX万元。</w:t>
      </w:r>
    </w:p>
    <w:p>
      <w:pPr>
        <w:pStyle w:val="Heading2"/>
        <w:ind w:firstLine="560" w:firstLineChars="200"/>
        <w:rPr>
          <w:rFonts w:ascii="仿宋" w:eastAsia="仿宋" w:hAnsi="仿宋" w:cs="仿宋" w:hint="eastAsia"/>
          <w:sz w:val="28"/>
          <w:lang w:eastAsia="zh-CN"/>
        </w:rPr>
      </w:pPr>
      <w:bookmarkStart w:id="25" w:name="_Toc10007"/>
      <w:r>
        <w:rPr>
          <w:rFonts w:ascii="仿宋" w:eastAsia="仿宋" w:hAnsi="仿宋" w:cs="仿宋" w:hint="eastAsia"/>
          <w:sz w:val="28"/>
          <w:lang w:eastAsia="zh-CN"/>
        </w:rPr>
        <w:t>(三)、网状蓬松石英棉项目盈利能力分析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全部投资回收期 (Pt)=XXX 年。</w:t>
      </w:r>
    </w:p>
    <w:p>
      <w:pPr>
        <w:pStyle w:val="Heading1"/>
        <w:ind w:firstLine="560" w:firstLineChars="200"/>
        <w:rPr>
          <w:rFonts w:ascii="仿宋" w:eastAsia="仿宋" w:hAnsi="仿宋" w:cs="仿宋" w:hint="eastAsia"/>
          <w:sz w:val="28"/>
          <w:lang w:eastAsia="zh-CN"/>
        </w:rPr>
      </w:pPr>
      <w:bookmarkStart w:id="26" w:name="_Toc26567"/>
      <w:r>
        <w:rPr>
          <w:rFonts w:ascii="仿宋" w:eastAsia="仿宋" w:hAnsi="仿宋" w:cs="仿宋" w:hint="eastAsia"/>
          <w:sz w:val="28"/>
          <w:lang w:eastAsia="zh-CN"/>
        </w:rPr>
        <w:t>六、风险性分析</w:t>
      </w:r>
      <w:bookmarkEnd w:id="26"/>
    </w:p>
    <w:p>
      <w:pPr>
        <w:pStyle w:val="Heading2"/>
        <w:rPr>
          <w:rFonts w:ascii="仿宋" w:eastAsia="仿宋" w:hAnsi="仿宋" w:cs="仿宋" w:hint="eastAsia"/>
          <w:lang w:eastAsia="zh-CN"/>
        </w:rPr>
      </w:pPr>
      <w:bookmarkStart w:id="27" w:name="_Toc5405"/>
      <w:r>
        <w:rPr>
          <w:rFonts w:ascii="仿宋" w:eastAsia="仿宋" w:hAnsi="仿宋" w:cs="仿宋" w:hint="eastAsia"/>
          <w:lang w:eastAsia="zh-CN"/>
        </w:rPr>
        <w:t>(一)、风险识别与评估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风险识别与评估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与评估是网状蓬松石英棉项目招商引资报告中的关键步骤，旨在全面了解网状蓬松石英棉项目可能面临的各种风险，并对其进行详尽评估。这一过程有助于制定明智的决策，降低投资风险，并确保网状蓬松石英棉项目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阶段旨在识别与网状蓬松石英棉项目相关的各种潜在风险，包括但不限于技术、市场、管理、财务、网状蓬松石英棉项目建设和环境方面的风险。这需要广泛的信息收集和分析，包括与行业趋势、竞争对手、市场需求、政策法规和网状蓬松石英棉项目特点相关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技术风险可能涉及到新技术的应用、技术难题的解决以及技术创新的风险。在这一阶段，我们会评估网状蓬松石英棉项目所涉及的技术成熟度、可行性和潜在挑战。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市场风险主要包括市场需求波动、竞争加剧以及市场规模的变化。我们将分析市场趋势、目标受众、竞争格局以及市场预测，以识别市场风险。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管理风险涉及网状蓬松石英棉项目管理和运营的各个方面，包括团队协作、组织结构、决策过程和变更管理。在这一阶段，我们会评估网状蓬松石英棉项目的管理能力和制度，以识别可能的管理风险。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财务风险包括资金需求、成本控制、资金来源和财务计划等。我们将分析网状蓬松石英棉项目的财务模型、成本结构和资金筹集计划，以确定财务风险。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风险涉及网状蓬松石英棉项目实施、时间管理、资源分配和执行计划等方面。我们将评估网状蓬松石英棉项目建设进展、进度控制和资源管理，以识别潜在的网状蓬松石英棉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环境风险与网状蓬松石英棉项目对环境的影响有关，包括资源利用、环境污染和生态保护等。我们将进行环境影响评估，以识别可能的环境风险。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风险评估阶段旨在量化和评估已识别的风险，以确定其潜在影响和可能性。评估过程通常使用风险矩阵、风险评分和风险分析工具，以便更好地理解各项风险的相对重要性。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我们将评估各项风险发生的可能性，通常以概率百分比表示，以确定其可能性。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风险影响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我们将评估各项风险发生时对网状蓬松石英棉项目的影响，包括财务损失、时间延误、声誉风险和法律责任等。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风险级别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通过将概率和影响综合考虑，我们将为每项风险分配一个风险级别，以确定其相对重要性和紧急性。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根据风险级别，我们将确定哪些风险需要优先处理，以最大程度地降低其潜在影响。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风险识别与评估是网状蓬松石英棉项目决策的关键组成部分，它提供了有关网状蓬松石英棉项目可行性和风险水平的关键信息，有助于制定风险管理计划和决策方案。</w:t>
      </w:r>
    </w:p>
    <w:p>
      <w:pPr>
        <w:pStyle w:val="Heading2"/>
        <w:ind w:firstLine="560" w:firstLineChars="200"/>
        <w:rPr>
          <w:rFonts w:ascii="仿宋" w:eastAsia="仿宋" w:hAnsi="仿宋" w:cs="仿宋" w:hint="eastAsia"/>
          <w:sz w:val="28"/>
          <w:lang w:eastAsia="zh-CN"/>
        </w:rPr>
      </w:pPr>
      <w:bookmarkStart w:id="28" w:name="_Toc22235"/>
      <w:r>
        <w:rPr>
          <w:rFonts w:ascii="仿宋" w:eastAsia="仿宋" w:hAnsi="仿宋" w:cs="仿宋" w:hint="eastAsia"/>
          <w:sz w:val="28"/>
          <w:lang w:eastAsia="zh-CN"/>
        </w:rPr>
        <w:t>(二)、风险类型及分类</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风险类型及分类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招商引资报告中，对风险类型及其分类的明晰描述至关重要。风险类型的明确定义和分类可以帮助网状蓬松石英棉项目管理者更好地识别和应对潜在的风险，从而降低投资风险，确保网状蓬松石英棉项目的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这种风险涉及到网状蓬松石英棉项目所采用的技术是否已经成熟并可行。如果网状蓬松石英棉项目依赖尚未成熟或尚未经过广泛验证的技术，可能会面临技术成熟度风险。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技术难题风险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网状蓬松石英棉项目中可能存在技术难题，例如需要解决的复杂技术问题。这种风险可能会导致网状蓬松石英棉项目进度延误或成本超支。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技术创新风险涉及到网状蓬松石英棉项目是否需要采用新颖的技术，这可能会带来不确定性和风险。技术创新风险通常伴随着研发和测试的不确定性。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市场需求风险涉及网状蓬松石英棉项目产品或服务的市场需求是否足够大，以维持网状蓬松石英棉项目的可行性。如果市场需求不足，网状蓬松石英棉项目可能难以盈利。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竞争风险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竞争风险包括市场上已有竞争对手或潜在竞争对手对网状蓬松石英棉项目的竞争。竞争激烈可能会对网状蓬松石英棉项目的市场份额和利润率造成压力。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市场规模风险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市场规模风险与市场的变化和波动有关，可能导致网状蓬松石英棉项目的市场前景不确定。市场规模的波动可能会影响网状蓬松石英棉项目的收入和盈利潜力。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网状蓬松石英棉项目管理风险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网状蓬松石英棉项目管理风险包括网状蓬松石英棉项目进度、预算控制和团队协作等方面的挑战。管理风险可能导致网状蓬松石英棉项目延误和成本超支。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决策风险涉及网状蓬松石英棉项目管理层的决策是否准确和明智。不正确的决策可能会对网状蓬松石英棉项目的整体表现产生负面影响。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组织结构风险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组织结构风险与网状蓬松石英棉项目所在组织的能力和资源分配有关。如果组织结构不合理或资源分配不足，网状蓬松石英棉项目可能会受到影响。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资金需求风险指网状蓬松石英棉项目是否需要大量资金来支持其运营和发展。资金需求不足可能会导致网状蓬松石英棉项目中断或失败。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成本控制风险与网状蓬松石英棉项目的成本管理和控制有关。不合理的成本控制可能会导致网状蓬松石英棉项目超出预算。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资金来源风险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资金来源风险涉及网状蓬松石英棉项目融资的可行性和可靠性。如果资金来源不确定，网状蓬松石英棉项目可能难以获得足够的资金。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网状蓬松石英棉项目建设风险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网状蓬松石英棉项目实施风险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网状蓬松石英棉项目实施风险涉及网状蓬松石英棉项目开发和建设的各个方面，包括时间进度、资源分配和技术执行。网状蓬松石英棉项目实施风险可能导致网状蓬松石英棉项目延误或资源不足。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网状蓬松石英棉项目进度控制风险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网状蓬松石英棉项目进度控制风险与网状蓬松石英棉项目进度的管理和控制有关。不合理的进度控制可能导致网状蓬松石英棉项目延误和不确定性。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网状蓬松石英棉项目变更管理风险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网状蓬松石英棉项目变更管理风险涉及网状蓬松石英棉项目变更的管理和控制。不合理的变更管理可能会导致网状蓬松石英棉项目混乱和不确定性。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环境影响风险涉及网状蓬松石英棉项目对环境的潜在影响，包括资源利用、环境保护和生态平衡。环境影响风险需要遵守相关法规和标准。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环境监管风险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环境监管风险涉及网状蓬松石英棉项目是否符合环境法规和标准。不合规可能会导致法律责任和声誉损失。</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对这些风险类型的分类有助于网状蓬松石英棉项目管理团队更全面地了解潜在风险，并采取相应的风险管理措施，以确保网状蓬松石英棉项目的可行性和成功实施。</w:t>
      </w:r>
    </w:p>
    <w:p>
      <w:pPr>
        <w:pStyle w:val="Heading2"/>
        <w:ind w:firstLine="560" w:firstLineChars="200"/>
        <w:rPr>
          <w:rFonts w:ascii="仿宋" w:eastAsia="仿宋" w:hAnsi="仿宋" w:cs="仿宋" w:hint="eastAsia"/>
          <w:sz w:val="28"/>
          <w:lang w:eastAsia="zh-CN"/>
        </w:rPr>
      </w:pPr>
      <w:bookmarkStart w:id="29" w:name="_Toc11407"/>
      <w:r>
        <w:rPr>
          <w:rFonts w:ascii="仿宋" w:eastAsia="仿宋" w:hAnsi="仿宋" w:cs="仿宋" w:hint="eastAsia"/>
          <w:sz w:val="28"/>
          <w:lang w:eastAsia="zh-CN"/>
        </w:rPr>
        <w:t>(三)、技术风险及应对措施</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3 技术风险及应对措施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在网状蓬松石英棉项目中可能出现的风险类型之一，通常涉及到技术的选择、应用和创新方面。在招商引资网状蓬松石英棉项目中，技术风险可能会对网状蓬松石英棉项目的进展和成功产生影响。因此，对技术风险的识别和应对措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技术成熟度风险涉及网状蓬松石英棉项目所采用的技术是否已经成熟和可行。如果网状蓬松石英棉项目依赖尚未成熟或尚未经过广泛验证的技术，可能会面临技术成熟度风险。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进行技术尽职调查，评估所选技术的成熟度和可行性。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寻找备用技术选项，以降低依赖性。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合作或咨询专业技术团队，以确保技术的有效应用。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技术难题风险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描述： 技术难题风险涉及到网状蓬松石英棉项目中可能存在的技术挑战，例如需要解决的复杂技术问题。这种风险可能会导致网状蓬松石英棉项目进度延误或成本超支。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进行详细的技术风险评估，以确定可能的技术挑战。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制定解决方案和应对计划，以应对技术难题。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预留额外的时间和资源，以应对潜在的技术挑战。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技术创新风险涉及到网状蓬松石英棉项目是否需要采用新颖的技术，这可能会带来不确定性和风险。技术创新风险通常伴随着研发和测试的不确定性。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开展研发和测试阶段的定期评估，以监测技术创新的进展。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寻找专业技术合作伙伴，以分享风险和知识。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制定备用计划，以应对技术创新不成功的情况。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应对技术风险的措施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技术尽职调查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在网状蓬松石英棉项目前期，进行充分的技术尽职调查，评估所选技术的成熟度、可行性和风险。这将有助于选择最适合网状蓬松石英棉项目的技术，并减轻技术成熟度风险。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备用技术选项</w:t>
      </w:r>
    </w:p>
    <w:p>
      <w:pPr>
        <w:ind w:firstLine="560" w:firstLineChars="200"/>
        <w:rPr>
          <w:rFonts w:ascii="仿宋" w:eastAsia="仿宋" w:hAnsi="仿宋" w:cs="仿宋" w:hint="eastAsia"/>
          <w:sz w:val="28"/>
        </w:rPr>
      </w:pPr>
      <w:r>
        <w:rPr>
          <w:rFonts w:ascii="仿宋" w:eastAsia="仿宋" w:hAnsi="仿宋" w:cs="仿宋" w:hint="eastAsia"/>
          <w:sz w:val="28"/>
          <w:lang w:eastAsia="zh-CN"/>
        </w:rPr>
        <w:t>寻找备用技术选项，以降低对单一技术的依赖性。这样，如果主要技术面临问题，可以迅速切换到备用技术。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专业技术团队合作</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与专业技术团队或咨询公司合作，以获取技术领域的专业知识和经验。他们可以提供关于技术应用的建议和指导。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技术风险管理计划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制定技术风险管理计划，明确技术挑战和解决方案，预留额外的资源和时间以应对潜在的技术问题。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持续监测和评估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在网状蓬松石英棉项目实施过程中，持续监测技术的进展和效果，及时应对可能出现的技术风险。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通过明晰的技术风险识别和应对措施，网状蓬松石英棉项目管理团队可以更好地规避和应对潜在的技术风险，确保网状蓬松石英棉项目的成功实施。</w:t>
      </w:r>
    </w:p>
    <w:p>
      <w:pPr>
        <w:pStyle w:val="Heading2"/>
        <w:ind w:firstLine="560" w:firstLineChars="200"/>
        <w:rPr>
          <w:rFonts w:ascii="仿宋" w:eastAsia="仿宋" w:hAnsi="仿宋" w:cs="仿宋" w:hint="eastAsia"/>
          <w:sz w:val="28"/>
          <w:lang w:eastAsia="zh-CN"/>
        </w:rPr>
      </w:pPr>
      <w:bookmarkStart w:id="30" w:name="_Toc12822"/>
      <w:r>
        <w:rPr>
          <w:rFonts w:ascii="仿宋" w:eastAsia="仿宋" w:hAnsi="仿宋" w:cs="仿宋" w:hint="eastAsia"/>
          <w:sz w:val="28"/>
          <w:lang w:eastAsia="zh-CN"/>
        </w:rPr>
        <w:t>(四)、市场风险及应对策略</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4 市场风险及应对策略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市场风险是在招商引资网状蓬松石英棉项目中常见的风险类型之一，通常涉及市场需求、竞争状况和市场变化等因素。了解市场风险并制定相应的应对策略是确保网状蓬松石英棉项目成功实施的关键步骤。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市场需求风险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描述： 市场需求风险涉及网状蓬松石英棉项目产品或服务的市场需求是否足够大，以维持网状蓬松石英棉项目的可行性。如果市场需求不足，网状蓬松石英棉项目可能难以盈利。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竞争风险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竞争风险包括市场上已有竞争对手或潜在竞争对手对网状蓬松石英棉项目的竞争。竞争激烈可能会对网状蓬松石英棉项目的市场份额和利润率造成压力。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市场规模风险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市场规模风险与市场的变化和波动有关，可能导致网状蓬松石英棉项目的市场前景不确定。市场规模的波动可能会影响网状蓬松石英棉项目的收入和盈利潜力。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应对市场风险的策略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市场研究和定位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进行全面的市场研究，了解市场需求、趋势和受众。根据市场研究结果，精确定位网状蓬松石英棉项目的目标市场和受众，以满足他们的需求。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竞争分析和差异化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进行竞争对手分析，了解市场上已有的竞争对手以及潜在的竞争对手。制定差异化战略，突出网状蓬松石英棉项目的独特价值和优势。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不依赖于单一市场，而是探索多元化市场策略。拓展市场份额，同时减轻对单一市场的依赖性。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市场规模预测和应对计划</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对市场规模进行预测，并制定应对计划，以应对市场规模波动。这包括根据市场变化调整市场策略和资源分配。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建立牢固的客户关系，维护现有客户并吸引新客户。提供卓越的客户服务和持续的价值，以保持客户满意度。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市场扩展和多元化产品线</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考虑市场扩展和多元化产品线，以满足不同市场需求。这有助于降低市场风险，并提高网状蓬松石英棉项目的灵活性。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状蓬松石英棉项目实施过程中需要高度关注的方面。通过有效的市场研究、竞争分析和战略规划，网状蓬松石英棉项目管理团队可以更好地应对市场风险，确保网状蓬松石英棉项目的成功实施和可持续发展。</w:t>
      </w:r>
    </w:p>
    <w:p>
      <w:pPr>
        <w:pStyle w:val="Heading2"/>
        <w:ind w:firstLine="560" w:firstLineChars="200"/>
        <w:rPr>
          <w:rFonts w:ascii="仿宋" w:eastAsia="仿宋" w:hAnsi="仿宋" w:cs="仿宋" w:hint="eastAsia"/>
          <w:sz w:val="28"/>
          <w:lang w:eastAsia="zh-CN"/>
        </w:rPr>
      </w:pPr>
      <w:bookmarkStart w:id="31" w:name="_Toc18250"/>
      <w:r>
        <w:rPr>
          <w:rFonts w:ascii="仿宋" w:eastAsia="仿宋" w:hAnsi="仿宋" w:cs="仿宋" w:hint="eastAsia"/>
          <w:sz w:val="28"/>
          <w:lang w:eastAsia="zh-CN"/>
        </w:rPr>
        <w:t>(五)、管理风险及规避方法</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5 管理风险及规避方法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是网状蓬松石英棉项目招商引资报告中至关重要的一部分，因为管理风险的不当可能会导致网状蓬松石英棉项目延误、成本超支和资源浪费。在网状蓬松石英棉项目中明确定义管理风险并制定规避方法是确保网状蓬松石英棉项目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网状蓬松石英棉项目管理风险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网状蓬松石英棉项目管理风险涉及网状蓬松石英棉项目进度、预算控制和团队协作等方面的挑战。管理风险可能会导致网状蓬松石英棉项目延误和成本超支。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https://d.book118.com/848016045133006046</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A24AD"/>
    <w:rsid w:val="0FCA24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848016045133006046"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2024-01-30T10:26:00Z</dcterms:created>
  <dcterms:modified xsi:type="dcterms:W3CDTF">2024-01-30T10:26:27Z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D356B6D302EA4DADBC498A3C7C5C5862_11</vt:lpwstr>
  </property>
  <property fmtid="{D5CDD505-2E9C-101B-9397-08002B2CF9AE}" pid="3" name="KSOProductBuildVer">
    <vt:lpwstr>2052-12.1.0.16250</vt:lpwstr>
  </property>
</Properties>
</file>