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脱硫除尘设备相关行业公司员工职业生涯规划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9" w:history="1">
        <w:r>
          <w:rPr>
            <w:rFonts w:ascii="仿宋" w:eastAsia="仿宋" w:hAnsi="仿宋" w:cs="仿宋" w:hint="eastAsia"/>
            <w:lang w:eastAsia="zh-CN"/>
          </w:rPr>
          <w:t>前言</w:t>
        </w:r>
        <w:r>
          <w:tab/>
        </w:r>
        <w:r>
          <w:fldChar w:fldCharType="begin"/>
        </w:r>
        <w:r>
          <w:instrText xml:space="preserve"> PAGEREF _Toc1649 \h </w:instrText>
        </w:r>
        <w:r>
          <w:fldChar w:fldCharType="separate"/>
        </w:r>
        <w:r>
          <w:t>3</w:t>
        </w:r>
        <w:r>
          <w:fldChar w:fldCharType="end"/>
        </w:r>
      </w:hyperlink>
    </w:p>
    <w:p>
      <w:pPr>
        <w:pStyle w:val="TOC1"/>
        <w:tabs>
          <w:tab w:val="right" w:leader="dot" w:pos="8306"/>
        </w:tabs>
      </w:pPr>
      <w:hyperlink w:anchor="_Toc30856" w:history="1">
        <w:r>
          <w:rPr>
            <w:rFonts w:ascii="仿宋" w:eastAsia="仿宋" w:hAnsi="仿宋" w:cs="仿宋" w:hint="eastAsia"/>
            <w:lang w:eastAsia="zh-CN"/>
          </w:rPr>
          <w:t>一、宏观环境分析</w:t>
        </w:r>
        <w:r>
          <w:tab/>
        </w:r>
        <w:r>
          <w:fldChar w:fldCharType="begin"/>
        </w:r>
        <w:r>
          <w:instrText xml:space="preserve"> PAGEREF _Toc30856 \h </w:instrText>
        </w:r>
        <w:r>
          <w:fldChar w:fldCharType="separate"/>
        </w:r>
        <w:r>
          <w:t>3</w:t>
        </w:r>
        <w:r>
          <w:fldChar w:fldCharType="end"/>
        </w:r>
      </w:hyperlink>
    </w:p>
    <w:p>
      <w:pPr>
        <w:pStyle w:val="TOC2"/>
        <w:tabs>
          <w:tab w:val="right" w:leader="dot" w:pos="8306"/>
        </w:tabs>
      </w:pPr>
      <w:hyperlink w:anchor="_Toc18413" w:history="1">
        <w:r>
          <w:rPr>
            <w:rFonts w:ascii="仿宋" w:eastAsia="仿宋" w:hAnsi="仿宋" w:cs="仿宋" w:hint="eastAsia"/>
            <w:lang w:eastAsia="zh-CN"/>
          </w:rPr>
          <w:t>(一)、宏观环境分析</w:t>
        </w:r>
        <w:r>
          <w:tab/>
        </w:r>
        <w:r>
          <w:fldChar w:fldCharType="begin"/>
        </w:r>
        <w:r>
          <w:instrText xml:space="preserve"> PAGEREF _Toc18413 \h </w:instrText>
        </w:r>
        <w:r>
          <w:fldChar w:fldCharType="separate"/>
        </w:r>
        <w:r>
          <w:t>3</w:t>
        </w:r>
        <w:r>
          <w:fldChar w:fldCharType="end"/>
        </w:r>
      </w:hyperlink>
    </w:p>
    <w:p>
      <w:pPr>
        <w:pStyle w:val="TOC1"/>
        <w:tabs>
          <w:tab w:val="right" w:leader="dot" w:pos="8306"/>
        </w:tabs>
      </w:pPr>
      <w:hyperlink w:anchor="_Toc15020" w:history="1">
        <w:r>
          <w:rPr>
            <w:rFonts w:ascii="仿宋" w:eastAsia="仿宋" w:hAnsi="仿宋" w:cs="仿宋" w:hint="eastAsia"/>
            <w:lang w:eastAsia="zh-CN"/>
          </w:rPr>
          <w:t>二、公司简介</w:t>
        </w:r>
        <w:r>
          <w:tab/>
        </w:r>
        <w:r>
          <w:fldChar w:fldCharType="begin"/>
        </w:r>
        <w:r>
          <w:instrText xml:space="preserve"> PAGEREF _Toc15020 \h </w:instrText>
        </w:r>
        <w:r>
          <w:fldChar w:fldCharType="separate"/>
        </w:r>
        <w:r>
          <w:t>5</w:t>
        </w:r>
        <w:r>
          <w:fldChar w:fldCharType="end"/>
        </w:r>
      </w:hyperlink>
    </w:p>
    <w:p>
      <w:pPr>
        <w:pStyle w:val="TOC2"/>
        <w:tabs>
          <w:tab w:val="right" w:leader="dot" w:pos="8306"/>
        </w:tabs>
      </w:pPr>
      <w:hyperlink w:anchor="_Toc2522" w:history="1">
        <w:r>
          <w:rPr>
            <w:rFonts w:ascii="仿宋" w:eastAsia="仿宋" w:hAnsi="仿宋" w:cs="仿宋" w:hint="eastAsia"/>
            <w:lang w:eastAsia="zh-CN"/>
          </w:rPr>
          <w:t>(一)、公司基本信息</w:t>
        </w:r>
        <w:r>
          <w:tab/>
        </w:r>
        <w:r>
          <w:fldChar w:fldCharType="begin"/>
        </w:r>
        <w:r>
          <w:instrText xml:space="preserve"> PAGEREF _Toc2522 \h </w:instrText>
        </w:r>
        <w:r>
          <w:fldChar w:fldCharType="separate"/>
        </w:r>
        <w:r>
          <w:t>5</w:t>
        </w:r>
        <w:r>
          <w:fldChar w:fldCharType="end"/>
        </w:r>
      </w:hyperlink>
    </w:p>
    <w:p>
      <w:pPr>
        <w:pStyle w:val="TOC2"/>
        <w:tabs>
          <w:tab w:val="right" w:leader="dot" w:pos="8306"/>
        </w:tabs>
      </w:pPr>
      <w:hyperlink w:anchor="_Toc1921" w:history="1">
        <w:r>
          <w:rPr>
            <w:rFonts w:ascii="仿宋" w:eastAsia="仿宋" w:hAnsi="仿宋" w:cs="仿宋" w:hint="eastAsia"/>
            <w:lang w:eastAsia="zh-CN"/>
          </w:rPr>
          <w:t>(二)、公司简介</w:t>
        </w:r>
        <w:r>
          <w:tab/>
        </w:r>
        <w:r>
          <w:fldChar w:fldCharType="begin"/>
        </w:r>
        <w:r>
          <w:instrText xml:space="preserve"> PAGEREF _Toc1921 \h </w:instrText>
        </w:r>
        <w:r>
          <w:fldChar w:fldCharType="separate"/>
        </w:r>
        <w:r>
          <w:t>5</w:t>
        </w:r>
        <w:r>
          <w:fldChar w:fldCharType="end"/>
        </w:r>
      </w:hyperlink>
    </w:p>
    <w:p>
      <w:pPr>
        <w:pStyle w:val="TOC2"/>
        <w:tabs>
          <w:tab w:val="right" w:leader="dot" w:pos="8306"/>
        </w:tabs>
      </w:pPr>
      <w:hyperlink w:anchor="_Toc26789" w:history="1">
        <w:r>
          <w:rPr>
            <w:rFonts w:ascii="仿宋" w:eastAsia="仿宋" w:hAnsi="仿宋" w:cs="仿宋" w:hint="eastAsia"/>
            <w:lang w:eastAsia="zh-CN"/>
          </w:rPr>
          <w:t>(三)、核心人员介绍</w:t>
        </w:r>
        <w:r>
          <w:tab/>
        </w:r>
        <w:r>
          <w:fldChar w:fldCharType="begin"/>
        </w:r>
        <w:r>
          <w:instrText xml:space="preserve"> PAGEREF _Toc26789 \h </w:instrText>
        </w:r>
        <w:r>
          <w:fldChar w:fldCharType="separate"/>
        </w:r>
        <w:r>
          <w:t>7</w:t>
        </w:r>
        <w:r>
          <w:fldChar w:fldCharType="end"/>
        </w:r>
      </w:hyperlink>
    </w:p>
    <w:p>
      <w:pPr>
        <w:pStyle w:val="TOC1"/>
        <w:tabs>
          <w:tab w:val="right" w:leader="dot" w:pos="8306"/>
        </w:tabs>
      </w:pPr>
      <w:hyperlink w:anchor="_Toc9190" w:history="1">
        <w:r>
          <w:rPr>
            <w:rFonts w:ascii="仿宋" w:eastAsia="仿宋" w:hAnsi="仿宋" w:cs="仿宋" w:hint="eastAsia"/>
            <w:lang w:eastAsia="zh-CN"/>
          </w:rPr>
          <w:t>三、第七章员工培训与发展</w:t>
        </w:r>
        <w:r>
          <w:tab/>
        </w:r>
        <w:r>
          <w:fldChar w:fldCharType="begin"/>
        </w:r>
        <w:r>
          <w:instrText xml:space="preserve"> PAGEREF _Toc9190 \h </w:instrText>
        </w:r>
        <w:r>
          <w:fldChar w:fldCharType="separate"/>
        </w:r>
        <w:r>
          <w:t>10</w:t>
        </w:r>
        <w:r>
          <w:fldChar w:fldCharType="end"/>
        </w:r>
      </w:hyperlink>
    </w:p>
    <w:p>
      <w:pPr>
        <w:pStyle w:val="TOC2"/>
        <w:tabs>
          <w:tab w:val="right" w:leader="dot" w:pos="8306"/>
        </w:tabs>
      </w:pPr>
      <w:hyperlink w:anchor="_Toc20301" w:history="1">
        <w:r>
          <w:rPr>
            <w:rFonts w:ascii="仿宋" w:eastAsia="仿宋" w:hAnsi="仿宋" w:cs="仿宋" w:hint="eastAsia"/>
            <w:lang w:eastAsia="zh-CN"/>
          </w:rPr>
          <w:t>(一)、培训需求分析</w:t>
        </w:r>
        <w:r>
          <w:tab/>
        </w:r>
        <w:r>
          <w:fldChar w:fldCharType="begin"/>
        </w:r>
        <w:r>
          <w:instrText xml:space="preserve"> PAGEREF _Toc20301 \h </w:instrText>
        </w:r>
        <w:r>
          <w:fldChar w:fldCharType="separate"/>
        </w:r>
        <w:r>
          <w:t>10</w:t>
        </w:r>
        <w:r>
          <w:fldChar w:fldCharType="end"/>
        </w:r>
      </w:hyperlink>
    </w:p>
    <w:p>
      <w:pPr>
        <w:pStyle w:val="TOC2"/>
        <w:tabs>
          <w:tab w:val="right" w:leader="dot" w:pos="8306"/>
        </w:tabs>
      </w:pPr>
      <w:hyperlink w:anchor="_Toc2569" w:history="1">
        <w:r>
          <w:rPr>
            <w:rFonts w:ascii="仿宋" w:eastAsia="仿宋" w:hAnsi="仿宋" w:cs="仿宋" w:hint="eastAsia"/>
            <w:lang w:eastAsia="zh-CN"/>
          </w:rPr>
          <w:t>(二)、培训计划制定</w:t>
        </w:r>
        <w:r>
          <w:tab/>
        </w:r>
        <w:r>
          <w:fldChar w:fldCharType="begin"/>
        </w:r>
        <w:r>
          <w:instrText xml:space="preserve"> PAGEREF _Toc2569 \h </w:instrText>
        </w:r>
        <w:r>
          <w:fldChar w:fldCharType="separate"/>
        </w:r>
        <w:r>
          <w:t>11</w:t>
        </w:r>
        <w:r>
          <w:fldChar w:fldCharType="end"/>
        </w:r>
      </w:hyperlink>
    </w:p>
    <w:p>
      <w:pPr>
        <w:pStyle w:val="TOC2"/>
        <w:tabs>
          <w:tab w:val="right" w:leader="dot" w:pos="8306"/>
        </w:tabs>
      </w:pPr>
      <w:hyperlink w:anchor="_Toc26033" w:history="1">
        <w:r>
          <w:rPr>
            <w:rFonts w:ascii="仿宋" w:eastAsia="仿宋" w:hAnsi="仿宋" w:cs="仿宋" w:hint="eastAsia"/>
            <w:lang w:eastAsia="zh-CN"/>
          </w:rPr>
          <w:t>(三)、培训实施与评估</w:t>
        </w:r>
        <w:r>
          <w:tab/>
        </w:r>
        <w:r>
          <w:fldChar w:fldCharType="begin"/>
        </w:r>
        <w:r>
          <w:instrText xml:space="preserve"> PAGEREF _Toc26033 \h </w:instrText>
        </w:r>
        <w:r>
          <w:fldChar w:fldCharType="separate"/>
        </w:r>
        <w:r>
          <w:t>11</w:t>
        </w:r>
        <w:r>
          <w:fldChar w:fldCharType="end"/>
        </w:r>
      </w:hyperlink>
    </w:p>
    <w:p>
      <w:pPr>
        <w:pStyle w:val="TOC2"/>
        <w:tabs>
          <w:tab w:val="right" w:leader="dot" w:pos="8306"/>
        </w:tabs>
      </w:pPr>
      <w:hyperlink w:anchor="_Toc10002" w:history="1">
        <w:r>
          <w:rPr>
            <w:rFonts w:ascii="仿宋" w:eastAsia="仿宋" w:hAnsi="仿宋" w:cs="仿宋" w:hint="eastAsia"/>
            <w:lang w:eastAsia="zh-CN"/>
          </w:rPr>
          <w:t>(四)、持续学习与专业发展支持</w:t>
        </w:r>
        <w:r>
          <w:tab/>
        </w:r>
        <w:r>
          <w:fldChar w:fldCharType="begin"/>
        </w:r>
        <w:r>
          <w:instrText xml:space="preserve"> PAGEREF _Toc10002 \h </w:instrText>
        </w:r>
        <w:r>
          <w:fldChar w:fldCharType="separate"/>
        </w:r>
        <w:r>
          <w:t>13</w:t>
        </w:r>
        <w:r>
          <w:fldChar w:fldCharType="end"/>
        </w:r>
      </w:hyperlink>
    </w:p>
    <w:p>
      <w:pPr>
        <w:pStyle w:val="TOC1"/>
        <w:tabs>
          <w:tab w:val="right" w:leader="dot" w:pos="8306"/>
        </w:tabs>
      </w:pPr>
      <w:hyperlink w:anchor="_Toc15894" w:history="1">
        <w:r>
          <w:rPr>
            <w:rFonts w:ascii="仿宋" w:eastAsia="仿宋" w:hAnsi="仿宋" w:cs="仿宋" w:hint="eastAsia"/>
            <w:lang w:eastAsia="zh-CN"/>
          </w:rPr>
          <w:t>四、薪酬制度管理</w:t>
        </w:r>
        <w:r>
          <w:tab/>
        </w:r>
        <w:r>
          <w:fldChar w:fldCharType="begin"/>
        </w:r>
        <w:r>
          <w:instrText xml:space="preserve"> PAGEREF _Toc15894 \h </w:instrText>
        </w:r>
        <w:r>
          <w:fldChar w:fldCharType="separate"/>
        </w:r>
        <w:r>
          <w:t>14</w:t>
        </w:r>
        <w:r>
          <w:fldChar w:fldCharType="end"/>
        </w:r>
      </w:hyperlink>
    </w:p>
    <w:p>
      <w:pPr>
        <w:pStyle w:val="TOC2"/>
        <w:tabs>
          <w:tab w:val="right" w:leader="dot" w:pos="8306"/>
        </w:tabs>
      </w:pPr>
      <w:hyperlink w:anchor="_Toc7940" w:history="1">
        <w:r>
          <w:rPr>
            <w:rFonts w:ascii="仿宋" w:eastAsia="仿宋" w:hAnsi="仿宋" w:cs="仿宋" w:hint="eastAsia"/>
            <w:lang w:eastAsia="zh-CN"/>
          </w:rPr>
          <w:t>(一)、薪酬管理制度</w:t>
        </w:r>
        <w:r>
          <w:tab/>
        </w:r>
        <w:r>
          <w:fldChar w:fldCharType="begin"/>
        </w:r>
        <w:r>
          <w:instrText xml:space="preserve"> PAGEREF _Toc7940 \h </w:instrText>
        </w:r>
        <w:r>
          <w:fldChar w:fldCharType="separate"/>
        </w:r>
        <w:r>
          <w:t>14</w:t>
        </w:r>
        <w:r>
          <w:fldChar w:fldCharType="end"/>
        </w:r>
      </w:hyperlink>
    </w:p>
    <w:p>
      <w:pPr>
        <w:pStyle w:val="TOC2"/>
        <w:tabs>
          <w:tab w:val="right" w:leader="dot" w:pos="8306"/>
        </w:tabs>
      </w:pPr>
      <w:hyperlink w:anchor="_Toc9209" w:history="1">
        <w:r>
          <w:rPr>
            <w:rFonts w:ascii="仿宋" w:eastAsia="仿宋" w:hAnsi="仿宋" w:cs="仿宋" w:hint="eastAsia"/>
            <w:lang w:eastAsia="zh-CN"/>
          </w:rPr>
          <w:t>(二)、奖金制度的制定</w:t>
        </w:r>
        <w:r>
          <w:tab/>
        </w:r>
        <w:r>
          <w:fldChar w:fldCharType="begin"/>
        </w:r>
        <w:r>
          <w:instrText xml:space="preserve"> PAGEREF _Toc9209 \h </w:instrText>
        </w:r>
        <w:r>
          <w:fldChar w:fldCharType="separate"/>
        </w:r>
        <w:r>
          <w:t>17</w:t>
        </w:r>
        <w:r>
          <w:fldChar w:fldCharType="end"/>
        </w:r>
      </w:hyperlink>
    </w:p>
    <w:p>
      <w:pPr>
        <w:pStyle w:val="TOC2"/>
        <w:tabs>
          <w:tab w:val="right" w:leader="dot" w:pos="8306"/>
        </w:tabs>
      </w:pPr>
      <w:hyperlink w:anchor="_Toc4300" w:history="1">
        <w:r>
          <w:rPr>
            <w:rFonts w:ascii="仿宋" w:eastAsia="仿宋" w:hAnsi="仿宋" w:cs="仿宋" w:hint="eastAsia"/>
            <w:lang w:eastAsia="zh-CN"/>
          </w:rPr>
          <w:t>(三)、岗位薪酬体系设计</w:t>
        </w:r>
        <w:r>
          <w:tab/>
        </w:r>
        <w:r>
          <w:fldChar w:fldCharType="begin"/>
        </w:r>
        <w:r>
          <w:instrText xml:space="preserve"> PAGEREF _Toc4300 \h </w:instrText>
        </w:r>
        <w:r>
          <w:fldChar w:fldCharType="separate"/>
        </w:r>
        <w:r>
          <w:t>20</w:t>
        </w:r>
        <w:r>
          <w:fldChar w:fldCharType="end"/>
        </w:r>
      </w:hyperlink>
    </w:p>
    <w:p>
      <w:pPr>
        <w:pStyle w:val="TOC2"/>
        <w:tabs>
          <w:tab w:val="right" w:leader="dot" w:pos="8306"/>
        </w:tabs>
      </w:pPr>
      <w:hyperlink w:anchor="_Toc15986" w:history="1">
        <w:r>
          <w:rPr>
            <w:rFonts w:ascii="仿宋" w:eastAsia="仿宋" w:hAnsi="仿宋" w:cs="仿宋" w:hint="eastAsia"/>
            <w:lang w:eastAsia="zh-CN"/>
          </w:rPr>
          <w:t>(四)、绩效薪酬体系设计</w:t>
        </w:r>
        <w:r>
          <w:tab/>
        </w:r>
        <w:r>
          <w:fldChar w:fldCharType="begin"/>
        </w:r>
        <w:r>
          <w:instrText xml:space="preserve"> PAGEREF _Toc15986 \h </w:instrText>
        </w:r>
        <w:r>
          <w:fldChar w:fldCharType="separate"/>
        </w:r>
        <w:r>
          <w:t>21</w:t>
        </w:r>
        <w:r>
          <w:fldChar w:fldCharType="end"/>
        </w:r>
      </w:hyperlink>
    </w:p>
    <w:p>
      <w:pPr>
        <w:pStyle w:val="TOC1"/>
        <w:tabs>
          <w:tab w:val="right" w:leader="dot" w:pos="8306"/>
        </w:tabs>
      </w:pPr>
      <w:hyperlink w:anchor="_Toc25489" w:history="1">
        <w:r>
          <w:rPr>
            <w:rFonts w:ascii="仿宋" w:eastAsia="仿宋" w:hAnsi="仿宋" w:cs="仿宋" w:hint="eastAsia"/>
            <w:lang w:eastAsia="zh-CN"/>
          </w:rPr>
          <w:t>五、脱硫除尘设备行业背景分析</w:t>
        </w:r>
        <w:r>
          <w:tab/>
        </w:r>
        <w:r>
          <w:fldChar w:fldCharType="begin"/>
        </w:r>
        <w:r>
          <w:instrText xml:space="preserve"> PAGEREF _Toc25489 \h </w:instrText>
        </w:r>
        <w:r>
          <w:fldChar w:fldCharType="separate"/>
        </w:r>
        <w:r>
          <w:t>23</w:t>
        </w:r>
        <w:r>
          <w:fldChar w:fldCharType="end"/>
        </w:r>
      </w:hyperlink>
    </w:p>
    <w:p>
      <w:pPr>
        <w:pStyle w:val="TOC2"/>
        <w:tabs>
          <w:tab w:val="right" w:leader="dot" w:pos="8306"/>
        </w:tabs>
      </w:pPr>
      <w:hyperlink w:anchor="_Toc2737" w:history="1">
        <w:r>
          <w:rPr>
            <w:rFonts w:ascii="仿宋" w:eastAsia="仿宋" w:hAnsi="仿宋" w:cs="仿宋" w:hint="eastAsia"/>
            <w:lang w:eastAsia="zh-CN"/>
          </w:rPr>
          <w:t>(一)、脱硫除尘设备行业背景分析</w:t>
        </w:r>
        <w:r>
          <w:tab/>
        </w:r>
        <w:r>
          <w:fldChar w:fldCharType="begin"/>
        </w:r>
        <w:r>
          <w:instrText xml:space="preserve"> PAGEREF _Toc2737 \h </w:instrText>
        </w:r>
        <w:r>
          <w:fldChar w:fldCharType="separate"/>
        </w:r>
        <w:r>
          <w:t>23</w:t>
        </w:r>
        <w:r>
          <w:fldChar w:fldCharType="end"/>
        </w:r>
      </w:hyperlink>
    </w:p>
    <w:p>
      <w:pPr>
        <w:pStyle w:val="TOC1"/>
        <w:tabs>
          <w:tab w:val="right" w:leader="dot" w:pos="8306"/>
        </w:tabs>
      </w:pPr>
      <w:hyperlink w:anchor="_Toc12230" w:history="1">
        <w:r>
          <w:rPr>
            <w:rFonts w:ascii="仿宋" w:eastAsia="仿宋" w:hAnsi="仿宋" w:cs="仿宋" w:hint="eastAsia"/>
            <w:lang w:eastAsia="zh-CN"/>
          </w:rPr>
          <w:t>六、第二十八章公司与员工法律关系</w:t>
        </w:r>
        <w:r>
          <w:tab/>
        </w:r>
        <w:r>
          <w:fldChar w:fldCharType="begin"/>
        </w:r>
        <w:r>
          <w:instrText xml:space="preserve"> PAGEREF _Toc12230 \h </w:instrText>
        </w:r>
        <w:r>
          <w:fldChar w:fldCharType="separate"/>
        </w:r>
        <w:r>
          <w:t>25</w:t>
        </w:r>
        <w:r>
          <w:fldChar w:fldCharType="end"/>
        </w:r>
      </w:hyperlink>
    </w:p>
    <w:p>
      <w:pPr>
        <w:pStyle w:val="TOC2"/>
        <w:tabs>
          <w:tab w:val="right" w:leader="dot" w:pos="8306"/>
        </w:tabs>
      </w:pPr>
      <w:hyperlink w:anchor="_Toc5979" w:history="1">
        <w:r>
          <w:rPr>
            <w:rFonts w:ascii="仿宋" w:eastAsia="仿宋" w:hAnsi="仿宋" w:cs="仿宋" w:hint="eastAsia"/>
            <w:lang w:eastAsia="zh-CN"/>
          </w:rPr>
          <w:t>(一)、劳动合同管理</w:t>
        </w:r>
        <w:r>
          <w:tab/>
        </w:r>
        <w:r>
          <w:fldChar w:fldCharType="begin"/>
        </w:r>
        <w:r>
          <w:instrText xml:space="preserve"> PAGEREF _Toc5979 \h </w:instrText>
        </w:r>
        <w:r>
          <w:fldChar w:fldCharType="separate"/>
        </w:r>
        <w:r>
          <w:t>25</w:t>
        </w:r>
        <w:r>
          <w:fldChar w:fldCharType="end"/>
        </w:r>
      </w:hyperlink>
    </w:p>
    <w:p>
      <w:pPr>
        <w:pStyle w:val="TOC2"/>
        <w:tabs>
          <w:tab w:val="right" w:leader="dot" w:pos="8306"/>
        </w:tabs>
      </w:pPr>
      <w:hyperlink w:anchor="_Toc10637" w:history="1">
        <w:r>
          <w:rPr>
            <w:rFonts w:ascii="仿宋" w:eastAsia="仿宋" w:hAnsi="仿宋" w:cs="仿宋" w:hint="eastAsia"/>
            <w:lang w:eastAsia="zh-CN"/>
          </w:rPr>
          <w:t>(二)、法定假期与劳动保障</w:t>
        </w:r>
        <w:r>
          <w:tab/>
        </w:r>
        <w:r>
          <w:fldChar w:fldCharType="begin"/>
        </w:r>
        <w:r>
          <w:instrText xml:space="preserve"> PAGEREF _Toc10637 \h </w:instrText>
        </w:r>
        <w:r>
          <w:fldChar w:fldCharType="separate"/>
        </w:r>
        <w:r>
          <w:t>26</w:t>
        </w:r>
        <w:r>
          <w:fldChar w:fldCharType="end"/>
        </w:r>
      </w:hyperlink>
    </w:p>
    <w:p>
      <w:pPr>
        <w:pStyle w:val="TOC2"/>
        <w:tabs>
          <w:tab w:val="right" w:leader="dot" w:pos="8306"/>
        </w:tabs>
      </w:pPr>
      <w:hyperlink w:anchor="_Toc28625" w:history="1">
        <w:r>
          <w:rPr>
            <w:rFonts w:ascii="仿宋" w:eastAsia="仿宋" w:hAnsi="仿宋" w:cs="仿宋" w:hint="eastAsia"/>
            <w:lang w:eastAsia="zh-CN"/>
          </w:rPr>
          <w:t>(三)、合规经营与风险防范</w:t>
        </w:r>
        <w:r>
          <w:tab/>
        </w:r>
        <w:r>
          <w:fldChar w:fldCharType="begin"/>
        </w:r>
        <w:r>
          <w:instrText xml:space="preserve"> PAGEREF _Toc28625 \h </w:instrText>
        </w:r>
        <w:r>
          <w:fldChar w:fldCharType="separate"/>
        </w:r>
        <w:r>
          <w:t>27</w:t>
        </w:r>
        <w:r>
          <w:fldChar w:fldCharType="end"/>
        </w:r>
      </w:hyperlink>
    </w:p>
    <w:p>
      <w:pPr>
        <w:pStyle w:val="TOC1"/>
        <w:tabs>
          <w:tab w:val="right" w:leader="dot" w:pos="8306"/>
        </w:tabs>
      </w:pPr>
      <w:hyperlink w:anchor="_Toc24426" w:history="1">
        <w:r>
          <w:rPr>
            <w:rFonts w:ascii="仿宋" w:eastAsia="仿宋" w:hAnsi="仿宋" w:cs="仿宋" w:hint="eastAsia"/>
            <w:lang w:eastAsia="zh-CN"/>
          </w:rPr>
          <w:t>七、第四十章员工身心健康管理</w:t>
        </w:r>
        <w:r>
          <w:tab/>
        </w:r>
        <w:r>
          <w:fldChar w:fldCharType="begin"/>
        </w:r>
        <w:r>
          <w:instrText xml:space="preserve"> PAGEREF _Toc24426 \h </w:instrText>
        </w:r>
        <w:r>
          <w:fldChar w:fldCharType="separate"/>
        </w:r>
        <w:r>
          <w:t>28</w:t>
        </w:r>
        <w:r>
          <w:fldChar w:fldCharType="end"/>
        </w:r>
      </w:hyperlink>
    </w:p>
    <w:p>
      <w:pPr>
        <w:pStyle w:val="TOC2"/>
        <w:tabs>
          <w:tab w:val="right" w:leader="dot" w:pos="8306"/>
        </w:tabs>
      </w:pPr>
      <w:hyperlink w:anchor="_Toc24227" w:history="1">
        <w:r>
          <w:rPr>
            <w:rFonts w:ascii="仿宋" w:eastAsia="仿宋" w:hAnsi="仿宋" w:cs="仿宋" w:hint="eastAsia"/>
            <w:lang w:eastAsia="zh-CN"/>
          </w:rPr>
          <w:t>(一)、健康促进计划</w:t>
        </w:r>
        <w:r>
          <w:tab/>
        </w:r>
        <w:r>
          <w:fldChar w:fldCharType="begin"/>
        </w:r>
        <w:r>
          <w:instrText xml:space="preserve"> PAGEREF _Toc24227 \h </w:instrText>
        </w:r>
        <w:r>
          <w:fldChar w:fldCharType="separate"/>
        </w:r>
        <w:r>
          <w:t>28</w:t>
        </w:r>
        <w:r>
          <w:fldChar w:fldCharType="end"/>
        </w:r>
      </w:hyperlink>
    </w:p>
    <w:p>
      <w:pPr>
        <w:pStyle w:val="TOC2"/>
        <w:tabs>
          <w:tab w:val="right" w:leader="dot" w:pos="8306"/>
        </w:tabs>
      </w:pPr>
      <w:hyperlink w:anchor="_Toc30554" w:history="1">
        <w:r>
          <w:rPr>
            <w:rFonts w:ascii="仿宋" w:eastAsia="仿宋" w:hAnsi="仿宋" w:cs="仿宋" w:hint="eastAsia"/>
            <w:lang w:eastAsia="zh-CN"/>
          </w:rPr>
          <w:t>(二)、健康饮食与运动计划</w:t>
        </w:r>
        <w:r>
          <w:tab/>
        </w:r>
        <w:r>
          <w:fldChar w:fldCharType="begin"/>
        </w:r>
        <w:r>
          <w:instrText xml:space="preserve"> PAGEREF _Toc30554 \h </w:instrText>
        </w:r>
        <w:r>
          <w:fldChar w:fldCharType="separate"/>
        </w:r>
        <w:r>
          <w:t>28</w:t>
        </w:r>
        <w:r>
          <w:fldChar w:fldCharType="end"/>
        </w:r>
      </w:hyperlink>
    </w:p>
    <w:p>
      <w:pPr>
        <w:pStyle w:val="TOC2"/>
        <w:tabs>
          <w:tab w:val="right" w:leader="dot" w:pos="8306"/>
        </w:tabs>
      </w:pPr>
      <w:hyperlink w:anchor="_Toc10437" w:history="1">
        <w:r>
          <w:rPr>
            <w:rFonts w:ascii="仿宋" w:eastAsia="仿宋" w:hAnsi="仿宋" w:cs="仿宋" w:hint="eastAsia"/>
            <w:lang w:eastAsia="zh-CN"/>
          </w:rPr>
          <w:t>(三)、心理健康服务与支持</w:t>
        </w:r>
        <w:r>
          <w:tab/>
        </w:r>
        <w:r>
          <w:fldChar w:fldCharType="begin"/>
        </w:r>
        <w:r>
          <w:instrText xml:space="preserve"> PAGEREF _Toc10437 \h </w:instrText>
        </w:r>
        <w:r>
          <w:fldChar w:fldCharType="separate"/>
        </w:r>
        <w:r>
          <w:t>29</w:t>
        </w:r>
        <w:r>
          <w:fldChar w:fldCharType="end"/>
        </w:r>
      </w:hyperlink>
    </w:p>
    <w:p>
      <w:pPr>
        <w:pStyle w:val="TOC2"/>
        <w:tabs>
          <w:tab w:val="right" w:leader="dot" w:pos="8306"/>
        </w:tabs>
      </w:pPr>
      <w:hyperlink w:anchor="_Toc9665" w:history="1">
        <w:r>
          <w:rPr>
            <w:rFonts w:ascii="仿宋" w:eastAsia="仿宋" w:hAnsi="仿宋" w:cs="仿宋" w:hint="eastAsia"/>
            <w:lang w:eastAsia="zh-CN"/>
          </w:rPr>
          <w:t>(四)、工作压力管理</w:t>
        </w:r>
        <w:r>
          <w:tab/>
        </w:r>
        <w:r>
          <w:fldChar w:fldCharType="begin"/>
        </w:r>
        <w:r>
          <w:instrText xml:space="preserve"> PAGEREF _Toc9665 \h </w:instrText>
        </w:r>
        <w:r>
          <w:fldChar w:fldCharType="separate"/>
        </w:r>
        <w:r>
          <w:t>29</w:t>
        </w:r>
        <w:r>
          <w:fldChar w:fldCharType="end"/>
        </w:r>
      </w:hyperlink>
    </w:p>
    <w:p>
      <w:pPr>
        <w:pStyle w:val="TOC2"/>
        <w:tabs>
          <w:tab w:val="right" w:leader="dot" w:pos="8306"/>
        </w:tabs>
      </w:pPr>
      <w:hyperlink w:anchor="_Toc12096" w:history="1">
        <w:r>
          <w:rPr>
            <w:rFonts w:ascii="仿宋" w:eastAsia="仿宋" w:hAnsi="仿宋" w:cs="仿宋" w:hint="eastAsia"/>
            <w:lang w:eastAsia="zh-CN"/>
          </w:rPr>
          <w:t>(五)、工作负荷评估与调整</w:t>
        </w:r>
        <w:r>
          <w:tab/>
        </w:r>
        <w:r>
          <w:fldChar w:fldCharType="begin"/>
        </w:r>
        <w:r>
          <w:instrText xml:space="preserve"> PAGEREF _Toc12096 \h </w:instrText>
        </w:r>
        <w:r>
          <w:fldChar w:fldCharType="separate"/>
        </w:r>
        <w:r>
          <w:t>30</w:t>
        </w:r>
        <w:r>
          <w:fldChar w:fldCharType="end"/>
        </w:r>
      </w:hyperlink>
    </w:p>
    <w:p>
      <w:pPr>
        <w:pStyle w:val="TOC2"/>
        <w:tabs>
          <w:tab w:val="right" w:leader="dot" w:pos="8306"/>
        </w:tabs>
      </w:pPr>
      <w:hyperlink w:anchor="_Toc13534" w:history="1">
        <w:r>
          <w:rPr>
            <w:rFonts w:ascii="仿宋" w:eastAsia="仿宋" w:hAnsi="仿宋" w:cs="仿宋" w:hint="eastAsia"/>
            <w:lang w:eastAsia="zh-CN"/>
          </w:rPr>
          <w:t>(六)、员工心理咨询与支持</w:t>
        </w:r>
        <w:r>
          <w:tab/>
        </w:r>
        <w:r>
          <w:fldChar w:fldCharType="begin"/>
        </w:r>
        <w:r>
          <w:instrText xml:space="preserve"> PAGEREF _Toc13534 \h </w:instrText>
        </w:r>
        <w:r>
          <w:fldChar w:fldCharType="separate"/>
        </w:r>
        <w:r>
          <w:t>31</w:t>
        </w:r>
        <w:r>
          <w:fldChar w:fldCharType="end"/>
        </w:r>
      </w:hyperlink>
    </w:p>
    <w:p>
      <w:pPr>
        <w:pStyle w:val="TOC1"/>
        <w:tabs>
          <w:tab w:val="right" w:leader="dot" w:pos="8306"/>
        </w:tabs>
      </w:pPr>
      <w:hyperlink w:anchor="_Toc4966" w:history="1">
        <w:r>
          <w:rPr>
            <w:rFonts w:ascii="仿宋" w:eastAsia="仿宋" w:hAnsi="仿宋" w:cs="仿宋" w:hint="eastAsia"/>
            <w:lang w:eastAsia="zh-CN"/>
          </w:rPr>
          <w:t>八、员工社会责任履行及参与公益活动</w:t>
        </w:r>
        <w:r>
          <w:tab/>
        </w:r>
        <w:r>
          <w:fldChar w:fldCharType="begin"/>
        </w:r>
        <w:r>
          <w:instrText xml:space="preserve"> PAGEREF _Toc4966 \h </w:instrText>
        </w:r>
        <w:r>
          <w:fldChar w:fldCharType="separate"/>
        </w:r>
        <w:r>
          <w:t>32</w:t>
        </w:r>
        <w:r>
          <w:fldChar w:fldCharType="end"/>
        </w:r>
      </w:hyperlink>
    </w:p>
    <w:p>
      <w:pPr>
        <w:pStyle w:val="TOC2"/>
        <w:tabs>
          <w:tab w:val="right" w:leader="dot" w:pos="8306"/>
        </w:tabs>
      </w:pPr>
      <w:hyperlink w:anchor="_Toc26772" w:history="1">
        <w:r>
          <w:rPr>
            <w:rFonts w:ascii="仿宋" w:eastAsia="仿宋" w:hAnsi="仿宋" w:cs="仿宋" w:hint="eastAsia"/>
            <w:lang w:eastAsia="zh-CN"/>
          </w:rPr>
          <w:t>(一)、员工社会责任的内涵及履行方式</w:t>
        </w:r>
        <w:r>
          <w:tab/>
        </w:r>
        <w:r>
          <w:fldChar w:fldCharType="begin"/>
        </w:r>
        <w:r>
          <w:instrText xml:space="preserve"> PAGEREF _Toc26772 \h </w:instrText>
        </w:r>
        <w:r>
          <w:fldChar w:fldCharType="separate"/>
        </w:r>
        <w:r>
          <w:t>32</w:t>
        </w:r>
        <w:r>
          <w:fldChar w:fldCharType="end"/>
        </w:r>
      </w:hyperlink>
    </w:p>
    <w:p>
      <w:pPr>
        <w:pStyle w:val="TOC2"/>
        <w:tabs>
          <w:tab w:val="right" w:leader="dot" w:pos="8306"/>
        </w:tabs>
      </w:pPr>
      <w:hyperlink w:anchor="_Toc6631" w:history="1">
        <w:r>
          <w:rPr>
            <w:rFonts w:ascii="仿宋" w:eastAsia="仿宋" w:hAnsi="仿宋" w:cs="仿宋" w:hint="eastAsia"/>
            <w:lang w:eastAsia="zh-CN"/>
          </w:rPr>
          <w:t>(二)、参与公益活动的意义及实施策略</w:t>
        </w:r>
        <w:r>
          <w:tab/>
        </w:r>
        <w:r>
          <w:fldChar w:fldCharType="begin"/>
        </w:r>
        <w:r>
          <w:instrText xml:space="preserve"> PAGEREF _Toc6631 \h </w:instrText>
        </w:r>
        <w:r>
          <w:fldChar w:fldCharType="separate"/>
        </w:r>
        <w:r>
          <w:t>32</w:t>
        </w:r>
        <w:r>
          <w:fldChar w:fldCharType="end"/>
        </w:r>
      </w:hyperlink>
    </w:p>
    <w:p>
      <w:pPr>
        <w:pStyle w:val="TOC2"/>
        <w:tabs>
          <w:tab w:val="right" w:leader="dot" w:pos="8306"/>
        </w:tabs>
      </w:pPr>
      <w:hyperlink w:anchor="_Toc10702" w:history="1">
        <w:r>
          <w:rPr>
            <w:rFonts w:ascii="仿宋" w:eastAsia="仿宋" w:hAnsi="仿宋" w:cs="仿宋" w:hint="eastAsia"/>
            <w:lang w:eastAsia="zh-CN"/>
          </w:rPr>
          <w:t>(三)、社会责任履行及公益活动参与的持续推进</w:t>
        </w:r>
        <w:r>
          <w:tab/>
        </w:r>
        <w:r>
          <w:fldChar w:fldCharType="begin"/>
        </w:r>
        <w:r>
          <w:instrText xml:space="preserve"> PAGEREF _Toc10702 \h </w:instrText>
        </w:r>
        <w:r>
          <w:fldChar w:fldCharType="separate"/>
        </w:r>
        <w:r>
          <w:t>33</w:t>
        </w:r>
        <w:r>
          <w:fldChar w:fldCharType="end"/>
        </w:r>
      </w:hyperlink>
    </w:p>
    <w:p>
      <w:pPr>
        <w:pStyle w:val="TOC1"/>
        <w:tabs>
          <w:tab w:val="right" w:leader="dot" w:pos="8306"/>
        </w:tabs>
      </w:pPr>
      <w:hyperlink w:anchor="_Toc11050" w:history="1">
        <w:r>
          <w:rPr>
            <w:rFonts w:ascii="仿宋" w:eastAsia="仿宋" w:hAnsi="仿宋" w:cs="仿宋" w:hint="eastAsia"/>
            <w:lang w:eastAsia="zh-CN"/>
          </w:rPr>
          <w:t>九、第十三章技术与创新支持</w:t>
        </w:r>
        <w:r>
          <w:tab/>
        </w:r>
        <w:r>
          <w:fldChar w:fldCharType="begin"/>
        </w:r>
        <w:r>
          <w:instrText xml:space="preserve"> PAGEREF _Toc11050 \h </w:instrText>
        </w:r>
        <w:r>
          <w:fldChar w:fldCharType="separate"/>
        </w:r>
        <w:r>
          <w:t>33</w:t>
        </w:r>
        <w:r>
          <w:fldChar w:fldCharType="end"/>
        </w:r>
      </w:hyperlink>
    </w:p>
    <w:p>
      <w:pPr>
        <w:pStyle w:val="TOC2"/>
        <w:tabs>
          <w:tab w:val="right" w:leader="dot" w:pos="8306"/>
        </w:tabs>
      </w:pPr>
      <w:hyperlink w:anchor="_Toc32209" w:history="1">
        <w:r>
          <w:rPr>
            <w:rFonts w:ascii="仿宋" w:eastAsia="仿宋" w:hAnsi="仿宋" w:cs="仿宋" w:hint="eastAsia"/>
            <w:lang w:eastAsia="zh-CN"/>
          </w:rPr>
          <w:t>(一)、技术培训与更新</w:t>
        </w:r>
        <w:r>
          <w:tab/>
        </w:r>
        <w:r>
          <w:fldChar w:fldCharType="begin"/>
        </w:r>
        <w:r>
          <w:instrText xml:space="preserve"> PAGEREF _Toc32209 \h </w:instrText>
        </w:r>
        <w:r>
          <w:fldChar w:fldCharType="separate"/>
        </w:r>
        <w:r>
          <w:t>33</w:t>
        </w:r>
        <w:r>
          <w:fldChar w:fldCharType="end"/>
        </w:r>
      </w:hyperlink>
    </w:p>
    <w:p>
      <w:pPr>
        <w:pStyle w:val="TOC2"/>
        <w:tabs>
          <w:tab w:val="right" w:leader="dot" w:pos="8306"/>
        </w:tabs>
      </w:pPr>
      <w:hyperlink w:anchor="_Toc988" w:history="1">
        <w:r>
          <w:rPr>
            <w:rFonts w:ascii="仿宋" w:eastAsia="仿宋" w:hAnsi="仿宋" w:cs="仿宋" w:hint="eastAsia"/>
            <w:lang w:eastAsia="zh-CN"/>
          </w:rPr>
          <w:t>(二)、创新文化与项目支持</w:t>
        </w:r>
        <w:r>
          <w:tab/>
        </w:r>
        <w:r>
          <w:fldChar w:fldCharType="begin"/>
        </w:r>
        <w:r>
          <w:instrText xml:space="preserve"> PAGEREF _Toc988 \h </w:instrText>
        </w:r>
        <w:r>
          <w:fldChar w:fldCharType="separate"/>
        </w:r>
        <w:r>
          <w:t>34</w:t>
        </w:r>
        <w:r>
          <w:fldChar w:fldCharType="end"/>
        </w:r>
      </w:hyperlink>
    </w:p>
    <w:p>
      <w:pPr>
        <w:pStyle w:val="TOC1"/>
        <w:tabs>
          <w:tab w:val="right" w:leader="dot" w:pos="8306"/>
        </w:tabs>
      </w:pPr>
      <w:hyperlink w:anchor="_Toc12588" w:history="1">
        <w:r>
          <w:rPr>
            <w:rFonts w:ascii="仿宋" w:eastAsia="仿宋" w:hAnsi="仿宋" w:cs="仿宋" w:hint="eastAsia"/>
            <w:lang w:eastAsia="zh-CN"/>
          </w:rPr>
          <w:t>十、第二十六章人才留存与流失管理</w:t>
        </w:r>
        <w:r>
          <w:tab/>
        </w:r>
        <w:r>
          <w:fldChar w:fldCharType="begin"/>
        </w:r>
        <w:r>
          <w:instrText xml:space="preserve"> PAGEREF _Toc12588 \h </w:instrText>
        </w:r>
        <w:r>
          <w:fldChar w:fldCharType="separate"/>
        </w:r>
        <w:r>
          <w:t>35</w:t>
        </w:r>
        <w:r>
          <w:fldChar w:fldCharType="end"/>
        </w:r>
      </w:hyperlink>
    </w:p>
    <w:p>
      <w:pPr>
        <w:pStyle w:val="TOC2"/>
        <w:tabs>
          <w:tab w:val="right" w:leader="dot" w:pos="8306"/>
        </w:tabs>
      </w:pPr>
      <w:hyperlink w:anchor="_Toc32407" w:history="1">
        <w:r>
          <w:rPr>
            <w:rFonts w:ascii="仿宋" w:eastAsia="仿宋" w:hAnsi="仿宋" w:cs="仿宋" w:hint="eastAsia"/>
            <w:lang w:eastAsia="zh-CN"/>
          </w:rPr>
          <w:t>(一)、人才留存策略</w:t>
        </w:r>
        <w:r>
          <w:tab/>
        </w:r>
        <w:r>
          <w:fldChar w:fldCharType="begin"/>
        </w:r>
        <w:r>
          <w:instrText xml:space="preserve"> PAGEREF _Toc32407 \h </w:instrText>
        </w:r>
        <w:r>
          <w:fldChar w:fldCharType="separate"/>
        </w:r>
        <w:r>
          <w:t>35</w:t>
        </w:r>
        <w:r>
          <w:fldChar w:fldCharType="end"/>
        </w:r>
      </w:hyperlink>
    </w:p>
    <w:p>
      <w:pPr>
        <w:pStyle w:val="TOC2"/>
        <w:tabs>
          <w:tab w:val="right" w:leader="dot" w:pos="8306"/>
        </w:tabs>
      </w:pPr>
      <w:hyperlink w:anchor="_Toc6959" w:history="1">
        <w:r>
          <w:rPr>
            <w:rFonts w:ascii="仿宋" w:eastAsia="仿宋" w:hAnsi="仿宋" w:cs="仿宋" w:hint="eastAsia"/>
            <w:lang w:eastAsia="zh-CN"/>
          </w:rPr>
          <w:t>(二)、人才流失分析与改进</w:t>
        </w:r>
        <w:r>
          <w:tab/>
        </w:r>
        <w:r>
          <w:fldChar w:fldCharType="begin"/>
        </w:r>
        <w:r>
          <w:instrText xml:space="preserve"> PAGEREF _Toc6959 \h </w:instrText>
        </w:r>
        <w:r>
          <w:fldChar w:fldCharType="separate"/>
        </w:r>
        <w:r>
          <w:t>36</w:t>
        </w:r>
        <w:r>
          <w:fldChar w:fldCharType="end"/>
        </w:r>
      </w:hyperlink>
    </w:p>
    <w:p>
      <w:pPr>
        <w:pStyle w:val="TOC2"/>
        <w:tabs>
          <w:tab w:val="right" w:leader="dot" w:pos="8306"/>
        </w:tabs>
      </w:pPr>
      <w:hyperlink w:anchor="_Toc26632" w:history="1">
        <w:r>
          <w:rPr>
            <w:rFonts w:ascii="仿宋" w:eastAsia="仿宋" w:hAnsi="仿宋" w:cs="仿宋" w:hint="eastAsia"/>
            <w:lang w:eastAsia="zh-CN"/>
          </w:rPr>
          <w:t>(三)、持续改进与未来展望</w:t>
        </w:r>
        <w:r>
          <w:tab/>
        </w:r>
        <w:r>
          <w:fldChar w:fldCharType="begin"/>
        </w:r>
        <w:r>
          <w:instrText xml:space="preserve"> PAGEREF _Toc26632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34" w:history="1">
        <w:r>
          <w:rPr>
            <w:rFonts w:ascii="仿宋" w:eastAsia="仿宋" w:hAnsi="仿宋" w:cs="仿宋" w:hint="eastAsia"/>
            <w:lang w:eastAsia="zh-CN"/>
          </w:rPr>
          <w:t>十一、员工离职率分析与降低措施</w:t>
        </w:r>
        <w:r>
          <w:tab/>
        </w:r>
        <w:r>
          <w:fldChar w:fldCharType="begin"/>
        </w:r>
        <w:r>
          <w:instrText xml:space="preserve"> PAGEREF _Toc17934 \h </w:instrText>
        </w:r>
        <w:r>
          <w:fldChar w:fldCharType="separate"/>
        </w:r>
        <w:r>
          <w:t>36</w:t>
        </w:r>
        <w:r>
          <w:fldChar w:fldCharType="end"/>
        </w:r>
      </w:hyperlink>
    </w:p>
    <w:p>
      <w:pPr>
        <w:pStyle w:val="TOC2"/>
        <w:tabs>
          <w:tab w:val="right" w:leader="dot" w:pos="8306"/>
        </w:tabs>
      </w:pPr>
      <w:hyperlink w:anchor="_Toc6398" w:history="1">
        <w:r>
          <w:rPr>
            <w:rFonts w:ascii="仿宋" w:eastAsia="仿宋" w:hAnsi="仿宋" w:cs="仿宋" w:hint="eastAsia"/>
            <w:lang w:eastAsia="zh-CN"/>
          </w:rPr>
          <w:t>(一)、离职率分析的方法与工具</w:t>
        </w:r>
        <w:r>
          <w:tab/>
        </w:r>
        <w:r>
          <w:fldChar w:fldCharType="begin"/>
        </w:r>
        <w:r>
          <w:instrText xml:space="preserve"> PAGEREF _Toc6398 \h </w:instrText>
        </w:r>
        <w:r>
          <w:fldChar w:fldCharType="separate"/>
        </w:r>
        <w:r>
          <w:t>36</w:t>
        </w:r>
        <w:r>
          <w:fldChar w:fldCharType="end"/>
        </w:r>
      </w:hyperlink>
    </w:p>
    <w:p>
      <w:pPr>
        <w:pStyle w:val="TOC2"/>
        <w:tabs>
          <w:tab w:val="right" w:leader="dot" w:pos="8306"/>
        </w:tabs>
      </w:pPr>
      <w:hyperlink w:anchor="_Toc26901" w:history="1">
        <w:r>
          <w:rPr>
            <w:rFonts w:ascii="仿宋" w:eastAsia="仿宋" w:hAnsi="仿宋" w:cs="仿宋" w:hint="eastAsia"/>
            <w:lang w:eastAsia="zh-CN"/>
          </w:rPr>
          <w:t>(二)、离职原因的调查与对策制定</w:t>
        </w:r>
        <w:r>
          <w:tab/>
        </w:r>
        <w:r>
          <w:fldChar w:fldCharType="begin"/>
        </w:r>
        <w:r>
          <w:instrText xml:space="preserve"> PAGEREF _Toc26901 \h </w:instrText>
        </w:r>
        <w:r>
          <w:fldChar w:fldCharType="separate"/>
        </w:r>
        <w:r>
          <w:t>37</w:t>
        </w:r>
        <w:r>
          <w:fldChar w:fldCharType="end"/>
        </w:r>
      </w:hyperlink>
    </w:p>
    <w:p>
      <w:pPr>
        <w:pStyle w:val="TOC2"/>
        <w:tabs>
          <w:tab w:val="right" w:leader="dot" w:pos="8306"/>
        </w:tabs>
      </w:pPr>
      <w:hyperlink w:anchor="_Toc11852" w:history="1">
        <w:r>
          <w:rPr>
            <w:rFonts w:ascii="仿宋" w:eastAsia="仿宋" w:hAnsi="仿宋" w:cs="仿宋" w:hint="eastAsia"/>
            <w:lang w:eastAsia="zh-CN"/>
          </w:rPr>
          <w:t>(三)、降低离职率的策略与实践</w:t>
        </w:r>
        <w:r>
          <w:tab/>
        </w:r>
        <w:r>
          <w:fldChar w:fldCharType="begin"/>
        </w:r>
        <w:r>
          <w:instrText xml:space="preserve"> PAGEREF _Toc11852 \h </w:instrText>
        </w:r>
        <w:r>
          <w:fldChar w:fldCharType="separate"/>
        </w:r>
        <w:r>
          <w:t>39</w:t>
        </w:r>
        <w:r>
          <w:fldChar w:fldCharType="end"/>
        </w:r>
      </w:hyperlink>
    </w:p>
    <w:p>
      <w:pPr>
        <w:pStyle w:val="TOC1"/>
        <w:tabs>
          <w:tab w:val="right" w:leader="dot" w:pos="8306"/>
        </w:tabs>
      </w:pPr>
      <w:hyperlink w:anchor="_Toc19874" w:history="1">
        <w:r>
          <w:rPr>
            <w:rFonts w:ascii="仿宋" w:eastAsia="仿宋" w:hAnsi="仿宋" w:cs="仿宋" w:hint="eastAsia"/>
            <w:lang w:eastAsia="zh-CN"/>
          </w:rPr>
          <w:t>十二、员工多元化与包容性管理</w:t>
        </w:r>
        <w:r>
          <w:tab/>
        </w:r>
        <w:r>
          <w:fldChar w:fldCharType="begin"/>
        </w:r>
        <w:r>
          <w:instrText xml:space="preserve"> PAGEREF _Toc19874 \h </w:instrText>
        </w:r>
        <w:r>
          <w:fldChar w:fldCharType="separate"/>
        </w:r>
        <w:r>
          <w:t>40</w:t>
        </w:r>
        <w:r>
          <w:fldChar w:fldCharType="end"/>
        </w:r>
      </w:hyperlink>
    </w:p>
    <w:p>
      <w:pPr>
        <w:pStyle w:val="TOC2"/>
        <w:tabs>
          <w:tab w:val="right" w:leader="dot" w:pos="8306"/>
        </w:tabs>
      </w:pPr>
      <w:hyperlink w:anchor="_Toc13413" w:history="1">
        <w:r>
          <w:rPr>
            <w:rFonts w:ascii="仿宋" w:eastAsia="仿宋" w:hAnsi="仿宋" w:cs="仿宋" w:hint="eastAsia"/>
            <w:lang w:eastAsia="zh-CN"/>
          </w:rPr>
          <w:t>(一)、员工多元化的价值与挑战</w:t>
        </w:r>
        <w:r>
          <w:tab/>
        </w:r>
        <w:r>
          <w:fldChar w:fldCharType="begin"/>
        </w:r>
        <w:r>
          <w:instrText xml:space="preserve"> PAGEREF _Toc13413 \h </w:instrText>
        </w:r>
        <w:r>
          <w:fldChar w:fldCharType="separate"/>
        </w:r>
        <w:r>
          <w:t>40</w:t>
        </w:r>
        <w:r>
          <w:fldChar w:fldCharType="end"/>
        </w:r>
      </w:hyperlink>
    </w:p>
    <w:p>
      <w:pPr>
        <w:pStyle w:val="TOC2"/>
        <w:tabs>
          <w:tab w:val="right" w:leader="dot" w:pos="8306"/>
        </w:tabs>
      </w:pPr>
      <w:hyperlink w:anchor="_Toc15545" w:history="1">
        <w:r>
          <w:rPr>
            <w:rFonts w:ascii="仿宋" w:eastAsia="仿宋" w:hAnsi="仿宋" w:cs="仿宋" w:hint="eastAsia"/>
            <w:lang w:eastAsia="zh-CN"/>
          </w:rPr>
          <w:t>(二)、员工包容性政策与实践</w:t>
        </w:r>
        <w:r>
          <w:tab/>
        </w:r>
        <w:r>
          <w:fldChar w:fldCharType="begin"/>
        </w:r>
        <w:r>
          <w:instrText xml:space="preserve"> PAGEREF _Toc15545 \h </w:instrText>
        </w:r>
        <w:r>
          <w:fldChar w:fldCharType="separate"/>
        </w:r>
        <w:r>
          <w:t>41</w:t>
        </w:r>
        <w:r>
          <w:fldChar w:fldCharType="end"/>
        </w:r>
      </w:hyperlink>
    </w:p>
    <w:p>
      <w:pPr>
        <w:pStyle w:val="TOC2"/>
        <w:tabs>
          <w:tab w:val="right" w:leader="dot" w:pos="8306"/>
        </w:tabs>
      </w:pPr>
      <w:hyperlink w:anchor="_Toc3349" w:history="1">
        <w:r>
          <w:rPr>
            <w:rFonts w:ascii="仿宋" w:eastAsia="仿宋" w:hAnsi="仿宋" w:cs="仿宋" w:hint="eastAsia"/>
            <w:lang w:eastAsia="zh-CN"/>
          </w:rPr>
          <w:t>(三)、多元与包容性文化的培育与维护</w:t>
        </w:r>
        <w:r>
          <w:tab/>
        </w:r>
        <w:r>
          <w:fldChar w:fldCharType="begin"/>
        </w:r>
        <w:r>
          <w:instrText xml:space="preserve"> PAGEREF _Toc3349 \h </w:instrText>
        </w:r>
        <w:r>
          <w:fldChar w:fldCharType="separate"/>
        </w:r>
        <w:r>
          <w:t>42</w:t>
        </w:r>
        <w:r>
          <w:fldChar w:fldCharType="end"/>
        </w:r>
      </w:hyperlink>
    </w:p>
    <w:p>
      <w:pPr>
        <w:pStyle w:val="TOC1"/>
        <w:tabs>
          <w:tab w:val="right" w:leader="dot" w:pos="8306"/>
        </w:tabs>
      </w:pPr>
      <w:hyperlink w:anchor="_Toc17007" w:history="1">
        <w:r>
          <w:rPr>
            <w:rFonts w:ascii="仿宋" w:eastAsia="仿宋" w:hAnsi="仿宋" w:cs="仿宋" w:hint="eastAsia"/>
            <w:lang w:eastAsia="zh-CN"/>
          </w:rPr>
          <w:t>十三、第四十八章员工环保与可持续发展</w:t>
        </w:r>
        <w:r>
          <w:tab/>
        </w:r>
        <w:r>
          <w:fldChar w:fldCharType="begin"/>
        </w:r>
        <w:r>
          <w:instrText xml:space="preserve"> PAGEREF _Toc17007 \h </w:instrText>
        </w:r>
        <w:r>
          <w:fldChar w:fldCharType="separate"/>
        </w:r>
        <w:r>
          <w:t>42</w:t>
        </w:r>
        <w:r>
          <w:fldChar w:fldCharType="end"/>
        </w:r>
      </w:hyperlink>
    </w:p>
    <w:p>
      <w:pPr>
        <w:pStyle w:val="TOC2"/>
        <w:tabs>
          <w:tab w:val="right" w:leader="dot" w:pos="8306"/>
        </w:tabs>
      </w:pPr>
      <w:hyperlink w:anchor="_Toc18373" w:history="1">
        <w:r>
          <w:rPr>
            <w:rFonts w:ascii="仿宋" w:eastAsia="仿宋" w:hAnsi="仿宋" w:cs="仿宋" w:hint="eastAsia"/>
            <w:lang w:eastAsia="zh-CN"/>
          </w:rPr>
          <w:t>(一)、环保意识与培训</w:t>
        </w:r>
        <w:r>
          <w:tab/>
        </w:r>
        <w:r>
          <w:fldChar w:fldCharType="begin"/>
        </w:r>
        <w:r>
          <w:instrText xml:space="preserve"> PAGEREF _Toc18373 \h </w:instrText>
        </w:r>
        <w:r>
          <w:fldChar w:fldCharType="separate"/>
        </w:r>
        <w:r>
          <w:t>42</w:t>
        </w:r>
        <w:r>
          <w:fldChar w:fldCharType="end"/>
        </w:r>
      </w:hyperlink>
    </w:p>
    <w:p>
      <w:pPr>
        <w:pStyle w:val="TOC2"/>
        <w:tabs>
          <w:tab w:val="right" w:leader="dot" w:pos="8306"/>
        </w:tabs>
      </w:pPr>
      <w:hyperlink w:anchor="_Toc15749" w:history="1">
        <w:r>
          <w:rPr>
            <w:rFonts w:ascii="仿宋" w:eastAsia="仿宋" w:hAnsi="仿宋" w:cs="仿宋" w:hint="eastAsia"/>
            <w:lang w:eastAsia="zh-CN"/>
          </w:rPr>
          <w:t>(二)、公司环保文化的传播</w:t>
        </w:r>
        <w:r>
          <w:tab/>
        </w:r>
        <w:r>
          <w:fldChar w:fldCharType="begin"/>
        </w:r>
        <w:r>
          <w:instrText xml:space="preserve"> PAGEREF _Toc15749 \h </w:instrText>
        </w:r>
        <w:r>
          <w:fldChar w:fldCharType="separate"/>
        </w:r>
        <w:r>
          <w:t>43</w:t>
        </w:r>
        <w:r>
          <w:fldChar w:fldCharType="end"/>
        </w:r>
      </w:hyperlink>
    </w:p>
    <w:p>
      <w:pPr>
        <w:pStyle w:val="TOC2"/>
        <w:tabs>
          <w:tab w:val="right" w:leader="dot" w:pos="8306"/>
        </w:tabs>
      </w:pPr>
      <w:hyperlink w:anchor="_Toc10544" w:history="1">
        <w:r>
          <w:rPr>
            <w:rFonts w:ascii="仿宋" w:eastAsia="仿宋" w:hAnsi="仿宋" w:cs="仿宋" w:hint="eastAsia"/>
            <w:lang w:eastAsia="zh-CN"/>
          </w:rPr>
          <w:t>(三)、员工参与的环保培训</w:t>
        </w:r>
        <w:r>
          <w:tab/>
        </w:r>
        <w:r>
          <w:fldChar w:fldCharType="begin"/>
        </w:r>
        <w:r>
          <w:instrText xml:space="preserve"> PAGEREF _Toc10544 \h </w:instrText>
        </w:r>
        <w:r>
          <w:fldChar w:fldCharType="separate"/>
        </w:r>
        <w:r>
          <w:t>44</w:t>
        </w:r>
        <w:r>
          <w:fldChar w:fldCharType="end"/>
        </w:r>
      </w:hyperlink>
    </w:p>
    <w:p>
      <w:pPr>
        <w:pStyle w:val="TOC2"/>
        <w:tabs>
          <w:tab w:val="right" w:leader="dot" w:pos="8306"/>
        </w:tabs>
      </w:pPr>
      <w:hyperlink w:anchor="_Toc9437" w:history="1">
        <w:r>
          <w:rPr>
            <w:rFonts w:ascii="仿宋" w:eastAsia="仿宋" w:hAnsi="仿宋" w:cs="仿宋" w:hint="eastAsia"/>
            <w:lang w:eastAsia="zh-CN"/>
          </w:rPr>
          <w:t>(四)、可持续发展目标与实践</w:t>
        </w:r>
        <w:r>
          <w:tab/>
        </w:r>
        <w:r>
          <w:fldChar w:fldCharType="begin"/>
        </w:r>
        <w:r>
          <w:instrText xml:space="preserve"> PAGEREF _Toc9437 \h </w:instrText>
        </w:r>
        <w:r>
          <w:fldChar w:fldCharType="separate"/>
        </w:r>
        <w:r>
          <w:t>45</w:t>
        </w:r>
        <w:r>
          <w:fldChar w:fldCharType="end"/>
        </w:r>
      </w:hyperlink>
    </w:p>
    <w:p>
      <w:pPr>
        <w:pStyle w:val="TOC2"/>
        <w:tabs>
          <w:tab w:val="right" w:leader="dot" w:pos="8306"/>
        </w:tabs>
      </w:pPr>
      <w:hyperlink w:anchor="_Toc17782" w:history="1">
        <w:r>
          <w:rPr>
            <w:rFonts w:ascii="仿宋" w:eastAsia="仿宋" w:hAnsi="仿宋" w:cs="仿宋" w:hint="eastAsia"/>
            <w:lang w:eastAsia="zh-CN"/>
          </w:rPr>
          <w:t>(五)、员工参与可持续项目</w:t>
        </w:r>
        <w:r>
          <w:tab/>
        </w:r>
        <w:r>
          <w:fldChar w:fldCharType="begin"/>
        </w:r>
        <w:r>
          <w:instrText xml:space="preserve"> PAGEREF _Toc17782 \h </w:instrText>
        </w:r>
        <w:r>
          <w:fldChar w:fldCharType="separate"/>
        </w:r>
        <w:r>
          <w:t>46</w:t>
        </w:r>
        <w:r>
          <w:fldChar w:fldCharType="end"/>
        </w:r>
      </w:hyperlink>
    </w:p>
    <w:p>
      <w:pPr>
        <w:pStyle w:val="TOC2"/>
        <w:tabs>
          <w:tab w:val="right" w:leader="dot" w:pos="8306"/>
        </w:tabs>
      </w:pPr>
      <w:hyperlink w:anchor="_Toc31166" w:history="1">
        <w:r>
          <w:rPr>
            <w:rFonts w:ascii="仿宋" w:eastAsia="仿宋" w:hAnsi="仿宋" w:cs="仿宋" w:hint="eastAsia"/>
            <w:lang w:eastAsia="zh-CN"/>
          </w:rPr>
          <w:t>(六)、公司可持续发展的战略规划</w:t>
        </w:r>
        <w:r>
          <w:tab/>
        </w:r>
        <w:r>
          <w:fldChar w:fldCharType="begin"/>
        </w:r>
        <w:r>
          <w:instrText xml:space="preserve"> PAGEREF _Toc31166 \h </w:instrText>
        </w:r>
        <w:r>
          <w:fldChar w:fldCharType="separate"/>
        </w:r>
        <w:r>
          <w:t>47</w:t>
        </w:r>
        <w:r>
          <w:fldChar w:fldCharType="end"/>
        </w:r>
      </w:hyperlink>
    </w:p>
    <w:p>
      <w:pPr>
        <w:pStyle w:val="TOC1"/>
        <w:tabs>
          <w:tab w:val="right" w:leader="dot" w:pos="8306"/>
        </w:tabs>
      </w:pPr>
      <w:hyperlink w:anchor="_Toc26592" w:history="1">
        <w:r>
          <w:rPr>
            <w:rFonts w:ascii="仿宋" w:eastAsia="仿宋" w:hAnsi="仿宋" w:cs="仿宋" w:hint="eastAsia"/>
            <w:lang w:eastAsia="zh-CN"/>
          </w:rPr>
          <w:t>十四、第四十七章全球人才流动与交流</w:t>
        </w:r>
        <w:r>
          <w:tab/>
        </w:r>
        <w:r>
          <w:fldChar w:fldCharType="begin"/>
        </w:r>
        <w:r>
          <w:instrText xml:space="preserve"> PAGEREF _Toc26592 \h </w:instrText>
        </w:r>
        <w:r>
          <w:fldChar w:fldCharType="separate"/>
        </w:r>
        <w:r>
          <w:t>48</w:t>
        </w:r>
        <w:r>
          <w:fldChar w:fldCharType="end"/>
        </w:r>
      </w:hyperlink>
    </w:p>
    <w:p>
      <w:pPr>
        <w:pStyle w:val="TOC2"/>
        <w:tabs>
          <w:tab w:val="right" w:leader="dot" w:pos="8306"/>
        </w:tabs>
      </w:pPr>
      <w:hyperlink w:anchor="_Toc21752" w:history="1">
        <w:r>
          <w:rPr>
            <w:rFonts w:ascii="仿宋" w:eastAsia="仿宋" w:hAnsi="仿宋" w:cs="仿宋" w:hint="eastAsia"/>
            <w:lang w:eastAsia="zh-CN"/>
          </w:rPr>
          <w:t>(一)、跨国项目与团队</w:t>
        </w:r>
        <w:r>
          <w:tab/>
        </w:r>
        <w:r>
          <w:fldChar w:fldCharType="begin"/>
        </w:r>
        <w:r>
          <w:instrText xml:space="preserve"> PAGEREF _Toc21752 \h </w:instrText>
        </w:r>
        <w:r>
          <w:fldChar w:fldCharType="separate"/>
        </w:r>
        <w:r>
          <w:t>48</w:t>
        </w:r>
        <w:r>
          <w:fldChar w:fldCharType="end"/>
        </w:r>
      </w:hyperlink>
    </w:p>
    <w:p>
      <w:pPr>
        <w:pStyle w:val="TOC2"/>
        <w:tabs>
          <w:tab w:val="right" w:leader="dot" w:pos="8306"/>
        </w:tabs>
      </w:pPr>
      <w:hyperlink w:anchor="_Toc7655" w:history="1">
        <w:r>
          <w:rPr>
            <w:rFonts w:ascii="仿宋" w:eastAsia="仿宋" w:hAnsi="仿宋" w:cs="仿宋" w:hint="eastAsia"/>
            <w:lang w:eastAsia="zh-CN"/>
          </w:rPr>
          <w:t>(二)、全球项目经验的累积</w:t>
        </w:r>
        <w:r>
          <w:tab/>
        </w:r>
        <w:r>
          <w:fldChar w:fldCharType="begin"/>
        </w:r>
        <w:r>
          <w:instrText xml:space="preserve"> PAGEREF _Toc7655 \h </w:instrText>
        </w:r>
        <w:r>
          <w:fldChar w:fldCharType="separate"/>
        </w:r>
        <w:r>
          <w:t>49</w:t>
        </w:r>
        <w:r>
          <w:fldChar w:fldCharType="end"/>
        </w:r>
      </w:hyperlink>
    </w:p>
    <w:p>
      <w:pPr>
        <w:pStyle w:val="TOC2"/>
        <w:tabs>
          <w:tab w:val="right" w:leader="dot" w:pos="8306"/>
        </w:tabs>
      </w:pPr>
      <w:hyperlink w:anchor="_Toc11879" w:history="1">
        <w:r>
          <w:rPr>
            <w:rFonts w:ascii="仿宋" w:eastAsia="仿宋" w:hAnsi="仿宋" w:cs="仿宋" w:hint="eastAsia"/>
            <w:lang w:eastAsia="zh-CN"/>
          </w:rPr>
          <w:t>(三)、跨文化团队领导与协作</w:t>
        </w:r>
        <w:r>
          <w:tab/>
        </w:r>
        <w:r>
          <w:fldChar w:fldCharType="begin"/>
        </w:r>
        <w:r>
          <w:instrText xml:space="preserve"> PAGEREF _Toc11879 \h </w:instrText>
        </w:r>
        <w:r>
          <w:fldChar w:fldCharType="separate"/>
        </w:r>
        <w:r>
          <w:t>50</w:t>
        </w:r>
        <w:r>
          <w:fldChar w:fldCharType="end"/>
        </w:r>
      </w:hyperlink>
    </w:p>
    <w:p>
      <w:pPr>
        <w:pStyle w:val="TOC2"/>
        <w:tabs>
          <w:tab w:val="right" w:leader="dot" w:pos="8306"/>
        </w:tabs>
      </w:pPr>
      <w:hyperlink w:anchor="_Toc10030" w:history="1">
        <w:r>
          <w:rPr>
            <w:rFonts w:ascii="仿宋" w:eastAsia="仿宋" w:hAnsi="仿宋" w:cs="仿宋" w:hint="eastAsia"/>
            <w:lang w:eastAsia="zh-CN"/>
          </w:rPr>
          <w:t>(四)、跨国交流与人才培养</w:t>
        </w:r>
        <w:r>
          <w:tab/>
        </w:r>
        <w:r>
          <w:fldChar w:fldCharType="begin"/>
        </w:r>
        <w:r>
          <w:instrText xml:space="preserve"> PAGEREF _Toc10030 \h </w:instrText>
        </w:r>
        <w:r>
          <w:fldChar w:fldCharType="separate"/>
        </w:r>
        <w:r>
          <w:t>51</w:t>
        </w:r>
        <w:r>
          <w:fldChar w:fldCharType="end"/>
        </w:r>
      </w:hyperlink>
    </w:p>
    <w:p>
      <w:pPr>
        <w:pStyle w:val="TOC2"/>
        <w:tabs>
          <w:tab w:val="right" w:leader="dot" w:pos="8306"/>
        </w:tabs>
      </w:pPr>
      <w:hyperlink w:anchor="_Toc14705" w:history="1">
        <w:r>
          <w:rPr>
            <w:rFonts w:ascii="仿宋" w:eastAsia="仿宋" w:hAnsi="仿宋" w:cs="仿宋" w:hint="eastAsia"/>
            <w:lang w:eastAsia="zh-CN"/>
          </w:rPr>
          <w:t>(五)、跨国交流计划的实施</w:t>
        </w:r>
        <w:r>
          <w:tab/>
        </w:r>
        <w:r>
          <w:fldChar w:fldCharType="begin"/>
        </w:r>
        <w:r>
          <w:instrText xml:space="preserve"> PAGEREF _Toc14705 \h </w:instrText>
        </w:r>
        <w:r>
          <w:fldChar w:fldCharType="separate"/>
        </w:r>
        <w:r>
          <w:t>51</w:t>
        </w:r>
        <w:r>
          <w:fldChar w:fldCharType="end"/>
        </w:r>
      </w:hyperlink>
    </w:p>
    <w:p>
      <w:pPr>
        <w:pStyle w:val="TOC2"/>
        <w:tabs>
          <w:tab w:val="right" w:leader="dot" w:pos="8306"/>
        </w:tabs>
      </w:pPr>
      <w:hyperlink w:anchor="_Toc23186" w:history="1">
        <w:r>
          <w:rPr>
            <w:rFonts w:ascii="仿宋" w:eastAsia="仿宋" w:hAnsi="仿宋" w:cs="仿宋" w:hint="eastAsia"/>
            <w:lang w:eastAsia="zh-CN"/>
          </w:rPr>
          <w:t>(六)、跨国培训与知识转移</w:t>
        </w:r>
        <w:r>
          <w:tab/>
        </w:r>
        <w:r>
          <w:fldChar w:fldCharType="begin"/>
        </w:r>
        <w:r>
          <w:instrText xml:space="preserve"> PAGEREF _Toc23186 \h </w:instrText>
        </w:r>
        <w:r>
          <w:fldChar w:fldCharType="separate"/>
        </w:r>
        <w:r>
          <w:t>52</w:t>
        </w:r>
        <w:r>
          <w:fldChar w:fldCharType="end"/>
        </w:r>
      </w:hyperlink>
    </w:p>
    <w:p>
      <w:pPr>
        <w:pStyle w:val="TOC1"/>
        <w:tabs>
          <w:tab w:val="right" w:leader="dot" w:pos="8306"/>
        </w:tabs>
      </w:pPr>
      <w:hyperlink w:anchor="_Toc18019" w:history="1">
        <w:r>
          <w:rPr>
            <w:rFonts w:ascii="仿宋" w:eastAsia="仿宋" w:hAnsi="仿宋" w:cs="仿宋" w:hint="eastAsia"/>
            <w:lang w:eastAsia="zh-CN"/>
          </w:rPr>
          <w:t>十五、第四十五章员工品牌建设</w:t>
        </w:r>
        <w:r>
          <w:tab/>
        </w:r>
        <w:r>
          <w:fldChar w:fldCharType="begin"/>
        </w:r>
        <w:r>
          <w:instrText xml:space="preserve"> PAGEREF _Toc18019 \h </w:instrText>
        </w:r>
        <w:r>
          <w:fldChar w:fldCharType="separate"/>
        </w:r>
        <w:r>
          <w:t>53</w:t>
        </w:r>
        <w:r>
          <w:fldChar w:fldCharType="end"/>
        </w:r>
      </w:hyperlink>
    </w:p>
    <w:p>
      <w:pPr>
        <w:pStyle w:val="TOC2"/>
        <w:tabs>
          <w:tab w:val="right" w:leader="dot" w:pos="8306"/>
        </w:tabs>
      </w:pPr>
      <w:hyperlink w:anchor="_Toc20609" w:history="1">
        <w:r>
          <w:rPr>
            <w:rFonts w:ascii="仿宋" w:eastAsia="仿宋" w:hAnsi="仿宋" w:cs="仿宋" w:hint="eastAsia"/>
            <w:lang w:eastAsia="zh-CN"/>
          </w:rPr>
          <w:t>(一)、个人品牌管理</w:t>
        </w:r>
        <w:r>
          <w:tab/>
        </w:r>
        <w:r>
          <w:fldChar w:fldCharType="begin"/>
        </w:r>
        <w:r>
          <w:instrText xml:space="preserve"> PAGEREF _Toc20609 \h </w:instrText>
        </w:r>
        <w:r>
          <w:fldChar w:fldCharType="separate"/>
        </w:r>
        <w:r>
          <w:t>53</w:t>
        </w:r>
        <w:r>
          <w:fldChar w:fldCharType="end"/>
        </w:r>
      </w:hyperlink>
    </w:p>
    <w:p>
      <w:pPr>
        <w:pStyle w:val="TOC2"/>
        <w:tabs>
          <w:tab w:val="right" w:leader="dot" w:pos="8306"/>
        </w:tabs>
      </w:pPr>
      <w:hyperlink w:anchor="_Toc22501" w:history="1">
        <w:r>
          <w:rPr>
            <w:rFonts w:ascii="仿宋" w:eastAsia="仿宋" w:hAnsi="仿宋" w:cs="仿宋" w:hint="eastAsia"/>
            <w:lang w:eastAsia="zh-CN"/>
          </w:rPr>
          <w:t>(二)、在脱硫除尘设备行业内建立个人影响力</w:t>
        </w:r>
        <w:r>
          <w:tab/>
        </w:r>
        <w:r>
          <w:fldChar w:fldCharType="begin"/>
        </w:r>
        <w:r>
          <w:instrText xml:space="preserve"> PAGEREF _Toc22501 \h </w:instrText>
        </w:r>
        <w:r>
          <w:fldChar w:fldCharType="separate"/>
        </w:r>
        <w:r>
          <w:t>54</w:t>
        </w:r>
        <w:r>
          <w:fldChar w:fldCharType="end"/>
        </w:r>
      </w:hyperlink>
    </w:p>
    <w:p>
      <w:pPr>
        <w:pStyle w:val="TOC2"/>
        <w:tabs>
          <w:tab w:val="right" w:leader="dot" w:pos="8306"/>
        </w:tabs>
      </w:pPr>
      <w:hyperlink w:anchor="_Toc25903" w:history="1">
        <w:r>
          <w:rPr>
            <w:rFonts w:ascii="仿宋" w:eastAsia="仿宋" w:hAnsi="仿宋" w:cs="仿宋" w:hint="eastAsia"/>
            <w:lang w:eastAsia="zh-CN"/>
          </w:rPr>
          <w:t>(三)、个人品牌与公司品牌的关联</w:t>
        </w:r>
        <w:r>
          <w:tab/>
        </w:r>
        <w:r>
          <w:fldChar w:fldCharType="begin"/>
        </w:r>
        <w:r>
          <w:instrText xml:space="preserve"> PAGEREF _Toc25903 \h </w:instrText>
        </w:r>
        <w:r>
          <w:fldChar w:fldCharType="separate"/>
        </w:r>
        <w:r>
          <w:t>55</w:t>
        </w:r>
        <w:r>
          <w:fldChar w:fldCharType="end"/>
        </w:r>
      </w:hyperlink>
    </w:p>
    <w:p>
      <w:pPr>
        <w:pStyle w:val="TOC2"/>
        <w:tabs>
          <w:tab w:val="right" w:leader="dot" w:pos="8306"/>
        </w:tabs>
      </w:pPr>
      <w:hyperlink w:anchor="_Toc21723" w:history="1">
        <w:r>
          <w:rPr>
            <w:rFonts w:ascii="仿宋" w:eastAsia="仿宋" w:hAnsi="仿宋" w:cs="仿宋" w:hint="eastAsia"/>
            <w:lang w:eastAsia="zh-CN"/>
          </w:rPr>
          <w:t>(四)、社交媒体与个人品牌</w:t>
        </w:r>
        <w:r>
          <w:tab/>
        </w:r>
        <w:r>
          <w:fldChar w:fldCharType="begin"/>
        </w:r>
        <w:r>
          <w:instrText xml:space="preserve"> PAGEREF _Toc21723 \h </w:instrText>
        </w:r>
        <w:r>
          <w:fldChar w:fldCharType="separate"/>
        </w:r>
        <w:r>
          <w:t>56</w:t>
        </w:r>
        <w:r>
          <w:fldChar w:fldCharType="end"/>
        </w:r>
      </w:hyperlink>
    </w:p>
    <w:p>
      <w:pPr>
        <w:pStyle w:val="TOC2"/>
        <w:tabs>
          <w:tab w:val="right" w:leader="dot" w:pos="8306"/>
        </w:tabs>
      </w:pPr>
      <w:hyperlink w:anchor="_Toc31086" w:history="1">
        <w:r>
          <w:rPr>
            <w:rFonts w:ascii="仿宋" w:eastAsia="仿宋" w:hAnsi="仿宋" w:cs="仿宋" w:hint="eastAsia"/>
            <w:lang w:eastAsia="zh-CN"/>
          </w:rPr>
          <w:t>(五)、个人品牌的社交媒体传播</w:t>
        </w:r>
        <w:r>
          <w:tab/>
        </w:r>
        <w:r>
          <w:fldChar w:fldCharType="begin"/>
        </w:r>
        <w:r>
          <w:instrText xml:space="preserve"> PAGEREF _Toc31086 \h </w:instrText>
        </w:r>
        <w:r>
          <w:fldChar w:fldCharType="separate"/>
        </w:r>
        <w:r>
          <w:t>57</w:t>
        </w:r>
        <w:r>
          <w:fldChar w:fldCharType="end"/>
        </w:r>
      </w:hyperlink>
    </w:p>
    <w:p>
      <w:pPr>
        <w:pStyle w:val="TOC2"/>
        <w:tabs>
          <w:tab w:val="right" w:leader="dot" w:pos="8306"/>
        </w:tabs>
      </w:pPr>
      <w:hyperlink w:anchor="_Toc16994" w:history="1">
        <w:r>
          <w:rPr>
            <w:rFonts w:ascii="仿宋" w:eastAsia="仿宋" w:hAnsi="仿宋" w:cs="仿宋" w:hint="eastAsia"/>
            <w:lang w:eastAsia="zh-CN"/>
          </w:rPr>
          <w:t>(六)、员工品牌建设与公司形象一致性</w:t>
        </w:r>
        <w:r>
          <w:tab/>
        </w:r>
        <w:r>
          <w:fldChar w:fldCharType="begin"/>
        </w:r>
        <w:r>
          <w:instrText xml:space="preserve"> PAGEREF _Toc16994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脱硫除尘设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0856"/>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841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脱硫除尘设备行业中具有重要意义。随着社会结构的变化，消费者对产品和服务的需求也发生了变化。当前，社会对可持续性和社会责任的关注不断增加，这对 脱硫除尘设备行业提出了更高的要求。企业需要适应社会价值观的演变，关注社会趋势，以更好地满足市场需求。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脱硫除尘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脱硫除尘设备行业的发展至关重要。政府政策的变化、国际关系的调整都可能对企业产生深刻的影响。特别是在 脱硫除尘设备行业可能涉及到的领域，如法规、知识产权保护等，企业需要密切关注政治动态，及时调整战略。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脱硫除尘设备行业的驱动力之一。新技术的引入可能改变脱硫除尘设备行业格局，提高生产效率，创造新的商业机会。企业需要保持对技术趋势的敏感性，不断更新技术和提升创新能力，以保持竞争力。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脱硫除尘设备行业的运营产生直接的约束和引导。合规性、知识产权的保护、劳动法规等都是企业必须遵循的法律框架。企业需要建立完善的法律团队，确保在法规范围内经营，降低法律风险。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脱硫除尘设备行业需要更加重视环境因素。降低碳足迹、可持续生产、环保政策的遵守等都成为企业经营的重要考量。企业需要通过绿色技术和环保举措，积极履行社会责任。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5020"/>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2522"/>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1921"/>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脱硫除尘设备</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脱硫除尘设备脱硫除尘设备行业的公司，成立于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脱硫除尘设备 项目公司的使命是 [公司使命]，旨在通过 [关键业务活动] 提升脱硫除尘设备脱硫除尘设备行业的整体水平。公司的愿景是 [公司愿景]，立志成为 脱硫除尘设备 中的领军企业，引领脱硫除尘设备行业未来的发展方向。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项目公司拥有一支充满活力、高度专业化的团队。团队成员具备丰富的脱硫除尘设备行业经验和专业知识，致力于通过协同合作实现公司设定的战略目标。公司注重员工培训和发展，提供广阔的职业发展空间。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6789"/>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在市场拓展和品牌建设方面具有丰富经验，致力于提升公司在脱硫除尘设备行业中的市场份额。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XXXX年XX月至今，加入公司担任技术总监，负责产品研发和创新项目管理。具备深厚的技术功底和团队领导能力，对脱硫除尘设备行业技术发展有深刻见解。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9190"/>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20301"/>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2569"/>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26033"/>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10002"/>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提供灵活的在线学习平台，使员工可以随时随地获取各类学习资源。这包括脱硫除尘设备行业报告、网络课程、研讨会等，帮助员工自主学习和获取最新的专业知识。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鼓励并支持员工获取相关的专业认证，例如脱硫除尘设备行业认可的证书或资格。组织可以提供学习资源、报名费用支持等，以激发员工的学习积极性。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定期组织专业培训活动，邀请脱硫除尘设备行业专家或内外部讲师进行知识分享和培训。这有助于员工深入了解脱硫除尘设备行业趋势，拓展视野，提高综合素质。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建立知识管理平台，鼓励员工分享经验、脱硫除尘设备行业见解和学习心得。这有助于构建学习型组织，促使知识在团队内部流动和共享。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15894"/>
      <w:r>
        <w:rPr>
          <w:rFonts w:ascii="仿宋" w:eastAsia="仿宋" w:hAnsi="仿宋" w:cs="仿宋" w:hint="eastAsia"/>
          <w:sz w:val="28"/>
          <w:lang w:eastAsia="zh-CN"/>
        </w:rPr>
        <w:t>四、薪酬制度管理</w:t>
      </w:r>
      <w:bookmarkEnd w:id="13"/>
    </w:p>
    <w:p>
      <w:pPr>
        <w:pStyle w:val="Heading2"/>
        <w:rPr>
          <w:rFonts w:ascii="仿宋" w:eastAsia="仿宋" w:hAnsi="仿宋" w:cs="仿宋" w:hint="eastAsia"/>
          <w:lang w:eastAsia="zh-CN"/>
        </w:rPr>
      </w:pPr>
      <w:bookmarkStart w:id="14" w:name="_Toc7940"/>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脱硫除尘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9209"/>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奖励员工参与和完成相关技能培训，提高员工的专业素养。设立明确的培训计划和奖金发放标准，鼓励员工持续学习和提升自身技能，以适应市场和脱硫除尘设备行业的变化。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300"/>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15986"/>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8" w:name="_Toc25489"/>
      <w:r>
        <w:rPr>
          <w:rFonts w:ascii="仿宋" w:eastAsia="仿宋" w:hAnsi="仿宋" w:cs="仿宋" w:hint="eastAsia"/>
          <w:sz w:val="28"/>
          <w:lang w:eastAsia="zh-CN"/>
        </w:rPr>
        <w:t>五、脱硫除尘设备行业背景分析</w:t>
      </w:r>
      <w:bookmarkEnd w:id="18"/>
    </w:p>
    <w:p>
      <w:pPr>
        <w:pStyle w:val="Heading2"/>
        <w:rPr>
          <w:rFonts w:ascii="仿宋" w:eastAsia="仿宋" w:hAnsi="仿宋" w:cs="仿宋" w:hint="eastAsia"/>
          <w:lang w:eastAsia="zh-CN"/>
        </w:rPr>
      </w:pPr>
      <w:bookmarkStart w:id="19" w:name="_Toc2737"/>
      <w:r>
        <w:rPr>
          <w:rFonts w:ascii="仿宋" w:eastAsia="仿宋" w:hAnsi="仿宋" w:cs="仿宋" w:hint="eastAsia"/>
          <w:lang w:eastAsia="zh-CN"/>
        </w:rPr>
        <w:t>(一)、脱硫除尘设备行业背景分析</w:t>
      </w:r>
      <w:bookmarkEnd w:id="1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脱硫除尘设备行业是一个充满活力且不断演变的领域。近年来，该脱硫除尘设备行业经历了显著的增长，这一增长主要受益于多方面的推动因素，尤其是技术创新和市场需求的持续增加。技术创新为脱硫除尘设备行业带来了新的商业模式和解决方案，而不断增长的市场需求则推动了脱硫除尘设备行业的整体扩张。这使得 脱硫除尘设备行业成为当前经济中备受关注的一个重要组成部分。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除尘设备行业的市场规模持续扩大，预计未来几年仍将保持良好的增长势头。这一趋势得益于多种因素，其中包括数字化转型、全球化市场和消费者需求的多样化。数字化转型推动了脱硫除尘设备行业内各个环节的效率提升，全球化市场为企业提供了更广阔的业务机会，而消费者需求的多样化则促使脱硫除尘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脱硫除尘设备行业呈现激烈的竞争格局，主要由一些领先的企业主导市场。这些企业通常在创新、市场份额和客户忠诚度等方面表现出强大的竞争力。随着脱硫除尘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除尘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脱硫除尘设备行业发展的关键因素之一。新技术的引入，如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脱硫除尘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脱硫除尘设备行业仍然充满挑战和机遇。随着全球经济的发展和技术的不断进步，脱硫除尘设备行业参与者将面临着更多的发展机会。然而，需要时刻保持敏锐的市场洞察，灵活调整战略，以适应变化中的环境。对于 脱硫除尘设备行业的未来，持乐观但谨慎的态度，不断优化业务模式和提升核心竞争力是至关重要的。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12230"/>
      <w:r>
        <w:rPr>
          <w:rFonts w:ascii="仿宋" w:eastAsia="仿宋" w:hAnsi="仿宋" w:cs="仿宋" w:hint="eastAsia"/>
          <w:sz w:val="28"/>
          <w:lang w:eastAsia="zh-CN"/>
        </w:rPr>
        <w:t>六、第二十八章公司与员工法律关系</w:t>
      </w:r>
      <w:bookmarkEnd w:id="20"/>
    </w:p>
    <w:p>
      <w:pPr>
        <w:pStyle w:val="Heading2"/>
        <w:rPr>
          <w:rFonts w:ascii="仿宋" w:eastAsia="仿宋" w:hAnsi="仿宋" w:cs="仿宋" w:hint="eastAsia"/>
          <w:lang w:eastAsia="zh-CN"/>
        </w:rPr>
      </w:pPr>
      <w:bookmarkStart w:id="21" w:name="_Toc5979"/>
      <w:r>
        <w:rPr>
          <w:rFonts w:ascii="仿宋" w:eastAsia="仿宋" w:hAnsi="仿宋" w:cs="仿宋" w:hint="eastAsia"/>
          <w:lang w:eastAsia="zh-CN"/>
        </w:rPr>
        <w:t>(一)、劳动合同管理</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https://d.book118.com/848026117102006024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脱硫除尘设备相关行业公司员工职业生涯规划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12EF4"/>
    <w:rsid w:val="47512E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84802611710200602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2023-12-12T19:41:00Z</dcterms:created>
  <dcterms:modified xsi:type="dcterms:W3CDTF">2023-12-12T19:41:15Z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17C4595FB83C4E5EB7F2AD4C3489CECF_11</vt:lpwstr>
  </property>
  <property fmtid="{D5CDD505-2E9C-101B-9397-08002B2CF9AE}" pid="3" name="KSOProductBuildVer">
    <vt:lpwstr>2052-12.1.0.15712</vt:lpwstr>
  </property>
</Properties>
</file>