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电磁屏蔽用套管项目评估报告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21" w:history="1">
        <w:r>
          <w:rPr>
            <w:rFonts w:ascii="仿宋" w:eastAsia="仿宋" w:hAnsi="仿宋" w:cs="仿宋" w:hint="eastAsia"/>
            <w:lang w:eastAsia="zh-CN"/>
          </w:rPr>
          <w:t>前言</w:t>
        </w:r>
        <w:r>
          <w:tab/>
        </w:r>
        <w:r>
          <w:fldChar w:fldCharType="begin"/>
        </w:r>
        <w:r>
          <w:instrText xml:space="preserve"> PAGEREF _Toc24921 \h </w:instrText>
        </w:r>
        <w:r>
          <w:fldChar w:fldCharType="separate"/>
        </w:r>
        <w:r>
          <w:t>3</w:t>
        </w:r>
        <w:r>
          <w:fldChar w:fldCharType="end"/>
        </w:r>
      </w:hyperlink>
    </w:p>
    <w:p>
      <w:pPr>
        <w:pStyle w:val="TOC1"/>
        <w:tabs>
          <w:tab w:val="right" w:leader="dot" w:pos="8306"/>
        </w:tabs>
      </w:pPr>
      <w:hyperlink w:anchor="_Toc21277" w:history="1">
        <w:r>
          <w:rPr>
            <w:rFonts w:ascii="仿宋" w:eastAsia="仿宋" w:hAnsi="仿宋" w:cs="仿宋" w:hint="eastAsia"/>
            <w:lang w:eastAsia="zh-CN"/>
          </w:rPr>
          <w:t>一、电磁屏蔽用套管项目基本情况</w:t>
        </w:r>
        <w:r>
          <w:tab/>
        </w:r>
        <w:r>
          <w:fldChar w:fldCharType="begin"/>
        </w:r>
        <w:r>
          <w:instrText xml:space="preserve"> PAGEREF _Toc21277 \h </w:instrText>
        </w:r>
        <w:r>
          <w:fldChar w:fldCharType="separate"/>
        </w:r>
        <w:r>
          <w:t>3</w:t>
        </w:r>
        <w:r>
          <w:fldChar w:fldCharType="end"/>
        </w:r>
      </w:hyperlink>
    </w:p>
    <w:p>
      <w:pPr>
        <w:pStyle w:val="TOC2"/>
        <w:tabs>
          <w:tab w:val="right" w:leader="dot" w:pos="8306"/>
        </w:tabs>
      </w:pPr>
      <w:hyperlink w:anchor="_Toc31910" w:history="1">
        <w:r>
          <w:rPr>
            <w:rFonts w:ascii="仿宋" w:eastAsia="仿宋" w:hAnsi="仿宋" w:cs="仿宋" w:hint="eastAsia"/>
            <w:lang w:eastAsia="zh-CN"/>
          </w:rPr>
          <w:t>(一)、电磁屏蔽用套管项目名称及建设性质</w:t>
        </w:r>
        <w:r>
          <w:tab/>
        </w:r>
        <w:r>
          <w:fldChar w:fldCharType="begin"/>
        </w:r>
        <w:r>
          <w:instrText xml:space="preserve"> PAGEREF _Toc31910 \h </w:instrText>
        </w:r>
        <w:r>
          <w:fldChar w:fldCharType="separate"/>
        </w:r>
        <w:r>
          <w:t>3</w:t>
        </w:r>
        <w:r>
          <w:fldChar w:fldCharType="end"/>
        </w:r>
      </w:hyperlink>
    </w:p>
    <w:p>
      <w:pPr>
        <w:pStyle w:val="TOC2"/>
        <w:tabs>
          <w:tab w:val="right" w:leader="dot" w:pos="8306"/>
        </w:tabs>
      </w:pPr>
      <w:hyperlink w:anchor="_Toc15361" w:history="1">
        <w:r>
          <w:rPr>
            <w:rFonts w:ascii="仿宋" w:eastAsia="仿宋" w:hAnsi="仿宋" w:cs="仿宋" w:hint="eastAsia"/>
            <w:lang w:eastAsia="zh-CN"/>
          </w:rPr>
          <w:t>(二)、电磁屏蔽用套管项目承办单位</w:t>
        </w:r>
        <w:r>
          <w:tab/>
        </w:r>
        <w:r>
          <w:fldChar w:fldCharType="begin"/>
        </w:r>
        <w:r>
          <w:instrText xml:space="preserve"> PAGEREF _Toc15361 \h </w:instrText>
        </w:r>
        <w:r>
          <w:fldChar w:fldCharType="separate"/>
        </w:r>
        <w:r>
          <w:t>4</w:t>
        </w:r>
        <w:r>
          <w:fldChar w:fldCharType="end"/>
        </w:r>
      </w:hyperlink>
    </w:p>
    <w:p>
      <w:pPr>
        <w:pStyle w:val="TOC2"/>
        <w:tabs>
          <w:tab w:val="right" w:leader="dot" w:pos="8306"/>
        </w:tabs>
      </w:pPr>
      <w:hyperlink w:anchor="_Toc24765" w:history="1">
        <w:r>
          <w:rPr>
            <w:rFonts w:ascii="仿宋" w:eastAsia="仿宋" w:hAnsi="仿宋" w:cs="仿宋" w:hint="eastAsia"/>
            <w:lang w:eastAsia="zh-CN"/>
          </w:rPr>
          <w:t>(三)、战略合作单位</w:t>
        </w:r>
        <w:r>
          <w:tab/>
        </w:r>
        <w:r>
          <w:fldChar w:fldCharType="begin"/>
        </w:r>
        <w:r>
          <w:instrText xml:space="preserve"> PAGEREF _Toc24765 \h </w:instrText>
        </w:r>
        <w:r>
          <w:fldChar w:fldCharType="separate"/>
        </w:r>
        <w:r>
          <w:t>4</w:t>
        </w:r>
        <w:r>
          <w:fldChar w:fldCharType="end"/>
        </w:r>
      </w:hyperlink>
    </w:p>
    <w:p>
      <w:pPr>
        <w:pStyle w:val="TOC2"/>
        <w:tabs>
          <w:tab w:val="right" w:leader="dot" w:pos="8306"/>
        </w:tabs>
      </w:pPr>
      <w:hyperlink w:anchor="_Toc17935" w:history="1">
        <w:r>
          <w:rPr>
            <w:rFonts w:ascii="仿宋" w:eastAsia="仿宋" w:hAnsi="仿宋" w:cs="仿宋" w:hint="eastAsia"/>
            <w:lang w:eastAsia="zh-CN"/>
          </w:rPr>
          <w:t>(四)、电磁屏蔽用套管项目提出的理由</w:t>
        </w:r>
        <w:r>
          <w:tab/>
        </w:r>
        <w:r>
          <w:fldChar w:fldCharType="begin"/>
        </w:r>
        <w:r>
          <w:instrText xml:space="preserve"> PAGEREF _Toc17935 \h </w:instrText>
        </w:r>
        <w:r>
          <w:fldChar w:fldCharType="separate"/>
        </w:r>
        <w:r>
          <w:t>4</w:t>
        </w:r>
        <w:r>
          <w:fldChar w:fldCharType="end"/>
        </w:r>
      </w:hyperlink>
    </w:p>
    <w:p>
      <w:pPr>
        <w:pStyle w:val="TOC2"/>
        <w:tabs>
          <w:tab w:val="right" w:leader="dot" w:pos="8306"/>
        </w:tabs>
      </w:pPr>
      <w:hyperlink w:anchor="_Toc26552" w:history="1">
        <w:r>
          <w:rPr>
            <w:rFonts w:ascii="仿宋" w:eastAsia="仿宋" w:hAnsi="仿宋" w:cs="仿宋" w:hint="eastAsia"/>
            <w:lang w:eastAsia="zh-CN"/>
          </w:rPr>
          <w:t>(五)、原材料供应</w:t>
        </w:r>
        <w:r>
          <w:tab/>
        </w:r>
        <w:r>
          <w:fldChar w:fldCharType="begin"/>
        </w:r>
        <w:r>
          <w:instrText xml:space="preserve"> PAGEREF _Toc26552 \h </w:instrText>
        </w:r>
        <w:r>
          <w:fldChar w:fldCharType="separate"/>
        </w:r>
        <w:r>
          <w:t>5</w:t>
        </w:r>
        <w:r>
          <w:fldChar w:fldCharType="end"/>
        </w:r>
      </w:hyperlink>
    </w:p>
    <w:p>
      <w:pPr>
        <w:pStyle w:val="TOC2"/>
        <w:tabs>
          <w:tab w:val="right" w:leader="dot" w:pos="8306"/>
        </w:tabs>
      </w:pPr>
      <w:hyperlink w:anchor="_Toc26957" w:history="1">
        <w:r>
          <w:rPr>
            <w:rFonts w:ascii="仿宋" w:eastAsia="仿宋" w:hAnsi="仿宋" w:cs="仿宋" w:hint="eastAsia"/>
            <w:lang w:eastAsia="zh-CN"/>
          </w:rPr>
          <w:t>(六)、电磁屏蔽用套管项目能耗分析</w:t>
        </w:r>
        <w:r>
          <w:tab/>
        </w:r>
        <w:r>
          <w:fldChar w:fldCharType="begin"/>
        </w:r>
        <w:r>
          <w:instrText xml:space="preserve"> PAGEREF _Toc26957 \h </w:instrText>
        </w:r>
        <w:r>
          <w:fldChar w:fldCharType="separate"/>
        </w:r>
        <w:r>
          <w:t>6</w:t>
        </w:r>
        <w:r>
          <w:fldChar w:fldCharType="end"/>
        </w:r>
      </w:hyperlink>
    </w:p>
    <w:p>
      <w:pPr>
        <w:pStyle w:val="TOC2"/>
        <w:tabs>
          <w:tab w:val="right" w:leader="dot" w:pos="8306"/>
        </w:tabs>
      </w:pPr>
      <w:hyperlink w:anchor="_Toc24209" w:history="1">
        <w:r>
          <w:rPr>
            <w:rFonts w:ascii="仿宋" w:eastAsia="仿宋" w:hAnsi="仿宋" w:cs="仿宋" w:hint="eastAsia"/>
            <w:lang w:eastAsia="zh-CN"/>
          </w:rPr>
          <w:t>(七)、环境保护</w:t>
        </w:r>
        <w:r>
          <w:tab/>
        </w:r>
        <w:r>
          <w:fldChar w:fldCharType="begin"/>
        </w:r>
        <w:r>
          <w:instrText xml:space="preserve"> PAGEREF _Toc24209 \h </w:instrText>
        </w:r>
        <w:r>
          <w:fldChar w:fldCharType="separate"/>
        </w:r>
        <w:r>
          <w:t>7</w:t>
        </w:r>
        <w:r>
          <w:fldChar w:fldCharType="end"/>
        </w:r>
      </w:hyperlink>
    </w:p>
    <w:p>
      <w:pPr>
        <w:pStyle w:val="TOC2"/>
        <w:tabs>
          <w:tab w:val="right" w:leader="dot" w:pos="8306"/>
        </w:tabs>
      </w:pPr>
      <w:hyperlink w:anchor="_Toc18353" w:history="1">
        <w:r>
          <w:rPr>
            <w:rFonts w:ascii="仿宋" w:eastAsia="仿宋" w:hAnsi="仿宋" w:cs="仿宋" w:hint="eastAsia"/>
            <w:lang w:eastAsia="zh-CN"/>
          </w:rPr>
          <w:t>(八)、电磁屏蔽用套管项目建设符合性</w:t>
        </w:r>
        <w:r>
          <w:tab/>
        </w:r>
        <w:r>
          <w:fldChar w:fldCharType="begin"/>
        </w:r>
        <w:r>
          <w:instrText xml:space="preserve"> PAGEREF _Toc18353 \h </w:instrText>
        </w:r>
        <w:r>
          <w:fldChar w:fldCharType="separate"/>
        </w:r>
        <w:r>
          <w:t>8</w:t>
        </w:r>
        <w:r>
          <w:fldChar w:fldCharType="end"/>
        </w:r>
      </w:hyperlink>
    </w:p>
    <w:p>
      <w:pPr>
        <w:pStyle w:val="TOC2"/>
        <w:tabs>
          <w:tab w:val="right" w:leader="dot" w:pos="8306"/>
        </w:tabs>
      </w:pPr>
      <w:hyperlink w:anchor="_Toc19642" w:history="1">
        <w:r>
          <w:rPr>
            <w:rFonts w:ascii="仿宋" w:eastAsia="仿宋" w:hAnsi="仿宋" w:cs="仿宋" w:hint="eastAsia"/>
            <w:lang w:eastAsia="zh-CN"/>
          </w:rPr>
          <w:t>(九)、电磁屏蔽用套管项目进度规划</w:t>
        </w:r>
        <w:r>
          <w:tab/>
        </w:r>
        <w:r>
          <w:fldChar w:fldCharType="begin"/>
        </w:r>
        <w:r>
          <w:instrText xml:space="preserve"> PAGEREF _Toc19642 \h </w:instrText>
        </w:r>
        <w:r>
          <w:fldChar w:fldCharType="separate"/>
        </w:r>
        <w:r>
          <w:t>9</w:t>
        </w:r>
        <w:r>
          <w:fldChar w:fldCharType="end"/>
        </w:r>
      </w:hyperlink>
    </w:p>
    <w:p>
      <w:pPr>
        <w:pStyle w:val="TOC2"/>
        <w:tabs>
          <w:tab w:val="right" w:leader="dot" w:pos="8306"/>
        </w:tabs>
      </w:pPr>
      <w:hyperlink w:anchor="_Toc27348" w:history="1">
        <w:r>
          <w:rPr>
            <w:rFonts w:ascii="仿宋" w:eastAsia="仿宋" w:hAnsi="仿宋" w:cs="仿宋" w:hint="eastAsia"/>
            <w:lang w:eastAsia="zh-CN"/>
          </w:rPr>
          <w:t>(十)、投资估算及经济效益分析</w:t>
        </w:r>
        <w:r>
          <w:tab/>
        </w:r>
        <w:r>
          <w:fldChar w:fldCharType="begin"/>
        </w:r>
        <w:r>
          <w:instrText xml:space="preserve"> PAGEREF _Toc27348 \h </w:instrText>
        </w:r>
        <w:r>
          <w:fldChar w:fldCharType="separate"/>
        </w:r>
        <w:r>
          <w:t>10</w:t>
        </w:r>
        <w:r>
          <w:fldChar w:fldCharType="end"/>
        </w:r>
      </w:hyperlink>
    </w:p>
    <w:p>
      <w:pPr>
        <w:pStyle w:val="TOC2"/>
        <w:tabs>
          <w:tab w:val="right" w:leader="dot" w:pos="8306"/>
        </w:tabs>
      </w:pPr>
      <w:hyperlink w:anchor="_Toc32149" w:history="1">
        <w:r>
          <w:rPr>
            <w:rFonts w:ascii="仿宋" w:eastAsia="仿宋" w:hAnsi="仿宋" w:cs="仿宋" w:hint="eastAsia"/>
            <w:lang w:eastAsia="zh-CN"/>
          </w:rPr>
          <w:t>(十一)、报告说明</w:t>
        </w:r>
        <w:r>
          <w:tab/>
        </w:r>
        <w:r>
          <w:fldChar w:fldCharType="begin"/>
        </w:r>
        <w:r>
          <w:instrText xml:space="preserve"> PAGEREF _Toc32149 \h </w:instrText>
        </w:r>
        <w:r>
          <w:fldChar w:fldCharType="separate"/>
        </w:r>
        <w:r>
          <w:t>11</w:t>
        </w:r>
        <w:r>
          <w:fldChar w:fldCharType="end"/>
        </w:r>
      </w:hyperlink>
    </w:p>
    <w:p>
      <w:pPr>
        <w:pStyle w:val="TOC2"/>
        <w:tabs>
          <w:tab w:val="right" w:leader="dot" w:pos="8306"/>
        </w:tabs>
      </w:pPr>
      <w:hyperlink w:anchor="_Toc24594" w:history="1">
        <w:r>
          <w:rPr>
            <w:rFonts w:ascii="仿宋" w:eastAsia="仿宋" w:hAnsi="仿宋" w:cs="仿宋" w:hint="eastAsia"/>
            <w:lang w:eastAsia="zh-CN"/>
          </w:rPr>
          <w:t>(十二)、电磁屏蔽用套管项目评价</w:t>
        </w:r>
        <w:r>
          <w:tab/>
        </w:r>
        <w:r>
          <w:fldChar w:fldCharType="begin"/>
        </w:r>
        <w:r>
          <w:instrText xml:space="preserve"> PAGEREF _Toc24594 \h </w:instrText>
        </w:r>
        <w:r>
          <w:fldChar w:fldCharType="separate"/>
        </w:r>
        <w:r>
          <w:t>12</w:t>
        </w:r>
        <w:r>
          <w:fldChar w:fldCharType="end"/>
        </w:r>
      </w:hyperlink>
    </w:p>
    <w:p>
      <w:pPr>
        <w:pStyle w:val="TOC1"/>
        <w:tabs>
          <w:tab w:val="right" w:leader="dot" w:pos="8306"/>
        </w:tabs>
      </w:pPr>
      <w:hyperlink w:anchor="_Toc649" w:history="1">
        <w:r>
          <w:rPr>
            <w:rFonts w:ascii="仿宋" w:eastAsia="仿宋" w:hAnsi="仿宋" w:cs="仿宋" w:hint="eastAsia"/>
            <w:lang w:eastAsia="zh-CN"/>
          </w:rPr>
          <w:t>二、电磁屏蔽用套管项目选址说明</w:t>
        </w:r>
        <w:r>
          <w:tab/>
        </w:r>
        <w:r>
          <w:fldChar w:fldCharType="begin"/>
        </w:r>
        <w:r>
          <w:instrText xml:space="preserve"> PAGEREF _Toc649 \h </w:instrText>
        </w:r>
        <w:r>
          <w:fldChar w:fldCharType="separate"/>
        </w:r>
        <w:r>
          <w:t>14</w:t>
        </w:r>
        <w:r>
          <w:fldChar w:fldCharType="end"/>
        </w:r>
      </w:hyperlink>
    </w:p>
    <w:p>
      <w:pPr>
        <w:pStyle w:val="TOC2"/>
        <w:tabs>
          <w:tab w:val="right" w:leader="dot" w:pos="8306"/>
        </w:tabs>
      </w:pPr>
      <w:hyperlink w:anchor="_Toc11980" w:history="1">
        <w:r>
          <w:rPr>
            <w:rFonts w:ascii="仿宋" w:eastAsia="仿宋" w:hAnsi="仿宋" w:cs="仿宋" w:hint="eastAsia"/>
            <w:lang w:eastAsia="zh-CN"/>
          </w:rPr>
          <w:t>(一)、电磁屏蔽用套管项目选址</w:t>
        </w:r>
        <w:r>
          <w:tab/>
        </w:r>
        <w:r>
          <w:fldChar w:fldCharType="begin"/>
        </w:r>
        <w:r>
          <w:instrText xml:space="preserve"> PAGEREF _Toc11980 \h </w:instrText>
        </w:r>
        <w:r>
          <w:fldChar w:fldCharType="separate"/>
        </w:r>
        <w:r>
          <w:t>14</w:t>
        </w:r>
        <w:r>
          <w:fldChar w:fldCharType="end"/>
        </w:r>
      </w:hyperlink>
    </w:p>
    <w:p>
      <w:pPr>
        <w:pStyle w:val="TOC2"/>
        <w:tabs>
          <w:tab w:val="right" w:leader="dot" w:pos="8306"/>
        </w:tabs>
      </w:pPr>
      <w:hyperlink w:anchor="_Toc23228" w:history="1">
        <w:r>
          <w:rPr>
            <w:rFonts w:ascii="仿宋" w:eastAsia="仿宋" w:hAnsi="仿宋" w:cs="仿宋" w:hint="eastAsia"/>
            <w:lang w:eastAsia="zh-CN"/>
          </w:rPr>
          <w:t>(二)、用地控制指标</w:t>
        </w:r>
        <w:r>
          <w:tab/>
        </w:r>
        <w:r>
          <w:fldChar w:fldCharType="begin"/>
        </w:r>
        <w:r>
          <w:instrText xml:space="preserve"> PAGEREF _Toc23228 \h </w:instrText>
        </w:r>
        <w:r>
          <w:fldChar w:fldCharType="separate"/>
        </w:r>
        <w:r>
          <w:t>14</w:t>
        </w:r>
        <w:r>
          <w:fldChar w:fldCharType="end"/>
        </w:r>
      </w:hyperlink>
    </w:p>
    <w:p>
      <w:pPr>
        <w:pStyle w:val="TOC2"/>
        <w:tabs>
          <w:tab w:val="right" w:leader="dot" w:pos="8306"/>
        </w:tabs>
      </w:pPr>
      <w:hyperlink w:anchor="_Toc16814" w:history="1">
        <w:r>
          <w:rPr>
            <w:rFonts w:ascii="仿宋" w:eastAsia="仿宋" w:hAnsi="仿宋" w:cs="仿宋" w:hint="eastAsia"/>
            <w:lang w:eastAsia="zh-CN"/>
          </w:rPr>
          <w:t>(三)、节约用地措施</w:t>
        </w:r>
        <w:r>
          <w:tab/>
        </w:r>
        <w:r>
          <w:fldChar w:fldCharType="begin"/>
        </w:r>
        <w:r>
          <w:instrText xml:space="preserve"> PAGEREF _Toc16814 \h </w:instrText>
        </w:r>
        <w:r>
          <w:fldChar w:fldCharType="separate"/>
        </w:r>
        <w:r>
          <w:t>15</w:t>
        </w:r>
        <w:r>
          <w:fldChar w:fldCharType="end"/>
        </w:r>
      </w:hyperlink>
    </w:p>
    <w:p>
      <w:pPr>
        <w:pStyle w:val="TOC2"/>
        <w:tabs>
          <w:tab w:val="right" w:leader="dot" w:pos="8306"/>
        </w:tabs>
      </w:pPr>
      <w:hyperlink w:anchor="_Toc5576" w:history="1">
        <w:r>
          <w:rPr>
            <w:rFonts w:ascii="仿宋" w:eastAsia="仿宋" w:hAnsi="仿宋" w:cs="仿宋" w:hint="eastAsia"/>
            <w:lang w:eastAsia="zh-CN"/>
          </w:rPr>
          <w:t>(四)、总图布置方案</w:t>
        </w:r>
        <w:r>
          <w:tab/>
        </w:r>
        <w:r>
          <w:fldChar w:fldCharType="begin"/>
        </w:r>
        <w:r>
          <w:instrText xml:space="preserve"> PAGEREF _Toc5576 \h </w:instrText>
        </w:r>
        <w:r>
          <w:fldChar w:fldCharType="separate"/>
        </w:r>
        <w:r>
          <w:t>16</w:t>
        </w:r>
        <w:r>
          <w:fldChar w:fldCharType="end"/>
        </w:r>
      </w:hyperlink>
    </w:p>
    <w:p>
      <w:pPr>
        <w:pStyle w:val="TOC2"/>
        <w:tabs>
          <w:tab w:val="right" w:leader="dot" w:pos="8306"/>
        </w:tabs>
      </w:pPr>
      <w:hyperlink w:anchor="_Toc25374" w:history="1">
        <w:r>
          <w:rPr>
            <w:rFonts w:ascii="仿宋" w:eastAsia="仿宋" w:hAnsi="仿宋" w:cs="仿宋" w:hint="eastAsia"/>
            <w:lang w:eastAsia="zh-CN"/>
          </w:rPr>
          <w:t>(五)、选址综合评价</w:t>
        </w:r>
        <w:r>
          <w:tab/>
        </w:r>
        <w:r>
          <w:fldChar w:fldCharType="begin"/>
        </w:r>
        <w:r>
          <w:instrText xml:space="preserve"> PAGEREF _Toc25374 \h </w:instrText>
        </w:r>
        <w:r>
          <w:fldChar w:fldCharType="separate"/>
        </w:r>
        <w:r>
          <w:t>17</w:t>
        </w:r>
        <w:r>
          <w:fldChar w:fldCharType="end"/>
        </w:r>
      </w:hyperlink>
    </w:p>
    <w:p>
      <w:pPr>
        <w:pStyle w:val="TOC1"/>
        <w:tabs>
          <w:tab w:val="right" w:leader="dot" w:pos="8306"/>
        </w:tabs>
      </w:pPr>
      <w:hyperlink w:anchor="_Toc12510" w:history="1">
        <w:r>
          <w:rPr>
            <w:rFonts w:ascii="仿宋" w:eastAsia="仿宋" w:hAnsi="仿宋" w:cs="仿宋" w:hint="eastAsia"/>
            <w:lang w:eastAsia="zh-CN"/>
          </w:rPr>
          <w:t>三、电磁屏蔽用套管项目环境保护分析</w:t>
        </w:r>
        <w:r>
          <w:tab/>
        </w:r>
        <w:r>
          <w:fldChar w:fldCharType="begin"/>
        </w:r>
        <w:r>
          <w:instrText xml:space="preserve"> PAGEREF _Toc12510 \h </w:instrText>
        </w:r>
        <w:r>
          <w:fldChar w:fldCharType="separate"/>
        </w:r>
        <w:r>
          <w:t>19</w:t>
        </w:r>
        <w:r>
          <w:fldChar w:fldCharType="end"/>
        </w:r>
      </w:hyperlink>
    </w:p>
    <w:p>
      <w:pPr>
        <w:pStyle w:val="TOC2"/>
        <w:tabs>
          <w:tab w:val="right" w:leader="dot" w:pos="8306"/>
        </w:tabs>
      </w:pPr>
      <w:hyperlink w:anchor="_Toc11849" w:history="1">
        <w:r>
          <w:rPr>
            <w:rFonts w:ascii="仿宋" w:eastAsia="仿宋" w:hAnsi="仿宋" w:cs="仿宋" w:hint="eastAsia"/>
            <w:lang w:eastAsia="zh-CN"/>
          </w:rPr>
          <w:t>(一)、建设区域环境质量现状</w:t>
        </w:r>
        <w:r>
          <w:tab/>
        </w:r>
        <w:r>
          <w:fldChar w:fldCharType="begin"/>
        </w:r>
        <w:r>
          <w:instrText xml:space="preserve"> PAGEREF _Toc11849 \h </w:instrText>
        </w:r>
        <w:r>
          <w:fldChar w:fldCharType="separate"/>
        </w:r>
        <w:r>
          <w:t>19</w:t>
        </w:r>
        <w:r>
          <w:fldChar w:fldCharType="end"/>
        </w:r>
      </w:hyperlink>
    </w:p>
    <w:p>
      <w:pPr>
        <w:pStyle w:val="TOC2"/>
        <w:tabs>
          <w:tab w:val="right" w:leader="dot" w:pos="8306"/>
        </w:tabs>
      </w:pPr>
      <w:hyperlink w:anchor="_Toc10802" w:history="1">
        <w:r>
          <w:rPr>
            <w:rFonts w:ascii="仿宋" w:eastAsia="仿宋" w:hAnsi="仿宋" w:cs="仿宋" w:hint="eastAsia"/>
            <w:lang w:eastAsia="zh-CN"/>
          </w:rPr>
          <w:t>(二)、建设期环境保护</w:t>
        </w:r>
        <w:r>
          <w:tab/>
        </w:r>
        <w:r>
          <w:fldChar w:fldCharType="begin"/>
        </w:r>
        <w:r>
          <w:instrText xml:space="preserve"> PAGEREF _Toc10802 \h </w:instrText>
        </w:r>
        <w:r>
          <w:fldChar w:fldCharType="separate"/>
        </w:r>
        <w:r>
          <w:t>20</w:t>
        </w:r>
        <w:r>
          <w:fldChar w:fldCharType="end"/>
        </w:r>
      </w:hyperlink>
    </w:p>
    <w:p>
      <w:pPr>
        <w:pStyle w:val="TOC2"/>
        <w:tabs>
          <w:tab w:val="right" w:leader="dot" w:pos="8306"/>
        </w:tabs>
      </w:pPr>
      <w:hyperlink w:anchor="_Toc8551" w:history="1">
        <w:r>
          <w:rPr>
            <w:rFonts w:ascii="仿宋" w:eastAsia="仿宋" w:hAnsi="仿宋" w:cs="仿宋" w:hint="eastAsia"/>
            <w:lang w:eastAsia="zh-CN"/>
          </w:rPr>
          <w:t>(三)、运营期环境保护</w:t>
        </w:r>
        <w:r>
          <w:tab/>
        </w:r>
        <w:r>
          <w:fldChar w:fldCharType="begin"/>
        </w:r>
        <w:r>
          <w:instrText xml:space="preserve"> PAGEREF _Toc8551 \h </w:instrText>
        </w:r>
        <w:r>
          <w:fldChar w:fldCharType="separate"/>
        </w:r>
        <w:r>
          <w:t>21</w:t>
        </w:r>
        <w:r>
          <w:fldChar w:fldCharType="end"/>
        </w:r>
      </w:hyperlink>
    </w:p>
    <w:p>
      <w:pPr>
        <w:pStyle w:val="TOC2"/>
        <w:tabs>
          <w:tab w:val="right" w:leader="dot" w:pos="8306"/>
        </w:tabs>
      </w:pPr>
      <w:hyperlink w:anchor="_Toc25773" w:history="1">
        <w:r>
          <w:rPr>
            <w:rFonts w:ascii="仿宋" w:eastAsia="仿宋" w:hAnsi="仿宋" w:cs="仿宋" w:hint="eastAsia"/>
            <w:lang w:eastAsia="zh-CN"/>
          </w:rPr>
          <w:t>(四)、电磁屏蔽用套管项目建设对区域经济的影响</w:t>
        </w:r>
        <w:r>
          <w:tab/>
        </w:r>
        <w:r>
          <w:fldChar w:fldCharType="begin"/>
        </w:r>
        <w:r>
          <w:instrText xml:space="preserve"> PAGEREF _Toc25773 \h </w:instrText>
        </w:r>
        <w:r>
          <w:fldChar w:fldCharType="separate"/>
        </w:r>
        <w:r>
          <w:t>22</w:t>
        </w:r>
        <w:r>
          <w:fldChar w:fldCharType="end"/>
        </w:r>
      </w:hyperlink>
    </w:p>
    <w:p>
      <w:pPr>
        <w:pStyle w:val="TOC2"/>
        <w:tabs>
          <w:tab w:val="right" w:leader="dot" w:pos="8306"/>
        </w:tabs>
      </w:pPr>
      <w:hyperlink w:anchor="_Toc8990" w:history="1">
        <w:r>
          <w:rPr>
            <w:rFonts w:ascii="仿宋" w:eastAsia="仿宋" w:hAnsi="仿宋" w:cs="仿宋" w:hint="eastAsia"/>
            <w:lang w:eastAsia="zh-CN"/>
          </w:rPr>
          <w:t>(五)、废弃物处理</w:t>
        </w:r>
        <w:r>
          <w:tab/>
        </w:r>
        <w:r>
          <w:fldChar w:fldCharType="begin"/>
        </w:r>
        <w:r>
          <w:instrText xml:space="preserve"> PAGEREF _Toc8990 \h </w:instrText>
        </w:r>
        <w:r>
          <w:fldChar w:fldCharType="separate"/>
        </w:r>
        <w:r>
          <w:t>23</w:t>
        </w:r>
        <w:r>
          <w:fldChar w:fldCharType="end"/>
        </w:r>
      </w:hyperlink>
    </w:p>
    <w:p>
      <w:pPr>
        <w:pStyle w:val="TOC2"/>
        <w:tabs>
          <w:tab w:val="right" w:leader="dot" w:pos="8306"/>
        </w:tabs>
      </w:pPr>
      <w:hyperlink w:anchor="_Toc1582" w:history="1">
        <w:r>
          <w:rPr>
            <w:rFonts w:ascii="仿宋" w:eastAsia="仿宋" w:hAnsi="仿宋" w:cs="仿宋" w:hint="eastAsia"/>
            <w:lang w:eastAsia="zh-CN"/>
          </w:rPr>
          <w:t>(六)、特殊环境影响分析</w:t>
        </w:r>
        <w:r>
          <w:tab/>
        </w:r>
        <w:r>
          <w:fldChar w:fldCharType="begin"/>
        </w:r>
        <w:r>
          <w:instrText xml:space="preserve"> PAGEREF _Toc1582 \h </w:instrText>
        </w:r>
        <w:r>
          <w:fldChar w:fldCharType="separate"/>
        </w:r>
        <w:r>
          <w:t>25</w:t>
        </w:r>
        <w:r>
          <w:fldChar w:fldCharType="end"/>
        </w:r>
      </w:hyperlink>
    </w:p>
    <w:p>
      <w:pPr>
        <w:pStyle w:val="TOC2"/>
        <w:tabs>
          <w:tab w:val="right" w:leader="dot" w:pos="8306"/>
        </w:tabs>
      </w:pPr>
      <w:hyperlink w:anchor="_Toc7234" w:history="1">
        <w:r>
          <w:rPr>
            <w:rFonts w:ascii="仿宋" w:eastAsia="仿宋" w:hAnsi="仿宋" w:cs="仿宋" w:hint="eastAsia"/>
            <w:lang w:eastAsia="zh-CN"/>
          </w:rPr>
          <w:t>(七)、清洁生产</w:t>
        </w:r>
        <w:r>
          <w:tab/>
        </w:r>
        <w:r>
          <w:fldChar w:fldCharType="begin"/>
        </w:r>
        <w:r>
          <w:instrText xml:space="preserve"> PAGEREF _Toc7234 \h </w:instrText>
        </w:r>
        <w:r>
          <w:fldChar w:fldCharType="separate"/>
        </w:r>
        <w:r>
          <w:t>26</w:t>
        </w:r>
        <w:r>
          <w:fldChar w:fldCharType="end"/>
        </w:r>
      </w:hyperlink>
    </w:p>
    <w:p>
      <w:pPr>
        <w:pStyle w:val="TOC2"/>
        <w:tabs>
          <w:tab w:val="right" w:leader="dot" w:pos="8306"/>
        </w:tabs>
      </w:pPr>
      <w:hyperlink w:anchor="_Toc3306" w:history="1">
        <w:r>
          <w:rPr>
            <w:rFonts w:ascii="仿宋" w:eastAsia="仿宋" w:hAnsi="仿宋" w:cs="仿宋" w:hint="eastAsia"/>
            <w:lang w:eastAsia="zh-CN"/>
          </w:rPr>
          <w:t>(八)、环境保护综合评价</w:t>
        </w:r>
        <w:r>
          <w:tab/>
        </w:r>
        <w:r>
          <w:fldChar w:fldCharType="begin"/>
        </w:r>
        <w:r>
          <w:instrText xml:space="preserve"> PAGEREF _Toc3306 \h </w:instrText>
        </w:r>
        <w:r>
          <w:fldChar w:fldCharType="separate"/>
        </w:r>
        <w:r>
          <w:t>28</w:t>
        </w:r>
        <w:r>
          <w:fldChar w:fldCharType="end"/>
        </w:r>
      </w:hyperlink>
    </w:p>
    <w:p>
      <w:pPr>
        <w:pStyle w:val="TOC1"/>
        <w:tabs>
          <w:tab w:val="right" w:leader="dot" w:pos="8306"/>
        </w:tabs>
      </w:pPr>
      <w:hyperlink w:anchor="_Toc4153" w:history="1">
        <w:r>
          <w:rPr>
            <w:rFonts w:ascii="仿宋" w:eastAsia="仿宋" w:hAnsi="仿宋" w:cs="仿宋" w:hint="eastAsia"/>
            <w:lang w:eastAsia="zh-CN"/>
          </w:rPr>
          <w:t>四、建设单位基本信息</w:t>
        </w:r>
        <w:r>
          <w:tab/>
        </w:r>
        <w:r>
          <w:fldChar w:fldCharType="begin"/>
        </w:r>
        <w:r>
          <w:instrText xml:space="preserve"> PAGEREF _Toc4153 \h </w:instrText>
        </w:r>
        <w:r>
          <w:fldChar w:fldCharType="separate"/>
        </w:r>
        <w:r>
          <w:t>30</w:t>
        </w:r>
        <w:r>
          <w:fldChar w:fldCharType="end"/>
        </w:r>
      </w:hyperlink>
    </w:p>
    <w:p>
      <w:pPr>
        <w:pStyle w:val="TOC2"/>
        <w:tabs>
          <w:tab w:val="right" w:leader="dot" w:pos="8306"/>
        </w:tabs>
      </w:pPr>
      <w:hyperlink w:anchor="_Toc31908" w:history="1">
        <w:r>
          <w:rPr>
            <w:rFonts w:ascii="仿宋" w:eastAsia="仿宋" w:hAnsi="仿宋" w:cs="仿宋" w:hint="eastAsia"/>
            <w:lang w:eastAsia="zh-CN"/>
          </w:rPr>
          <w:t>(一)、电磁屏蔽用套管项目承办单位基本情况</w:t>
        </w:r>
        <w:r>
          <w:tab/>
        </w:r>
        <w:r>
          <w:fldChar w:fldCharType="begin"/>
        </w:r>
        <w:r>
          <w:instrText xml:space="preserve"> PAGEREF _Toc31908 \h </w:instrText>
        </w:r>
        <w:r>
          <w:fldChar w:fldCharType="separate"/>
        </w:r>
        <w:r>
          <w:t>30</w:t>
        </w:r>
        <w:r>
          <w:fldChar w:fldCharType="end"/>
        </w:r>
      </w:hyperlink>
    </w:p>
    <w:p>
      <w:pPr>
        <w:pStyle w:val="TOC2"/>
        <w:tabs>
          <w:tab w:val="right" w:leader="dot" w:pos="8306"/>
        </w:tabs>
      </w:pPr>
      <w:hyperlink w:anchor="_Toc12745" w:history="1">
        <w:r>
          <w:rPr>
            <w:rFonts w:ascii="仿宋" w:eastAsia="仿宋" w:hAnsi="仿宋" w:cs="仿宋" w:hint="eastAsia"/>
            <w:lang w:eastAsia="zh-CN"/>
          </w:rPr>
          <w:t>(二)、公司经济效益分析</w:t>
        </w:r>
        <w:r>
          <w:tab/>
        </w:r>
        <w:r>
          <w:fldChar w:fldCharType="begin"/>
        </w:r>
        <w:r>
          <w:instrText xml:space="preserve"> PAGEREF _Toc12745 \h </w:instrText>
        </w:r>
        <w:r>
          <w:fldChar w:fldCharType="separate"/>
        </w:r>
        <w:r>
          <w:t>31</w:t>
        </w:r>
        <w:r>
          <w:fldChar w:fldCharType="end"/>
        </w:r>
      </w:hyperlink>
    </w:p>
    <w:p>
      <w:pPr>
        <w:pStyle w:val="TOC1"/>
        <w:tabs>
          <w:tab w:val="right" w:leader="dot" w:pos="8306"/>
        </w:tabs>
      </w:pPr>
      <w:hyperlink w:anchor="_Toc19161" w:history="1">
        <w:r>
          <w:rPr>
            <w:rFonts w:ascii="仿宋" w:eastAsia="仿宋" w:hAnsi="仿宋" w:cs="仿宋" w:hint="eastAsia"/>
            <w:lang w:eastAsia="zh-CN"/>
          </w:rPr>
          <w:t>五、员工福利与企业文化</w:t>
        </w:r>
        <w:r>
          <w:tab/>
        </w:r>
        <w:r>
          <w:fldChar w:fldCharType="begin"/>
        </w:r>
        <w:r>
          <w:instrText xml:space="preserve"> PAGEREF _Toc19161 \h </w:instrText>
        </w:r>
        <w:r>
          <w:fldChar w:fldCharType="separate"/>
        </w:r>
        <w:r>
          <w:t>33</w:t>
        </w:r>
        <w:r>
          <w:fldChar w:fldCharType="end"/>
        </w:r>
      </w:hyperlink>
    </w:p>
    <w:p>
      <w:pPr>
        <w:pStyle w:val="TOC2"/>
        <w:tabs>
          <w:tab w:val="right" w:leader="dot" w:pos="8306"/>
        </w:tabs>
      </w:pPr>
      <w:hyperlink w:anchor="_Toc7970" w:history="1">
        <w:r>
          <w:rPr>
            <w:rFonts w:ascii="仿宋" w:eastAsia="仿宋" w:hAnsi="仿宋" w:cs="仿宋" w:hint="eastAsia"/>
            <w:lang w:eastAsia="zh-CN"/>
          </w:rPr>
          <w:t>(一)、员工福利政策</w:t>
        </w:r>
        <w:r>
          <w:tab/>
        </w:r>
        <w:r>
          <w:fldChar w:fldCharType="begin"/>
        </w:r>
        <w:r>
          <w:instrText xml:space="preserve"> PAGEREF _Toc7970 \h </w:instrText>
        </w:r>
        <w:r>
          <w:fldChar w:fldCharType="separate"/>
        </w:r>
        <w:r>
          <w:t>33</w:t>
        </w:r>
        <w:r>
          <w:fldChar w:fldCharType="end"/>
        </w:r>
      </w:hyperlink>
    </w:p>
    <w:p>
      <w:pPr>
        <w:pStyle w:val="TOC2"/>
        <w:tabs>
          <w:tab w:val="right" w:leader="dot" w:pos="8306"/>
        </w:tabs>
      </w:pPr>
      <w:hyperlink w:anchor="_Toc10512" w:history="1">
        <w:r>
          <w:rPr>
            <w:rFonts w:ascii="仿宋" w:eastAsia="仿宋" w:hAnsi="仿宋" w:cs="仿宋" w:hint="eastAsia"/>
            <w:lang w:eastAsia="zh-CN"/>
          </w:rPr>
          <w:t>(二)、团队建设与员工培训</w:t>
        </w:r>
        <w:r>
          <w:tab/>
        </w:r>
        <w:r>
          <w:fldChar w:fldCharType="begin"/>
        </w:r>
        <w:r>
          <w:instrText xml:space="preserve"> PAGEREF _Toc10512 \h </w:instrText>
        </w:r>
        <w:r>
          <w:fldChar w:fldCharType="separate"/>
        </w:r>
        <w:r>
          <w:t>34</w:t>
        </w:r>
        <w:r>
          <w:fldChar w:fldCharType="end"/>
        </w:r>
      </w:hyperlink>
    </w:p>
    <w:p>
      <w:pPr>
        <w:pStyle w:val="TOC2"/>
        <w:tabs>
          <w:tab w:val="right" w:leader="dot" w:pos="8306"/>
        </w:tabs>
      </w:pPr>
      <w:hyperlink w:anchor="_Toc1881" w:history="1">
        <w:r>
          <w:rPr>
            <w:rFonts w:ascii="仿宋" w:eastAsia="仿宋" w:hAnsi="仿宋" w:cs="仿宋" w:hint="eastAsia"/>
            <w:lang w:eastAsia="zh-CN"/>
          </w:rPr>
          <w:t>(三)、企业文化建设</w:t>
        </w:r>
        <w:r>
          <w:tab/>
        </w:r>
        <w:r>
          <w:fldChar w:fldCharType="begin"/>
        </w:r>
        <w:r>
          <w:instrText xml:space="preserve"> PAGEREF _Toc1881 \h </w:instrText>
        </w:r>
        <w:r>
          <w:fldChar w:fldCharType="separate"/>
        </w:r>
        <w:r>
          <w:t>36</w:t>
        </w:r>
        <w:r>
          <w:fldChar w:fldCharType="end"/>
        </w:r>
      </w:hyperlink>
    </w:p>
    <w:p>
      <w:pPr>
        <w:pStyle w:val="TOC2"/>
        <w:tabs>
          <w:tab w:val="right" w:leader="dot" w:pos="8306"/>
        </w:tabs>
      </w:pPr>
      <w:hyperlink w:anchor="_Toc1778" w:history="1">
        <w:r>
          <w:rPr>
            <w:rFonts w:ascii="仿宋" w:eastAsia="仿宋" w:hAnsi="仿宋" w:cs="仿宋" w:hint="eastAsia"/>
            <w:lang w:eastAsia="zh-CN"/>
          </w:rPr>
          <w:t>(四)、员工健康与工作平衡</w:t>
        </w:r>
        <w:r>
          <w:tab/>
        </w:r>
        <w:r>
          <w:fldChar w:fldCharType="begin"/>
        </w:r>
        <w:r>
          <w:instrText xml:space="preserve"> PAGEREF _Toc1778 \h </w:instrText>
        </w:r>
        <w:r>
          <w:fldChar w:fldCharType="separate"/>
        </w:r>
        <w:r>
          <w:t>38</w:t>
        </w:r>
        <w:r>
          <w:fldChar w:fldCharType="end"/>
        </w:r>
      </w:hyperlink>
    </w:p>
    <w:p>
      <w:pPr>
        <w:pStyle w:val="TOC1"/>
        <w:tabs>
          <w:tab w:val="right" w:leader="dot" w:pos="8306"/>
        </w:tabs>
      </w:pPr>
      <w:hyperlink w:anchor="_Toc19643" w:history="1">
        <w:r>
          <w:rPr>
            <w:rFonts w:ascii="仿宋" w:eastAsia="仿宋" w:hAnsi="仿宋" w:cs="仿宋" w:hint="eastAsia"/>
            <w:lang w:eastAsia="zh-CN"/>
          </w:rPr>
          <w:t>六、危机管理与应急预案</w:t>
        </w:r>
        <w:r>
          <w:tab/>
        </w:r>
        <w:r>
          <w:fldChar w:fldCharType="begin"/>
        </w:r>
        <w:r>
          <w:instrText xml:space="preserve"> PAGEREF _Toc19643 \h </w:instrText>
        </w:r>
        <w:r>
          <w:fldChar w:fldCharType="separate"/>
        </w:r>
        <w:r>
          <w:t>39</w:t>
        </w:r>
        <w:r>
          <w:fldChar w:fldCharType="end"/>
        </w:r>
      </w:hyperlink>
    </w:p>
    <w:p>
      <w:pPr>
        <w:pStyle w:val="TOC2"/>
        <w:tabs>
          <w:tab w:val="right" w:leader="dot" w:pos="8306"/>
        </w:tabs>
      </w:pPr>
      <w:hyperlink w:anchor="_Toc12757" w:history="1">
        <w:r>
          <w:rPr>
            <w:rFonts w:ascii="仿宋" w:eastAsia="仿宋" w:hAnsi="仿宋" w:cs="仿宋" w:hint="eastAsia"/>
            <w:lang w:eastAsia="zh-CN"/>
          </w:rPr>
          <w:t>(一)、危机预警与监测</w:t>
        </w:r>
        <w:r>
          <w:tab/>
        </w:r>
        <w:r>
          <w:fldChar w:fldCharType="begin"/>
        </w:r>
        <w:r>
          <w:instrText xml:space="preserve"> PAGEREF _Toc12757 \h </w:instrText>
        </w:r>
        <w:r>
          <w:fldChar w:fldCharType="separate"/>
        </w:r>
        <w:r>
          <w:t>39</w:t>
        </w:r>
        <w:r>
          <w:fldChar w:fldCharType="end"/>
        </w:r>
      </w:hyperlink>
    </w:p>
    <w:p>
      <w:pPr>
        <w:pStyle w:val="TOC2"/>
        <w:tabs>
          <w:tab w:val="right" w:leader="dot" w:pos="8306"/>
        </w:tabs>
      </w:pPr>
      <w:hyperlink w:anchor="_Toc4758" w:history="1">
        <w:r>
          <w:rPr>
            <w:rFonts w:ascii="仿宋" w:eastAsia="仿宋" w:hAnsi="仿宋" w:cs="仿宋" w:hint="eastAsia"/>
            <w:lang w:eastAsia="zh-CN"/>
          </w:rPr>
          <w:t>(二)、应急预案与危机响应</w:t>
        </w:r>
        <w:r>
          <w:tab/>
        </w:r>
        <w:r>
          <w:fldChar w:fldCharType="begin"/>
        </w:r>
        <w:r>
          <w:instrText xml:space="preserve"> PAGEREF _Toc4758 \h </w:instrText>
        </w:r>
        <w:r>
          <w:fldChar w:fldCharType="separate"/>
        </w:r>
        <w:r>
          <w:t>41</w:t>
        </w:r>
        <w:r>
          <w:fldChar w:fldCharType="end"/>
        </w:r>
      </w:hyperlink>
    </w:p>
    <w:p>
      <w:pPr>
        <w:pStyle w:val="TOC2"/>
        <w:tabs>
          <w:tab w:val="right" w:leader="dot" w:pos="8306"/>
        </w:tabs>
      </w:pPr>
      <w:hyperlink w:anchor="_Toc26073" w:history="1">
        <w:r>
          <w:rPr>
            <w:rFonts w:ascii="仿宋" w:eastAsia="仿宋" w:hAnsi="仿宋" w:cs="仿宋" w:hint="eastAsia"/>
            <w:lang w:eastAsia="zh-CN"/>
          </w:rPr>
          <w:t>(三)、危机沟通与舆情控制</w:t>
        </w:r>
        <w:r>
          <w:tab/>
        </w:r>
        <w:r>
          <w:fldChar w:fldCharType="begin"/>
        </w:r>
        <w:r>
          <w:instrText xml:space="preserve"> PAGEREF _Toc26073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47" w:history="1">
        <w:r>
          <w:rPr>
            <w:rFonts w:ascii="仿宋" w:eastAsia="仿宋" w:hAnsi="仿宋" w:cs="仿宋" w:hint="eastAsia"/>
            <w:lang w:eastAsia="zh-CN"/>
          </w:rPr>
          <w:t>(四)、危机后教训与改进</w:t>
        </w:r>
        <w:r>
          <w:tab/>
        </w:r>
        <w:r>
          <w:fldChar w:fldCharType="begin"/>
        </w:r>
        <w:r>
          <w:instrText xml:space="preserve"> PAGEREF _Toc23147 \h </w:instrText>
        </w:r>
        <w:r>
          <w:fldChar w:fldCharType="separate"/>
        </w:r>
        <w:r>
          <w:t>45</w:t>
        </w:r>
        <w:r>
          <w:fldChar w:fldCharType="end"/>
        </w:r>
      </w:hyperlink>
    </w:p>
    <w:p>
      <w:pPr>
        <w:pStyle w:val="TOC1"/>
        <w:tabs>
          <w:tab w:val="right" w:leader="dot" w:pos="8306"/>
        </w:tabs>
      </w:pPr>
      <w:hyperlink w:anchor="_Toc1235" w:history="1">
        <w:r>
          <w:rPr>
            <w:rFonts w:ascii="仿宋" w:eastAsia="仿宋" w:hAnsi="仿宋" w:cs="仿宋" w:hint="eastAsia"/>
            <w:lang w:eastAsia="zh-CN"/>
          </w:rPr>
          <w:t>七、电磁屏蔽用套管项目投资可行性分析</w:t>
        </w:r>
        <w:r>
          <w:tab/>
        </w:r>
        <w:r>
          <w:fldChar w:fldCharType="begin"/>
        </w:r>
        <w:r>
          <w:instrText xml:space="preserve"> PAGEREF _Toc1235 \h </w:instrText>
        </w:r>
        <w:r>
          <w:fldChar w:fldCharType="separate"/>
        </w:r>
        <w:r>
          <w:t>47</w:t>
        </w:r>
        <w:r>
          <w:fldChar w:fldCharType="end"/>
        </w:r>
      </w:hyperlink>
    </w:p>
    <w:p>
      <w:pPr>
        <w:pStyle w:val="TOC2"/>
        <w:tabs>
          <w:tab w:val="right" w:leader="dot" w:pos="8306"/>
        </w:tabs>
      </w:pPr>
      <w:hyperlink w:anchor="_Toc13231" w:history="1">
        <w:r>
          <w:rPr>
            <w:rFonts w:ascii="仿宋" w:eastAsia="仿宋" w:hAnsi="仿宋" w:cs="仿宋" w:hint="eastAsia"/>
            <w:lang w:eastAsia="zh-CN"/>
          </w:rPr>
          <w:t>(一)、电磁屏蔽用套管项目估算说明</w:t>
        </w:r>
        <w:r>
          <w:tab/>
        </w:r>
        <w:r>
          <w:fldChar w:fldCharType="begin"/>
        </w:r>
        <w:r>
          <w:instrText xml:space="preserve"> PAGEREF _Toc13231 \h </w:instrText>
        </w:r>
        <w:r>
          <w:fldChar w:fldCharType="separate"/>
        </w:r>
        <w:r>
          <w:t>47</w:t>
        </w:r>
        <w:r>
          <w:fldChar w:fldCharType="end"/>
        </w:r>
      </w:hyperlink>
    </w:p>
    <w:p>
      <w:pPr>
        <w:pStyle w:val="TOC2"/>
        <w:tabs>
          <w:tab w:val="right" w:leader="dot" w:pos="8306"/>
        </w:tabs>
      </w:pPr>
      <w:hyperlink w:anchor="_Toc2448" w:history="1">
        <w:r>
          <w:rPr>
            <w:rFonts w:ascii="仿宋" w:eastAsia="仿宋" w:hAnsi="仿宋" w:cs="仿宋" w:hint="eastAsia"/>
            <w:lang w:eastAsia="zh-CN"/>
          </w:rPr>
          <w:t>(二)、电磁屏蔽用套管项目总投资估算</w:t>
        </w:r>
        <w:r>
          <w:tab/>
        </w:r>
        <w:r>
          <w:fldChar w:fldCharType="begin"/>
        </w:r>
        <w:r>
          <w:instrText xml:space="preserve"> PAGEREF _Toc2448 \h </w:instrText>
        </w:r>
        <w:r>
          <w:fldChar w:fldCharType="separate"/>
        </w:r>
        <w:r>
          <w:t>48</w:t>
        </w:r>
        <w:r>
          <w:fldChar w:fldCharType="end"/>
        </w:r>
      </w:hyperlink>
    </w:p>
    <w:p>
      <w:pPr>
        <w:pStyle w:val="TOC2"/>
        <w:tabs>
          <w:tab w:val="right" w:leader="dot" w:pos="8306"/>
        </w:tabs>
      </w:pPr>
      <w:hyperlink w:anchor="_Toc23164" w:history="1">
        <w:r>
          <w:rPr>
            <w:rFonts w:ascii="仿宋" w:eastAsia="仿宋" w:hAnsi="仿宋" w:cs="仿宋" w:hint="eastAsia"/>
            <w:lang w:eastAsia="zh-CN"/>
          </w:rPr>
          <w:t>(三)、资金筹措</w:t>
        </w:r>
        <w:r>
          <w:tab/>
        </w:r>
        <w:r>
          <w:fldChar w:fldCharType="begin"/>
        </w:r>
        <w:r>
          <w:instrText xml:space="preserve"> PAGEREF _Toc23164 \h </w:instrText>
        </w:r>
        <w:r>
          <w:fldChar w:fldCharType="separate"/>
        </w:r>
        <w:r>
          <w:t>49</w:t>
        </w:r>
        <w:r>
          <w:fldChar w:fldCharType="end"/>
        </w:r>
      </w:hyperlink>
    </w:p>
    <w:p>
      <w:pPr>
        <w:pStyle w:val="TOC1"/>
        <w:tabs>
          <w:tab w:val="right" w:leader="dot" w:pos="8306"/>
        </w:tabs>
      </w:pPr>
      <w:hyperlink w:anchor="_Toc16955" w:history="1">
        <w:r>
          <w:rPr>
            <w:rFonts w:ascii="仿宋" w:eastAsia="仿宋" w:hAnsi="仿宋" w:cs="仿宋" w:hint="eastAsia"/>
            <w:lang w:eastAsia="zh-CN"/>
          </w:rPr>
          <w:t>八、知识管理与技术创新</w:t>
        </w:r>
        <w:r>
          <w:tab/>
        </w:r>
        <w:r>
          <w:fldChar w:fldCharType="begin"/>
        </w:r>
        <w:r>
          <w:instrText xml:space="preserve"> PAGEREF _Toc16955 \h </w:instrText>
        </w:r>
        <w:r>
          <w:fldChar w:fldCharType="separate"/>
        </w:r>
        <w:r>
          <w:t>51</w:t>
        </w:r>
        <w:r>
          <w:fldChar w:fldCharType="end"/>
        </w:r>
      </w:hyperlink>
    </w:p>
    <w:p>
      <w:pPr>
        <w:pStyle w:val="TOC2"/>
        <w:tabs>
          <w:tab w:val="right" w:leader="dot" w:pos="8306"/>
        </w:tabs>
      </w:pPr>
      <w:hyperlink w:anchor="_Toc17636" w:history="1">
        <w:r>
          <w:rPr>
            <w:rFonts w:ascii="仿宋" w:eastAsia="仿宋" w:hAnsi="仿宋" w:cs="仿宋" w:hint="eastAsia"/>
            <w:lang w:eastAsia="zh-CN"/>
          </w:rPr>
          <w:t>(一)、知识管理体系建设</w:t>
        </w:r>
        <w:r>
          <w:tab/>
        </w:r>
        <w:r>
          <w:fldChar w:fldCharType="begin"/>
        </w:r>
        <w:r>
          <w:instrText xml:space="preserve"> PAGEREF _Toc17636 \h </w:instrText>
        </w:r>
        <w:r>
          <w:fldChar w:fldCharType="separate"/>
        </w:r>
        <w:r>
          <w:t>51</w:t>
        </w:r>
        <w:r>
          <w:fldChar w:fldCharType="end"/>
        </w:r>
      </w:hyperlink>
    </w:p>
    <w:p>
      <w:pPr>
        <w:pStyle w:val="TOC2"/>
        <w:tabs>
          <w:tab w:val="right" w:leader="dot" w:pos="8306"/>
        </w:tabs>
      </w:pPr>
      <w:hyperlink w:anchor="_Toc29420" w:history="1">
        <w:r>
          <w:rPr>
            <w:rFonts w:ascii="仿宋" w:eastAsia="仿宋" w:hAnsi="仿宋" w:cs="仿宋" w:hint="eastAsia"/>
            <w:lang w:eastAsia="zh-CN"/>
          </w:rPr>
          <w:t>(二)、技术创新与研发投入</w:t>
        </w:r>
        <w:r>
          <w:tab/>
        </w:r>
        <w:r>
          <w:fldChar w:fldCharType="begin"/>
        </w:r>
        <w:r>
          <w:instrText xml:space="preserve"> PAGEREF _Toc29420 \h </w:instrText>
        </w:r>
        <w:r>
          <w:fldChar w:fldCharType="separate"/>
        </w:r>
        <w:r>
          <w:t>53</w:t>
        </w:r>
        <w:r>
          <w:fldChar w:fldCharType="end"/>
        </w:r>
      </w:hyperlink>
    </w:p>
    <w:p>
      <w:pPr>
        <w:pStyle w:val="TOC2"/>
        <w:tabs>
          <w:tab w:val="right" w:leader="dot" w:pos="8306"/>
        </w:tabs>
      </w:pPr>
      <w:hyperlink w:anchor="_Toc23490" w:history="1">
        <w:r>
          <w:rPr>
            <w:rFonts w:ascii="仿宋" w:eastAsia="仿宋" w:hAnsi="仿宋" w:cs="仿宋" w:hint="eastAsia"/>
            <w:lang w:eastAsia="zh-CN"/>
          </w:rPr>
          <w:t>(三)、专利申请与技术保护</w:t>
        </w:r>
        <w:r>
          <w:tab/>
        </w:r>
        <w:r>
          <w:fldChar w:fldCharType="begin"/>
        </w:r>
        <w:r>
          <w:instrText xml:space="preserve"> PAGEREF _Toc23490 \h </w:instrText>
        </w:r>
        <w:r>
          <w:fldChar w:fldCharType="separate"/>
        </w:r>
        <w:r>
          <w:t>55</w:t>
        </w:r>
        <w:r>
          <w:fldChar w:fldCharType="end"/>
        </w:r>
      </w:hyperlink>
    </w:p>
    <w:p>
      <w:pPr>
        <w:pStyle w:val="TOC2"/>
        <w:tabs>
          <w:tab w:val="right" w:leader="dot" w:pos="8306"/>
        </w:tabs>
      </w:pPr>
      <w:hyperlink w:anchor="_Toc18850" w:history="1">
        <w:r>
          <w:rPr>
            <w:rFonts w:ascii="仿宋" w:eastAsia="仿宋" w:hAnsi="仿宋" w:cs="仿宋" w:hint="eastAsia"/>
            <w:lang w:eastAsia="zh-CN"/>
          </w:rPr>
          <w:t>(四)、人才培养与团队建设</w:t>
        </w:r>
        <w:r>
          <w:tab/>
        </w:r>
        <w:r>
          <w:fldChar w:fldCharType="begin"/>
        </w:r>
        <w:r>
          <w:instrText xml:space="preserve"> PAGEREF _Toc18850 \h </w:instrText>
        </w:r>
        <w:r>
          <w:fldChar w:fldCharType="separate"/>
        </w:r>
        <w:r>
          <w:t>57</w:t>
        </w:r>
        <w:r>
          <w:fldChar w:fldCharType="end"/>
        </w:r>
      </w:hyperlink>
    </w:p>
    <w:p>
      <w:pPr>
        <w:pStyle w:val="TOC1"/>
        <w:tabs>
          <w:tab w:val="right" w:leader="dot" w:pos="8306"/>
        </w:tabs>
      </w:pPr>
      <w:hyperlink w:anchor="_Toc17221" w:history="1">
        <w:r>
          <w:rPr>
            <w:rFonts w:ascii="仿宋" w:eastAsia="仿宋" w:hAnsi="仿宋" w:cs="仿宋" w:hint="eastAsia"/>
            <w:lang w:eastAsia="zh-CN"/>
          </w:rPr>
          <w:t>九、供应链管理与物流优化</w:t>
        </w:r>
        <w:r>
          <w:tab/>
        </w:r>
        <w:r>
          <w:fldChar w:fldCharType="begin"/>
        </w:r>
        <w:r>
          <w:instrText xml:space="preserve"> PAGEREF _Toc17221 \h </w:instrText>
        </w:r>
        <w:r>
          <w:fldChar w:fldCharType="separate"/>
        </w:r>
        <w:r>
          <w:t>59</w:t>
        </w:r>
        <w:r>
          <w:fldChar w:fldCharType="end"/>
        </w:r>
      </w:hyperlink>
    </w:p>
    <w:p>
      <w:pPr>
        <w:pStyle w:val="TOC2"/>
        <w:tabs>
          <w:tab w:val="right" w:leader="dot" w:pos="8306"/>
        </w:tabs>
      </w:pPr>
      <w:hyperlink w:anchor="_Toc5957" w:history="1">
        <w:r>
          <w:rPr>
            <w:rFonts w:ascii="仿宋" w:eastAsia="仿宋" w:hAnsi="仿宋" w:cs="仿宋" w:hint="eastAsia"/>
            <w:lang w:eastAsia="zh-CN"/>
          </w:rPr>
          <w:t>(一)、供应链规划与优化</w:t>
        </w:r>
        <w:r>
          <w:tab/>
        </w:r>
        <w:r>
          <w:fldChar w:fldCharType="begin"/>
        </w:r>
        <w:r>
          <w:instrText xml:space="preserve"> PAGEREF _Toc5957 \h </w:instrText>
        </w:r>
        <w:r>
          <w:fldChar w:fldCharType="separate"/>
        </w:r>
        <w:r>
          <w:t>59</w:t>
        </w:r>
        <w:r>
          <w:fldChar w:fldCharType="end"/>
        </w:r>
      </w:hyperlink>
    </w:p>
    <w:p>
      <w:pPr>
        <w:pStyle w:val="TOC2"/>
        <w:tabs>
          <w:tab w:val="right" w:leader="dot" w:pos="8306"/>
        </w:tabs>
      </w:pPr>
      <w:hyperlink w:anchor="_Toc30846" w:history="1">
        <w:r>
          <w:rPr>
            <w:rFonts w:ascii="仿宋" w:eastAsia="仿宋" w:hAnsi="仿宋" w:cs="仿宋" w:hint="eastAsia"/>
            <w:lang w:eastAsia="zh-CN"/>
          </w:rPr>
          <w:t>(二)、供应商选择与评估</w:t>
        </w:r>
        <w:r>
          <w:tab/>
        </w:r>
        <w:r>
          <w:fldChar w:fldCharType="begin"/>
        </w:r>
        <w:r>
          <w:instrText xml:space="preserve"> PAGEREF _Toc30846 \h </w:instrText>
        </w:r>
        <w:r>
          <w:fldChar w:fldCharType="separate"/>
        </w:r>
        <w:r>
          <w:t>61</w:t>
        </w:r>
        <w:r>
          <w:fldChar w:fldCharType="end"/>
        </w:r>
      </w:hyperlink>
    </w:p>
    <w:p>
      <w:pPr>
        <w:pStyle w:val="TOC2"/>
        <w:tabs>
          <w:tab w:val="right" w:leader="dot" w:pos="8306"/>
        </w:tabs>
      </w:pPr>
      <w:hyperlink w:anchor="_Toc7509" w:history="1">
        <w:r>
          <w:rPr>
            <w:rFonts w:ascii="仿宋" w:eastAsia="仿宋" w:hAnsi="仿宋" w:cs="仿宋" w:hint="eastAsia"/>
            <w:lang w:eastAsia="zh-CN"/>
          </w:rPr>
          <w:t>(三)、物流网络设计与管理</w:t>
        </w:r>
        <w:r>
          <w:tab/>
        </w:r>
        <w:r>
          <w:fldChar w:fldCharType="begin"/>
        </w:r>
        <w:r>
          <w:instrText xml:space="preserve"> PAGEREF _Toc7509 \h </w:instrText>
        </w:r>
        <w:r>
          <w:fldChar w:fldCharType="separate"/>
        </w:r>
        <w:r>
          <w:t>63</w:t>
        </w:r>
        <w:r>
          <w:fldChar w:fldCharType="end"/>
        </w:r>
      </w:hyperlink>
    </w:p>
    <w:p>
      <w:pPr>
        <w:pStyle w:val="TOC2"/>
        <w:tabs>
          <w:tab w:val="right" w:leader="dot" w:pos="8306"/>
        </w:tabs>
      </w:pPr>
      <w:hyperlink w:anchor="_Toc29884" w:history="1">
        <w:r>
          <w:rPr>
            <w:rFonts w:ascii="仿宋" w:eastAsia="仿宋" w:hAnsi="仿宋" w:cs="仿宋" w:hint="eastAsia"/>
            <w:lang w:eastAsia="zh-CN"/>
          </w:rPr>
          <w:t>(四)、库存控制与仓储管理</w:t>
        </w:r>
        <w:r>
          <w:tab/>
        </w:r>
        <w:r>
          <w:fldChar w:fldCharType="begin"/>
        </w:r>
        <w:r>
          <w:instrText xml:space="preserve"> PAGEREF _Toc29884 \h </w:instrText>
        </w:r>
        <w:r>
          <w:fldChar w:fldCharType="separate"/>
        </w:r>
        <w:r>
          <w:t>66</w:t>
        </w:r>
        <w:r>
          <w:fldChar w:fldCharType="end"/>
        </w:r>
      </w:hyperlink>
    </w:p>
    <w:p>
      <w:pPr>
        <w:pStyle w:val="TOC1"/>
        <w:tabs>
          <w:tab w:val="right" w:leader="dot" w:pos="8306"/>
        </w:tabs>
      </w:pPr>
      <w:hyperlink w:anchor="_Toc32370" w:history="1">
        <w:r>
          <w:rPr>
            <w:rFonts w:ascii="仿宋" w:eastAsia="仿宋" w:hAnsi="仿宋" w:cs="仿宋" w:hint="eastAsia"/>
            <w:lang w:eastAsia="zh-CN"/>
          </w:rPr>
          <w:t>十、法律与合规性</w:t>
        </w:r>
        <w:r>
          <w:tab/>
        </w:r>
        <w:r>
          <w:fldChar w:fldCharType="begin"/>
        </w:r>
        <w:r>
          <w:instrText xml:space="preserve"> PAGEREF _Toc32370 \h </w:instrText>
        </w:r>
        <w:r>
          <w:fldChar w:fldCharType="separate"/>
        </w:r>
        <w:r>
          <w:t>67</w:t>
        </w:r>
        <w:r>
          <w:fldChar w:fldCharType="end"/>
        </w:r>
      </w:hyperlink>
    </w:p>
    <w:p>
      <w:pPr>
        <w:pStyle w:val="TOC2"/>
        <w:tabs>
          <w:tab w:val="right" w:leader="dot" w:pos="8306"/>
        </w:tabs>
      </w:pPr>
      <w:hyperlink w:anchor="_Toc19585" w:history="1">
        <w:r>
          <w:rPr>
            <w:rFonts w:ascii="仿宋" w:eastAsia="仿宋" w:hAnsi="仿宋" w:cs="仿宋" w:hint="eastAsia"/>
            <w:lang w:eastAsia="zh-CN"/>
          </w:rPr>
          <w:t>(一)、相关法律法规概述</w:t>
        </w:r>
        <w:r>
          <w:tab/>
        </w:r>
        <w:r>
          <w:fldChar w:fldCharType="begin"/>
        </w:r>
        <w:r>
          <w:instrText xml:space="preserve"> PAGEREF _Toc19585 \h </w:instrText>
        </w:r>
        <w:r>
          <w:fldChar w:fldCharType="separate"/>
        </w:r>
        <w:r>
          <w:t>67</w:t>
        </w:r>
        <w:r>
          <w:fldChar w:fldCharType="end"/>
        </w:r>
      </w:hyperlink>
    </w:p>
    <w:p>
      <w:pPr>
        <w:pStyle w:val="TOC2"/>
        <w:tabs>
          <w:tab w:val="right" w:leader="dot" w:pos="8306"/>
        </w:tabs>
      </w:pPr>
      <w:hyperlink w:anchor="_Toc4077" w:history="1">
        <w:r>
          <w:rPr>
            <w:rFonts w:ascii="仿宋" w:eastAsia="仿宋" w:hAnsi="仿宋" w:cs="仿宋" w:hint="eastAsia"/>
            <w:lang w:eastAsia="zh-CN"/>
          </w:rPr>
          <w:t>(二)、电磁屏蔽用套管项目合同管理</w:t>
        </w:r>
        <w:r>
          <w:tab/>
        </w:r>
        <w:r>
          <w:fldChar w:fldCharType="begin"/>
        </w:r>
        <w:r>
          <w:instrText xml:space="preserve"> PAGEREF _Toc4077 \h </w:instrText>
        </w:r>
        <w:r>
          <w:fldChar w:fldCharType="separate"/>
        </w:r>
        <w:r>
          <w:t>69</w:t>
        </w:r>
        <w:r>
          <w:fldChar w:fldCharType="end"/>
        </w:r>
      </w:hyperlink>
    </w:p>
    <w:p>
      <w:pPr>
        <w:pStyle w:val="TOC2"/>
        <w:tabs>
          <w:tab w:val="right" w:leader="dot" w:pos="8306"/>
        </w:tabs>
      </w:pPr>
      <w:hyperlink w:anchor="_Toc12109" w:history="1">
        <w:r>
          <w:rPr>
            <w:rFonts w:ascii="仿宋" w:eastAsia="仿宋" w:hAnsi="仿宋" w:cs="仿宋" w:hint="eastAsia"/>
            <w:lang w:eastAsia="zh-CN"/>
          </w:rPr>
          <w:t>(三)、知识产权保护</w:t>
        </w:r>
        <w:r>
          <w:tab/>
        </w:r>
        <w:r>
          <w:fldChar w:fldCharType="begin"/>
        </w:r>
        <w:r>
          <w:instrText xml:space="preserve"> PAGEREF _Toc12109 \h </w:instrText>
        </w:r>
        <w:r>
          <w:fldChar w:fldCharType="separate"/>
        </w:r>
        <w:r>
          <w:t>71</w:t>
        </w:r>
        <w:r>
          <w:fldChar w:fldCharType="end"/>
        </w:r>
      </w:hyperlink>
    </w:p>
    <w:p>
      <w:pPr>
        <w:pStyle w:val="TOC2"/>
        <w:tabs>
          <w:tab w:val="right" w:leader="dot" w:pos="8306"/>
        </w:tabs>
      </w:pPr>
      <w:hyperlink w:anchor="_Toc31988" w:history="1">
        <w:r>
          <w:rPr>
            <w:rFonts w:ascii="仿宋" w:eastAsia="仿宋" w:hAnsi="仿宋" w:cs="仿宋" w:hint="eastAsia"/>
            <w:lang w:eastAsia="zh-CN"/>
          </w:rPr>
          <w:t>(四)、劳动法规与员工权益</w:t>
        </w:r>
        <w:r>
          <w:tab/>
        </w:r>
        <w:r>
          <w:fldChar w:fldCharType="begin"/>
        </w:r>
        <w:r>
          <w:instrText xml:space="preserve"> PAGEREF _Toc31988 \h </w:instrText>
        </w:r>
        <w:r>
          <w:fldChar w:fldCharType="separate"/>
        </w:r>
        <w:r>
          <w:t>73</w:t>
        </w:r>
        <w:r>
          <w:fldChar w:fldCharType="end"/>
        </w:r>
      </w:hyperlink>
    </w:p>
    <w:p>
      <w:pPr>
        <w:pStyle w:val="TOC2"/>
        <w:tabs>
          <w:tab w:val="right" w:leader="dot" w:pos="8306"/>
        </w:tabs>
      </w:pPr>
      <w:hyperlink w:anchor="_Toc5781" w:history="1">
        <w:r>
          <w:rPr>
            <w:rFonts w:ascii="仿宋" w:eastAsia="仿宋" w:hAnsi="仿宋" w:cs="仿宋" w:hint="eastAsia"/>
            <w:lang w:eastAsia="zh-CN"/>
          </w:rPr>
          <w:t>(五)、环境保护法规遵循</w:t>
        </w:r>
        <w:r>
          <w:tab/>
        </w:r>
        <w:r>
          <w:fldChar w:fldCharType="begin"/>
        </w:r>
        <w:r>
          <w:instrText xml:space="preserve"> PAGEREF _Toc5781 \h </w:instrText>
        </w:r>
        <w:r>
          <w:fldChar w:fldCharType="separate"/>
        </w:r>
        <w:r>
          <w:t>74</w:t>
        </w:r>
        <w:r>
          <w:fldChar w:fldCharType="end"/>
        </w:r>
      </w:hyperlink>
    </w:p>
    <w:p>
      <w:pPr>
        <w:pStyle w:val="TOC1"/>
        <w:tabs>
          <w:tab w:val="right" w:leader="dot" w:pos="8306"/>
        </w:tabs>
      </w:pPr>
      <w:hyperlink w:anchor="_Toc28707" w:history="1">
        <w:r>
          <w:rPr>
            <w:rFonts w:ascii="仿宋" w:eastAsia="仿宋" w:hAnsi="仿宋" w:cs="仿宋" w:hint="eastAsia"/>
            <w:lang w:eastAsia="zh-CN"/>
          </w:rPr>
          <w:t>十一、社会责任与可持续发展</w:t>
        </w:r>
        <w:r>
          <w:tab/>
        </w:r>
        <w:r>
          <w:fldChar w:fldCharType="begin"/>
        </w:r>
        <w:r>
          <w:instrText xml:space="preserve"> PAGEREF _Toc28707 \h </w:instrText>
        </w:r>
        <w:r>
          <w:fldChar w:fldCharType="separate"/>
        </w:r>
        <w:r>
          <w:t>75</w:t>
        </w:r>
        <w:r>
          <w:fldChar w:fldCharType="end"/>
        </w:r>
      </w:hyperlink>
    </w:p>
    <w:p>
      <w:pPr>
        <w:pStyle w:val="TOC2"/>
        <w:tabs>
          <w:tab w:val="right" w:leader="dot" w:pos="8306"/>
        </w:tabs>
      </w:pPr>
      <w:hyperlink w:anchor="_Toc9629" w:history="1">
        <w:r>
          <w:rPr>
            <w:rFonts w:ascii="仿宋" w:eastAsia="仿宋" w:hAnsi="仿宋" w:cs="仿宋" w:hint="eastAsia"/>
            <w:lang w:eastAsia="zh-CN"/>
          </w:rPr>
          <w:t>(一)、社会责任理念</w:t>
        </w:r>
        <w:r>
          <w:tab/>
        </w:r>
        <w:r>
          <w:fldChar w:fldCharType="begin"/>
        </w:r>
        <w:r>
          <w:instrText xml:space="preserve"> PAGEREF _Toc9629 \h </w:instrText>
        </w:r>
        <w:r>
          <w:fldChar w:fldCharType="separate"/>
        </w:r>
        <w:r>
          <w:t>75</w:t>
        </w:r>
        <w:r>
          <w:fldChar w:fldCharType="end"/>
        </w:r>
      </w:hyperlink>
    </w:p>
    <w:p>
      <w:pPr>
        <w:pStyle w:val="TOC2"/>
        <w:tabs>
          <w:tab w:val="right" w:leader="dot" w:pos="8306"/>
        </w:tabs>
      </w:pPr>
      <w:hyperlink w:anchor="_Toc24178" w:history="1">
        <w:r>
          <w:rPr>
            <w:rFonts w:ascii="仿宋" w:eastAsia="仿宋" w:hAnsi="仿宋" w:cs="仿宋" w:hint="eastAsia"/>
            <w:lang w:eastAsia="zh-CN"/>
          </w:rPr>
          <w:t>(二)、公益活动与社区参与</w:t>
        </w:r>
        <w:r>
          <w:tab/>
        </w:r>
        <w:r>
          <w:fldChar w:fldCharType="begin"/>
        </w:r>
        <w:r>
          <w:instrText xml:space="preserve"> PAGEREF _Toc24178 \h </w:instrText>
        </w:r>
        <w:r>
          <w:fldChar w:fldCharType="separate"/>
        </w:r>
        <w:r>
          <w:t>77</w:t>
        </w:r>
        <w:r>
          <w:fldChar w:fldCharType="end"/>
        </w:r>
      </w:hyperlink>
    </w:p>
    <w:p>
      <w:pPr>
        <w:pStyle w:val="TOC2"/>
        <w:tabs>
          <w:tab w:val="right" w:leader="dot" w:pos="8306"/>
        </w:tabs>
      </w:pPr>
      <w:hyperlink w:anchor="_Toc2328" w:history="1">
        <w:r>
          <w:rPr>
            <w:rFonts w:ascii="仿宋" w:eastAsia="仿宋" w:hAnsi="仿宋" w:cs="仿宋" w:hint="eastAsia"/>
            <w:lang w:eastAsia="zh-CN"/>
          </w:rPr>
          <w:t>(三)、可持续发展策略</w:t>
        </w:r>
        <w:r>
          <w:tab/>
        </w:r>
        <w:r>
          <w:fldChar w:fldCharType="begin"/>
        </w:r>
        <w:r>
          <w:instrText xml:space="preserve"> PAGEREF _Toc2328 \h </w:instrText>
        </w:r>
        <w:r>
          <w:fldChar w:fldCharType="separate"/>
        </w:r>
        <w:r>
          <w:t>78</w:t>
        </w:r>
        <w:r>
          <w:fldChar w:fldCharType="end"/>
        </w:r>
      </w:hyperlink>
    </w:p>
    <w:p>
      <w:pPr>
        <w:pStyle w:val="TOC2"/>
        <w:tabs>
          <w:tab w:val="right" w:leader="dot" w:pos="8306"/>
        </w:tabs>
      </w:pPr>
      <w:hyperlink w:anchor="_Toc9957" w:history="1">
        <w:r>
          <w:rPr>
            <w:rFonts w:ascii="仿宋" w:eastAsia="仿宋" w:hAnsi="仿宋" w:cs="仿宋" w:hint="eastAsia"/>
            <w:lang w:eastAsia="zh-CN"/>
          </w:rPr>
          <w:t>(四)、企业文化与价值观</w:t>
        </w:r>
        <w:r>
          <w:tab/>
        </w:r>
        <w:r>
          <w:fldChar w:fldCharType="begin"/>
        </w:r>
        <w:r>
          <w:instrText xml:space="preserve"> PAGEREF _Toc9957 \h </w:instrText>
        </w:r>
        <w:r>
          <w:fldChar w:fldCharType="separate"/>
        </w:r>
        <w:r>
          <w:t>80</w:t>
        </w:r>
        <w:r>
          <w:fldChar w:fldCharType="end"/>
        </w:r>
      </w:hyperlink>
    </w:p>
    <w:p>
      <w:pPr>
        <w:pStyle w:val="TOC1"/>
        <w:tabs>
          <w:tab w:val="right" w:leader="dot" w:pos="8306"/>
        </w:tabs>
      </w:pPr>
      <w:hyperlink w:anchor="_Toc23729" w:history="1">
        <w:r>
          <w:rPr>
            <w:rFonts w:ascii="仿宋" w:eastAsia="仿宋" w:hAnsi="仿宋" w:cs="仿宋" w:hint="eastAsia"/>
            <w:lang w:eastAsia="zh-CN"/>
          </w:rPr>
          <w:t>十二、市场营销策略</w:t>
        </w:r>
        <w:r>
          <w:tab/>
        </w:r>
        <w:r>
          <w:fldChar w:fldCharType="begin"/>
        </w:r>
        <w:r>
          <w:instrText xml:space="preserve"> PAGEREF _Toc23729 \h </w:instrText>
        </w:r>
        <w:r>
          <w:fldChar w:fldCharType="separate"/>
        </w:r>
        <w:r>
          <w:t>82</w:t>
        </w:r>
        <w:r>
          <w:fldChar w:fldCharType="end"/>
        </w:r>
      </w:hyperlink>
    </w:p>
    <w:p>
      <w:pPr>
        <w:pStyle w:val="TOC2"/>
        <w:tabs>
          <w:tab w:val="right" w:leader="dot" w:pos="8306"/>
        </w:tabs>
      </w:pPr>
      <w:hyperlink w:anchor="_Toc5222" w:history="1">
        <w:r>
          <w:rPr>
            <w:rFonts w:ascii="仿宋" w:eastAsia="仿宋" w:hAnsi="仿宋" w:cs="仿宋" w:hint="eastAsia"/>
            <w:lang w:eastAsia="zh-CN"/>
          </w:rPr>
          <w:t>(一)、市场定位与目标客户群</w:t>
        </w:r>
        <w:r>
          <w:tab/>
        </w:r>
        <w:r>
          <w:fldChar w:fldCharType="begin"/>
        </w:r>
        <w:r>
          <w:instrText xml:space="preserve"> PAGEREF _Toc5222 \h </w:instrText>
        </w:r>
        <w:r>
          <w:fldChar w:fldCharType="separate"/>
        </w:r>
        <w:r>
          <w:t>82</w:t>
        </w:r>
        <w:r>
          <w:fldChar w:fldCharType="end"/>
        </w:r>
      </w:hyperlink>
    </w:p>
    <w:p>
      <w:pPr>
        <w:pStyle w:val="TOC2"/>
        <w:tabs>
          <w:tab w:val="right" w:leader="dot" w:pos="8306"/>
        </w:tabs>
      </w:pPr>
      <w:hyperlink w:anchor="_Toc3562" w:history="1">
        <w:r>
          <w:rPr>
            <w:rFonts w:ascii="仿宋" w:eastAsia="仿宋" w:hAnsi="仿宋" w:cs="仿宋" w:hint="eastAsia"/>
            <w:lang w:eastAsia="zh-CN"/>
          </w:rPr>
          <w:t>(二)、竞争对手分析</w:t>
        </w:r>
        <w:r>
          <w:tab/>
        </w:r>
        <w:r>
          <w:fldChar w:fldCharType="begin"/>
        </w:r>
        <w:r>
          <w:instrText xml:space="preserve"> PAGEREF _Toc3562 \h </w:instrText>
        </w:r>
        <w:r>
          <w:fldChar w:fldCharType="separate"/>
        </w:r>
        <w:r>
          <w:t>84</w:t>
        </w:r>
        <w:r>
          <w:fldChar w:fldCharType="end"/>
        </w:r>
      </w:hyperlink>
    </w:p>
    <w:p>
      <w:pPr>
        <w:pStyle w:val="TOC2"/>
        <w:tabs>
          <w:tab w:val="right" w:leader="dot" w:pos="8306"/>
        </w:tabs>
      </w:pPr>
      <w:hyperlink w:anchor="_Toc31657" w:history="1">
        <w:r>
          <w:rPr>
            <w:rFonts w:ascii="仿宋" w:eastAsia="仿宋" w:hAnsi="仿宋" w:cs="仿宋" w:hint="eastAsia"/>
            <w:lang w:eastAsia="zh-CN"/>
          </w:rPr>
          <w:t>(三)、营销策略与推广计划</w:t>
        </w:r>
        <w:r>
          <w:tab/>
        </w:r>
        <w:r>
          <w:fldChar w:fldCharType="begin"/>
        </w:r>
        <w:r>
          <w:instrText xml:space="preserve"> PAGEREF _Toc31657 \h </w:instrText>
        </w:r>
        <w:r>
          <w:fldChar w:fldCharType="separate"/>
        </w:r>
        <w:r>
          <w:t>86</w:t>
        </w:r>
        <w:r>
          <w:fldChar w:fldCharType="end"/>
        </w:r>
      </w:hyperlink>
    </w:p>
    <w:p>
      <w:pPr>
        <w:pStyle w:val="TOC2"/>
        <w:tabs>
          <w:tab w:val="right" w:leader="dot" w:pos="8306"/>
        </w:tabs>
      </w:pPr>
      <w:hyperlink w:anchor="_Toc12025" w:history="1">
        <w:r>
          <w:rPr>
            <w:rFonts w:ascii="仿宋" w:eastAsia="仿宋" w:hAnsi="仿宋" w:cs="仿宋" w:hint="eastAsia"/>
            <w:lang w:eastAsia="zh-CN"/>
          </w:rPr>
          <w:t>(四)、产品定价与销售渠道</w:t>
        </w:r>
        <w:r>
          <w:tab/>
        </w:r>
        <w:r>
          <w:fldChar w:fldCharType="begin"/>
        </w:r>
        <w:r>
          <w:instrText xml:space="preserve"> PAGEREF _Toc12025 \h </w:instrText>
        </w:r>
        <w:r>
          <w:fldChar w:fldCharType="separate"/>
        </w:r>
        <w:r>
          <w:t>87</w:t>
        </w:r>
        <w:r>
          <w:fldChar w:fldCharType="end"/>
        </w:r>
      </w:hyperlink>
    </w:p>
    <w:p>
      <w:pPr>
        <w:pStyle w:val="TOC2"/>
        <w:tabs>
          <w:tab w:val="right" w:leader="dot" w:pos="8306"/>
        </w:tabs>
      </w:pPr>
      <w:hyperlink w:anchor="_Toc15637" w:history="1">
        <w:r>
          <w:rPr>
            <w:rFonts w:ascii="仿宋" w:eastAsia="仿宋" w:hAnsi="仿宋" w:cs="仿宋" w:hint="eastAsia"/>
            <w:lang w:eastAsia="zh-CN"/>
          </w:rPr>
          <w:t>(五)、售后服务体系</w:t>
        </w:r>
        <w:r>
          <w:tab/>
        </w:r>
        <w:r>
          <w:fldChar w:fldCharType="begin"/>
        </w:r>
        <w:r>
          <w:instrText xml:space="preserve"> PAGEREF _Toc15637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磁屏蔽用套管项目复杂性日益增加，全面而科学的电磁屏蔽用套管项目管理方法论对于确保电磁屏蔽用套管项目成功至关重要。本电磁屏蔽用套管项目报告系统阐述了电磁屏蔽用套管项目启动、规划、执行、监控与收尾的全过程，强调在动态环境中对策略的灵活调整与优化。报告旨在提供一套适应性强、实用性高的电磁屏蔽用套管项目管理框架，便于读者掌握和应用于实际工作中。在此，我们明确指出报告内容仅限于学习交流之目的，严禁用于任何商业用途，力求促进电磁屏蔽用套管项目管理知识的普及与提升。</w:t>
      </w:r>
    </w:p>
    <w:p>
      <w:pPr>
        <w:pStyle w:val="Heading1"/>
        <w:ind w:firstLine="560" w:firstLineChars="200"/>
        <w:rPr>
          <w:rFonts w:ascii="仿宋" w:eastAsia="仿宋" w:hAnsi="仿宋" w:cs="仿宋" w:hint="eastAsia"/>
          <w:sz w:val="28"/>
          <w:lang w:eastAsia="zh-CN"/>
        </w:rPr>
      </w:pPr>
      <w:bookmarkStart w:id="2" w:name="_Toc21277"/>
      <w:r>
        <w:rPr>
          <w:rFonts w:ascii="仿宋" w:eastAsia="仿宋" w:hAnsi="仿宋" w:cs="仿宋" w:hint="eastAsia"/>
          <w:sz w:val="28"/>
          <w:lang w:eastAsia="zh-CN"/>
        </w:rPr>
        <w:t>一、电磁屏蔽用套管项目基本情况</w:t>
      </w:r>
      <w:bookmarkEnd w:id="2"/>
    </w:p>
    <w:p>
      <w:pPr>
        <w:pStyle w:val="Heading2"/>
        <w:rPr>
          <w:rFonts w:ascii="仿宋" w:eastAsia="仿宋" w:hAnsi="仿宋" w:cs="仿宋" w:hint="eastAsia"/>
          <w:lang w:eastAsia="zh-CN"/>
        </w:rPr>
      </w:pPr>
      <w:bookmarkStart w:id="3" w:name="_Toc31910"/>
      <w:r>
        <w:rPr>
          <w:rFonts w:ascii="仿宋" w:eastAsia="仿宋" w:hAnsi="仿宋" w:cs="仿宋" w:hint="eastAsia"/>
          <w:lang w:eastAsia="zh-CN"/>
        </w:rPr>
        <w:t>(一)、电磁屏蔽用套管项目名称及建设性质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电磁屏蔽用套管项目名称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电磁屏蔽用套管项目名称：XXX电磁屏蔽用套管项目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电磁屏蔽用套管项目建设性质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该电磁屏蔽用套管项目属于新建电磁屏蔽用套管项目，依托xx区良好的产业基础和创新氛围，充分发挥区位优势，全力打造以xxx为核心的综合性产业基地。预计年产值可达XXX万元。这一新兴电磁屏蔽用套管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4" w:name="_Toc15361"/>
      <w:r>
        <w:rPr>
          <w:rFonts w:ascii="仿宋" w:eastAsia="仿宋" w:hAnsi="仿宋" w:cs="仿宋" w:hint="eastAsia"/>
          <w:sz w:val="28"/>
          <w:lang w:eastAsia="zh-CN"/>
        </w:rPr>
        <w:t>(二)、电磁屏蔽用套管项目承办单位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5" w:name="_Toc24765"/>
      <w:r>
        <w:rPr>
          <w:rFonts w:ascii="仿宋" w:eastAsia="仿宋" w:hAnsi="仿宋" w:cs="仿宋" w:hint="eastAsia"/>
          <w:sz w:val="28"/>
          <w:lang w:eastAsia="zh-CN"/>
        </w:rPr>
        <w:t>(三)、战略合作单位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6" w:name="_Toc17935"/>
      <w:r>
        <w:rPr>
          <w:rFonts w:ascii="仿宋" w:eastAsia="仿宋" w:hAnsi="仿宋" w:cs="仿宋" w:hint="eastAsia"/>
          <w:sz w:val="28"/>
          <w:lang w:eastAsia="zh-CN"/>
        </w:rPr>
        <w:t>(四)、电磁屏蔽用套管项目提出的理由</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XX区具有良好的产业基础和创新氛围，为新兴产业的发展提供了有力支持。电磁屏蔽用套管项目能够充分借助XX区的产业集聚效应和科技创新环境，更好地融入当地经济体系。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电磁屏蔽用套管项目充分发挥地理位置的优势，依托XX区的区位条件，更便利地接触市场、原材料和人才资源。这将有助于电磁屏蔽用套管项目的顺利推进和市场开拓。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该电磁屏蔽用套管项目定位为以油墨为核心的综合性产业基地，这不仅能够满足市场对油墨产品的需求，还能够在油墨产业链上实现产业多元化，提高产值和经济效益。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电磁屏蔽用套管项目规模较大，预计年产值可达XXX万元，这对于XX区的经济发展具有显著的促进作用。高产值意味着电磁屏蔽用套管项目将为当地提供更多的就业机会，同时也能够为地方财政做出贡献。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产业升级：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通过全力打造以油墨为核心的产业基地，电磁屏蔽用套管项目将推动相关产业的升级和发展。这有助于提升当地产业结构，增加高附加值产业的比重，促进区域产业的可持续发展。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7" w:name="_Toc26552"/>
      <w:r>
        <w:rPr>
          <w:rFonts w:ascii="仿宋" w:eastAsia="仿宋" w:hAnsi="仿宋" w:cs="仿宋" w:hint="eastAsia"/>
          <w:sz w:val="28"/>
          <w:lang w:eastAsia="zh-CN"/>
        </w:rPr>
        <w:t>(五)、原材料供应</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电磁屏蔽用套管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电磁屏蔽用套管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这些供货商不仅能够保障电磁屏蔽用套管项目的当前需求，而且能够满足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投资公司将能够确保电磁屏蔽用套管项目在原材料采购和供应方面的高效运作，为电磁屏蔽用套管项目的稳健发展打下坚实基础。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26957"/>
      <w:r>
        <w:rPr>
          <w:rFonts w:ascii="仿宋" w:eastAsia="仿宋" w:hAnsi="仿宋" w:cs="仿宋" w:hint="eastAsia"/>
          <w:sz w:val="28"/>
          <w:lang w:eastAsia="zh-CN"/>
        </w:rPr>
        <w:t>(六)、电磁屏蔽用套管项目能耗分析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能源类型： 确定电磁屏蔽用套管项目所使用的主要能源类型，例如电力、天然气、燃油等。了解能源类型将有助于集中分析各种能源的使用情况。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收集并记录电磁屏蔽用套管项目在生产过程中各种能源的消耗量。这可以通过监测设备、能源计量仪器以及相关数据记录来实现。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能效改进电磁屏蔽用套管项目： 考虑实施能效改进电磁屏蔽用套管项目，例如更换节能设备、采用新的生产技术、改进维护和操作方法等。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探索并评估再生能源在电磁屏蔽用套管项目中的应用可能性。例如，考虑采用太阳能、风能等可再生能源来部分或完全满足能源需求。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法规合规性： 确保电磁屏蔽用套管项目的能耗活动符合相关法规和环境保护标准。</w:t>
      </w:r>
    </w:p>
    <w:p>
      <w:pPr>
        <w:pStyle w:val="Heading2"/>
        <w:ind w:firstLine="560" w:firstLineChars="200"/>
        <w:rPr>
          <w:rFonts w:ascii="仿宋" w:eastAsia="仿宋" w:hAnsi="仿宋" w:cs="仿宋" w:hint="eastAsia"/>
          <w:sz w:val="28"/>
          <w:lang w:eastAsia="zh-CN"/>
        </w:rPr>
      </w:pPr>
      <w:bookmarkStart w:id="9" w:name="_Toc24209"/>
      <w:r>
        <w:rPr>
          <w:rFonts w:ascii="仿宋" w:eastAsia="仿宋" w:hAnsi="仿宋" w:cs="仿宋" w:hint="eastAsia"/>
          <w:sz w:val="28"/>
          <w:lang w:eastAsia="zh-CN"/>
        </w:rPr>
        <w:t>(七)、环境保护</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紧密契合xx区的发展规划，符合该区产业结构调整规划以及国家的产业发展政策。在电磁屏蔽用套管项目规划中，我们充分考虑了区域的可持续发展需求，确保电磁屏蔽用套管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电磁屏蔽用套管项目的生产活动在国家规定的排放标准内。电磁屏蔽用套管项目建设阶段及运营后，我们将持续监测和管理排放，以确保电磁屏蔽用套管项目对区域生态环境不会产生明显的负面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电磁屏蔽用套管项目建成并投产后，各项环境指标将严格符合国家和地方清洁生产的标准要求，确保电磁屏蔽用套管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0" w:name="_Toc18353"/>
      <w:r>
        <w:rPr>
          <w:rFonts w:ascii="仿宋" w:eastAsia="仿宋" w:hAnsi="仿宋" w:cs="仿宋" w:hint="eastAsia"/>
          <w:sz w:val="28"/>
          <w:lang w:eastAsia="zh-CN"/>
        </w:rPr>
        <w:t>(八)、电磁屏蔽用套管项目建设符合性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确保电磁屏蔽用套管项目的规划和建设符合当地和国家的法规和政策要求。这可能涉及土地使用、环保、建筑规范、安全等方面的法规。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环境影响评价： 进行全面的环境影响评价，确保电磁屏蔽用套管项目建设和运营不会对周围环境产生负面影响。在评估中，考虑空气、水、土壤质量以及生态系统的保护。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电磁屏蔽用套管项目建设应考虑社会责任，确保电磁屏蔽用套管项目对当地社区的影响是积极的。这可能包括就业机会、社区发展电磁屏蔽用套管项目、文化保护等方面。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遵守相关的安全标准和规范，保障电磁屏蔽用套管项目建设和运营的人员安全。这包括建筑结构的安全性、设备操作的安全规程等。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确保电磁屏蔽用套管项目采用符合行业标准和技术规范的设计和建设。这有助于电磁屏蔽用套管项目的高效运作和可持续性发展。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电磁屏蔽用套管项目建设应考虑可持续性原则，包括资源利用效率、能源消耗、废弃物处理等。采用清洁生产和绿色技术，以降低对环境的影响。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 公共参与： 电磁屏蔽用套管项目建设阶段应开展公共参与，听取相关利益相关者的意见和建议。这有助于解决可能的争议，提高电磁屏蔽用套管项目在社会中的接受度。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建立定期监测和报告机制，监控电磁屏蔽用套管项目的建设和运营过程中的符合性。及时发现和解决潜在的问题。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开展全面的风险评估，确保电磁屏蔽用套管项目建设和运营过程中的各种风险能够被有效管理和应对。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1" w:name="_Toc19642"/>
      <w:r>
        <w:rPr>
          <w:rFonts w:ascii="仿宋" w:eastAsia="仿宋" w:hAnsi="仿宋" w:cs="仿宋" w:hint="eastAsia"/>
          <w:sz w:val="28"/>
          <w:lang w:eastAsia="zh-CN"/>
        </w:rPr>
        <w:t>(九)、电磁屏蔽用套管项目进度规划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电磁屏蔽用套管项目的建设期限规划为XX个月，为了确保电磁屏蔽用套管项目按时高效完成，我们采取了以下措施：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将整个电磁屏蔽用套管项目划分为不同的阶段和段落，实施分期建设。这有助于灵活应对各个阶段的工程挑战，确保电磁屏蔽用套管项目有序推进。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对电磁屏蔽用套管项目进行工期目标的详细分解，明确各个主体工程的施工期限。通过科学的工期分解，可以更精准地掌握工程进展。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后期工程押后施工： 将投资密度较大的部分工程尽量押后施工，例如其他配套工程等。这有助于合理分配资源，保证电磁屏蔽用套管项目各方面的平衡发展。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在技术交流谈判的同时，提前进行设计工作。这样可以在电磁屏蔽用套管项目正式启动前解决一些技术问题，为后续施工提供有力支持。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通过以上规划和措施，我们旨在保障电磁屏蔽用套管项目建设期限的合理安排，最大程度地降低建设周期，确保电磁屏蔽用套管项目按计划推进。</w:t>
      </w:r>
    </w:p>
    <w:p>
      <w:pPr>
        <w:pStyle w:val="Heading2"/>
        <w:ind w:firstLine="560" w:firstLineChars="200"/>
        <w:rPr>
          <w:rFonts w:ascii="仿宋" w:eastAsia="仿宋" w:hAnsi="仿宋" w:cs="仿宋" w:hint="eastAsia"/>
          <w:sz w:val="28"/>
          <w:lang w:eastAsia="zh-CN"/>
        </w:rPr>
      </w:pPr>
      <w:bookmarkStart w:id="12" w:name="_Toc27348"/>
      <w:r>
        <w:rPr>
          <w:rFonts w:ascii="仿宋" w:eastAsia="仿宋" w:hAnsi="仿宋" w:cs="仿宋" w:hint="eastAsia"/>
          <w:sz w:val="28"/>
          <w:lang w:eastAsia="zh-CN"/>
        </w:rPr>
        <w:t>(十)、投资估算及经济效益分析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电磁屏蔽用套管项目总投资及资金构成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电磁屏蔽用套管项目预计总投资为XXXX万元。其中，固定资产投资为XXXX万元，占电磁屏蔽用套管项目总投资的XX%；流动资金为XXXX万元，占电磁屏蔽用套管项目总投资的XX%。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截至目前，电磁屏蔽用套管项目的资金主要由企业自筹。通过内部资金的调动和有效管理，确保电磁屏蔽用套管项目的正常推进和运作。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 电磁屏蔽用套管项目预期经济效益规划目标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此外，达产年投资利润率为XX%，投资利税率为XX%，投资回报率为XX%，全部投资回收期为XX年。电磁屏蔽用套管项目还将提供XX个就业职位，为当地就业创造积极影响。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这一经济效益规划目标综合考虑了电磁屏蔽用套管项目的投资、收入、成本、税收等多个方面，为电磁屏蔽用套管项目的经济可持续发展提供了明确的指导和目标。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149"/>
      <w:r>
        <w:rPr>
          <w:rFonts w:ascii="仿宋" w:eastAsia="仿宋" w:hAnsi="仿宋" w:cs="仿宋" w:hint="eastAsia"/>
          <w:sz w:val="28"/>
          <w:lang w:eastAsia="zh-CN"/>
        </w:rPr>
        <w:t>(十一)、报告说明</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对市场需求、竞争格局、潜在客户等进行深入研究，明确电磁屏蔽用套管项目产品或服务的市场定位和销售策略。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对电磁屏蔽用套管项目规模进行科学规划，明确生产的产品或服务种类、特点及市场竞争力。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厂址：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选择适宜的厂址，考虑交通便利性、用地成本、环境因素等，确保电磁屏蔽用套管项目的顺利运作。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对电磁屏蔽用套管项目的生产工艺进行细致研究，确保采用先进、高效、可靠的技术，提高生产效率。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经过仔细比较和选择，确定最适合电磁屏蔽用套管项目需求的生产设备，确保设备的性能和质量符合要求。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确保电磁屏蔽用套管项目团队结构合理，拥有足够的专业人才，并规划培训计划，以提高员工的工作技能。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8. 实施计划： 制定详细的电磁屏蔽用套管项目实施计划，明确各阶段的任务和时间节点，确保电磁屏蔽用套管项目按计划推进。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确定电磁屏蔽用套管项目的总投资和各项成本，并进行全面的成本效益分析，确保电磁屏蔽用套管项目的经济可行性。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对电磁屏蔽用套管项目的预期经济效益进行计算和评价，并对潜在风险进行全面分析，为决策者提供风险应对策略。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通过以上分析，报告将为投资决策提供全面的、有据可依的科学依据。其细致入微的论证和评价将使投资方能够清晰地了解电磁屏蔽用套管项目的各个方面，为未来的投资决策提供有力支持。</w:t>
      </w:r>
    </w:p>
    <w:p>
      <w:pPr>
        <w:pStyle w:val="Heading2"/>
        <w:ind w:firstLine="560" w:firstLineChars="200"/>
        <w:rPr>
          <w:rFonts w:ascii="仿宋" w:eastAsia="仿宋" w:hAnsi="仿宋" w:cs="仿宋" w:hint="eastAsia"/>
          <w:sz w:val="28"/>
          <w:lang w:eastAsia="zh-CN"/>
        </w:rPr>
      </w:pPr>
      <w:bookmarkStart w:id="14" w:name="_Toc24594"/>
      <w:r>
        <w:rPr>
          <w:rFonts w:ascii="仿宋" w:eastAsia="仿宋" w:hAnsi="仿宋" w:cs="仿宋" w:hint="eastAsia"/>
          <w:sz w:val="28"/>
          <w:lang w:eastAsia="zh-CN"/>
        </w:rPr>
        <w:t>(十二)、电磁屏蔽用套管项目评价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评价是对电磁屏蔽用套管项目进行全面审查和判定的过程，主要包括市场评价、技术评价、财务评价、工程评价、经济评价和环境评价等多个方面。评价的目的是为决策者提供科学的、客观的信息，以确定电磁屏蔽用套管项目是否值得投资以及如何进行投资。对电磁屏蔽用套管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对电磁屏蔽用套管项目所在市场的需求、竞争格局、潜在客户等进行评估。通过市场评价，可以确定电磁屏蔽用套管项目产品或服务的市场定位、销售策略和市场份额。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对电磁屏蔽用套管项目所采用的生产工艺、设备选择等技术方面进行评估。确保电磁屏蔽用套管项目采用先进、高效、可靠的技术，以提高生产效率和竞争力。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财务评价： 对电磁屏蔽用套管项目的资金筹措、成本结构、财务指标等进行评估。通过财务评价，可以明确电磁屏蔽用套管项目的融资需求、资金运作情况，以及电磁屏蔽用套管项目的盈利能力和财务健康状况。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对电磁屏蔽用套管项目的规模、建设周期、工程进度等进行评估。确保电磁屏蔽用套管项目在工程实施阶段能够按计划进行，减少施工风险。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对电磁屏蔽用套管项目的经济效益进行计算和评估。包括投资回收期、净现值、内部收益率等指标，以确定电磁屏蔽用套管项目的经济可行性和投资回报。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环境评价：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对电磁屏蔽用套管项目可能对环境产生的影响进行评估。确保电磁屏蔽用套管项目在环保方面符合相关法规和标准，减少对周边环境的负面影响。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评价通过对各个方面的全面考量，为决策者提供了关于电磁屏蔽用套管项目全貌的清晰图景。决策者可以根据评价结果，权衡各个方面的利弊，做出明智的投资决策。评价的结果将直接影响到电磁屏蔽用套管项目的可持续发展和投资的成功实施。</w:t>
      </w:r>
    </w:p>
    <w:p>
      <w:pPr>
        <w:pStyle w:val="Heading1"/>
        <w:ind w:firstLine="560" w:firstLineChars="200"/>
        <w:rPr>
          <w:rFonts w:ascii="仿宋" w:eastAsia="仿宋" w:hAnsi="仿宋" w:cs="仿宋" w:hint="eastAsia"/>
          <w:sz w:val="28"/>
          <w:lang w:eastAsia="zh-CN"/>
        </w:rPr>
      </w:pPr>
      <w:bookmarkStart w:id="15" w:name="_Toc649"/>
      <w:r>
        <w:rPr>
          <w:rFonts w:ascii="仿宋" w:eastAsia="仿宋" w:hAnsi="仿宋" w:cs="仿宋" w:hint="eastAsia"/>
          <w:sz w:val="28"/>
          <w:lang w:eastAsia="zh-CN"/>
        </w:rPr>
        <w:t>二、电磁屏蔽用套管项目选址说明</w:t>
      </w:r>
      <w:bookmarkEnd w:id="15"/>
    </w:p>
    <w:p>
      <w:pPr>
        <w:pStyle w:val="Heading2"/>
        <w:rPr>
          <w:rFonts w:ascii="仿宋" w:eastAsia="仿宋" w:hAnsi="仿宋" w:cs="仿宋" w:hint="eastAsia"/>
          <w:lang w:eastAsia="zh-CN"/>
        </w:rPr>
      </w:pPr>
      <w:bookmarkStart w:id="16" w:name="_Toc11980"/>
      <w:r>
        <w:rPr>
          <w:rFonts w:ascii="仿宋" w:eastAsia="仿宋" w:hAnsi="仿宋" w:cs="仿宋" w:hint="eastAsia"/>
          <w:lang w:eastAsia="zh-CN"/>
        </w:rPr>
        <w:t>(一)、电磁屏蔽用套管项目选址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选址位于XXXX市XXXX区XXXX街道XXXX路，地理位置优越，地势平坦，交通便利。附近有多条主要道路交汇，便于原材料的运输和成品的配送。地理位置的优越性将为电磁屏蔽用套管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电磁屏蔽用套管项目用地的合规性。经过详细的规划和评估，选址地区的用地性质、容积率、绿化率等指标将被科学确定，以满足电磁屏蔽用套管项目的发展需求并符合相关法规和环保要求。</w:t>
      </w:r>
    </w:p>
    <w:p>
      <w:pPr>
        <w:pStyle w:val="Heading2"/>
        <w:ind w:firstLine="560" w:firstLineChars="200"/>
        <w:rPr>
          <w:rFonts w:ascii="仿宋" w:eastAsia="仿宋" w:hAnsi="仿宋" w:cs="仿宋" w:hint="eastAsia"/>
          <w:sz w:val="28"/>
          <w:lang w:eastAsia="zh-CN"/>
        </w:rPr>
      </w:pPr>
      <w:bookmarkStart w:id="17" w:name="_Toc2322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选址地区的用地性质被确定为工业用地，以支持电磁屏蔽用套管项目的生产和运营。确保用地性质符合地方规划，并满足电磁屏蔽用套管项目的实际需求。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用途：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根据地区规划和建设标准，设定合理的容积率。容积率的设定要考虑电磁屏蔽用套管项目的建筑需求，确保建筑的布局紧凑，用地高效利用。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确保电磁屏蔽用套管项目选址地区的绿化率符合环保法规的要求。通过科学的绿化设计，提高绿化率，改善周边环境，为员工提供良好的工作生活环境。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18" w:name="_Toc1681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针对电磁屏蔽用套管项目的实际需求，考虑采用垂直建筑设计，提高建筑的层数，减小占地面积。这将有助于在有限的用地内实现更大的建筑容积。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地下空间利用：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9" w:name="_Toc5576"/>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电磁屏蔽用套管项目的原材料运输和成品配送提供了便捷的通道。地理位置的优越性将成为总图布置方案的首要考虑因素，确保电磁屏蔽用套管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电磁屏蔽用套管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电磁屏蔽用套管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电磁屏蔽用套管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20" w:name="_Toc25374"/>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选址综合评价是对所有选址因素进行全面权衡和评估的过程，包括地理位置、交通便利性、用地控制指标等多个方面。通过科学的评价方法，确保最终选址符合电磁屏蔽用套管项目的长期发展需求和可行性要求。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电磁屏蔽用套管项目的成功实施提供战略优势。通过全面利用地理位置，确保电磁屏蔽用套管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综合评价将充分考虑选址地区的交通便利性。主要道路的交汇、交通流畅性等因素将被纳入考虑范围。通过科学评估交通状况，确保电磁屏蔽用套管项目的运输通道顺畅，为物流和员工的出行提供良好保障。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用地控制指标是综合评价中的重要组成部分。通过科学制定用地控制指标，明确用地性质、用途、容积率等，确保用地的规划与电磁屏蔽用套管项目的实际需求相符。这有助于用地的科学利用和可持续性发展。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总图布置方案将在综合评价中发挥关键作用。通过科学合理的布置，确保电磁屏蔽用套管项目的空间布局合理有序。绿化空间、建筑布局、功能区域划分等因素将在总图布置中得到综合考虑，为电磁屏蔽用套管项目提供良好的空间环境。</w:t>
      </w:r>
    </w:p>
    <w:p>
      <w:pPr>
        <w:pStyle w:val="Heading1"/>
        <w:ind w:firstLine="560" w:firstLineChars="200"/>
        <w:rPr>
          <w:rFonts w:ascii="仿宋" w:eastAsia="仿宋" w:hAnsi="仿宋" w:cs="仿宋" w:hint="eastAsia"/>
          <w:sz w:val="28"/>
          <w:lang w:eastAsia="zh-CN"/>
        </w:rPr>
      </w:pPr>
      <w:bookmarkStart w:id="21" w:name="_Toc12510"/>
      <w:r>
        <w:rPr>
          <w:rFonts w:ascii="仿宋" w:eastAsia="仿宋" w:hAnsi="仿宋" w:cs="仿宋" w:hint="eastAsia"/>
          <w:sz w:val="28"/>
          <w:lang w:eastAsia="zh-CN"/>
        </w:rPr>
        <w:t>三、电磁屏蔽用套管项目环境保护分析</w:t>
      </w:r>
      <w:bookmarkEnd w:id="21"/>
    </w:p>
    <w:p>
      <w:pPr>
        <w:pStyle w:val="Heading2"/>
        <w:rPr>
          <w:rFonts w:ascii="仿宋" w:eastAsia="仿宋" w:hAnsi="仿宋" w:cs="仿宋" w:hint="eastAsia"/>
          <w:lang w:eastAsia="zh-CN"/>
        </w:rPr>
      </w:pPr>
      <w:bookmarkStart w:id="22" w:name="_Toc11849"/>
      <w:r>
        <w:rPr>
          <w:rFonts w:ascii="仿宋" w:eastAsia="仿宋" w:hAnsi="仿宋" w:cs="仿宋" w:hint="eastAsia"/>
          <w:lang w:eastAsia="zh-CN"/>
        </w:rPr>
        <w:t>(一)、建设区域环境质量现状</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23" w:name="_Toc10802"/>
      <w:r>
        <w:rPr>
          <w:rFonts w:ascii="仿宋" w:eastAsia="仿宋" w:hAnsi="仿宋" w:cs="仿宋" w:hint="eastAsia"/>
          <w:sz w:val="28"/>
          <w:lang w:eastAsia="zh-CN"/>
        </w:rPr>
        <w:t>(二)、建设期环境保护</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24" w:name="_Toc8551"/>
      <w:r>
        <w:rPr>
          <w:rFonts w:ascii="仿宋" w:eastAsia="仿宋" w:hAnsi="仿宋" w:cs="仿宋" w:hint="eastAsia"/>
          <w:sz w:val="28"/>
          <w:lang w:eastAsia="zh-CN"/>
        </w:rPr>
        <w:t>(三)、运营期环境保护</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采取节能减排措施，提高设备和工艺的能效。通过技术升级、设备优化等手段，减少能源消耗和温室气体排放，提高电磁屏蔽用套管项目的环保效益。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在运营期，仍需保持对自然生态的关注。继续划定保护区域，加强对植被、动植物等生态要素的监测和保护，确保电磁屏蔽用套管项目运营对生态系统的影响最小化。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加强与周边社区的沟通，建立环境管理沟通渠道。及时响应社区的环境反馈，保障周边居民的环境权益，提高电磁屏蔽用套管项目在社区的社会责任感。</w:t>
      </w:r>
    </w:p>
    <w:p>
      <w:pPr>
        <w:pStyle w:val="Heading2"/>
        <w:ind w:firstLine="560" w:firstLineChars="200"/>
        <w:rPr>
          <w:rFonts w:ascii="仿宋" w:eastAsia="仿宋" w:hAnsi="仿宋" w:cs="仿宋" w:hint="eastAsia"/>
          <w:sz w:val="28"/>
          <w:lang w:eastAsia="zh-CN"/>
        </w:rPr>
      </w:pPr>
      <w:bookmarkStart w:id="25" w:name="_Toc25773"/>
      <w:r>
        <w:rPr>
          <w:rFonts w:ascii="仿宋" w:eastAsia="仿宋" w:hAnsi="仿宋" w:cs="仿宋" w:hint="eastAsia"/>
          <w:sz w:val="28"/>
          <w:lang w:eastAsia="zh-CN"/>
        </w:rPr>
        <w:t>(四)、电磁屏蔽用套管项目建设对区域经济的影响</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随着电磁屏蔽用套管项目建设的进行，产生的税收也会相应增加。企业、从业人员以及相关产业的税收贡献将成为区域财政的重要来源，用于支持公共服务和基础设施建设。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某些电磁屏蔽用套管项目建设可能会引入新的产业，推动区域产业结构的优化。新兴产业的引入可能促使区域实现产业升级，提高整体经济的竞争力。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电磁屏蔽用套管项目建设将吸引更多的商业活动，如酒店、餐饮、零售等，以满足电磁屏蔽用套管项目工程和员工的需求。这将推动商业活动的增长，促进区域内商业环境的繁荣。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随着电磁屏蔽用套管项目建设的完成，周边土地价值可能会提升。这对于地方政府和地产开发商来说是一种潜在的经济利好，有助于进一步吸引投资。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26" w:name="_Toc8990"/>
      <w:r>
        <w:rPr>
          <w:rFonts w:ascii="仿宋" w:eastAsia="仿宋" w:hAnsi="仿宋" w:cs="仿宋" w:hint="eastAsia"/>
          <w:sz w:val="28"/>
          <w:lang w:eastAsia="zh-CN"/>
        </w:rPr>
        <w:t>(五)、废弃物处理</w:t>
      </w:r>
      <w:bookmarkEnd w:id="26"/>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电磁屏蔽用套管项目建设和运营过程中都必须认真考虑和有效实施的关键环节。废弃物包括建设废弃物、生产废弃物等，如果不得当处理可能对环境和人类健康造成负面影响。因此，科学合理的废弃物处理策略成为确保电磁屏蔽用套管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电磁屏蔽用套管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电磁屏蔽用套管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27" w:name="_Toc1582"/>
      <w:r>
        <w:rPr>
          <w:rFonts w:ascii="仿宋" w:eastAsia="仿宋" w:hAnsi="仿宋" w:cs="仿宋" w:hint="eastAsia"/>
          <w:sz w:val="28"/>
          <w:lang w:eastAsia="zh-CN"/>
        </w:rPr>
        <w:t>(六)、特殊环境影响分析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可能对周边生态系统产生直接或间接的影响。这包括植被覆盖、动植物栖息地、生态平衡等方面。生态环境影响分析需要全面考虑电磁屏蔽用套管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磁屏蔽用套管项目可能涉及的水体，需要分析电磁屏蔽用套管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电磁屏蔽用套管项目对大气环境产生更为显著的影响。分析电磁屏蔽用套管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电磁屏蔽用套管项目可能对当地社会文化产生特殊的影响。这包括对当地社区结构、文化传统、居民生活方式等方面的可能影响。社会文化影响分析需要在电磁屏蔽用套管项目实施前进行广泛的社会调查，确保电磁屏蔽用套管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屏蔽用套管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一些电磁屏蔽用套管项目可能在特殊环境中引起噪音或振动污染。在特殊环境影响分析中，需要详细评估电磁屏蔽用套管项目可能引起的噪音水平和振动强度，并提出相应的控制和减缓措施。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特殊环境影响分析是电磁屏蔽用套管项目环境影响评价的关键部分，通过充分了解和评估电磁屏蔽用套管项目可能的特殊环境影响，可以制定出更加科学和可持续的电磁屏蔽用套管项目实施方案。</w:t>
      </w:r>
    </w:p>
    <w:p>
      <w:pPr>
        <w:pStyle w:val="Heading2"/>
        <w:ind w:firstLine="560" w:firstLineChars="200"/>
        <w:rPr>
          <w:rFonts w:ascii="仿宋" w:eastAsia="仿宋" w:hAnsi="仿宋" w:cs="仿宋" w:hint="eastAsia"/>
          <w:sz w:val="28"/>
          <w:lang w:eastAsia="zh-CN"/>
        </w:rPr>
      </w:pPr>
      <w:bookmarkStart w:id="28" w:name="_Toc7234"/>
      <w:r>
        <w:rPr>
          <w:rFonts w:ascii="仿宋" w:eastAsia="仿宋" w:hAnsi="仿宋" w:cs="仿宋" w:hint="eastAsia"/>
          <w:sz w:val="28"/>
          <w:lang w:eastAsia="zh-CN"/>
        </w:rPr>
        <w:t>(七)、清洁生产</w:t>
      </w:r>
      <w:bookmarkEnd w:id="28"/>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9" w:name="_Toc3306"/>
      <w:r>
        <w:rPr>
          <w:rFonts w:ascii="仿宋" w:eastAsia="仿宋" w:hAnsi="仿宋" w:cs="仿宋" w:hint="eastAsia"/>
          <w:sz w:val="28"/>
          <w:lang w:eastAsia="zh-CN"/>
        </w:rPr>
        <w:t>(八)、环境保护综合评价</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环境保护综合评价是对电磁屏蔽用套管项目、企业或活动在环保方面综合表现的评估。这种评价综合考虑了对自然环境、生态系统、空气、水体等的影响，以及对环保法规和标准的遵守程度。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电磁屏蔽用套管项目或活动的环境影响进行评估。这包括对空气质量、水质、土壤质量、生态系统等方面的影响进行科学分析。通过各种监测和模拟手段，全面了解电磁屏蔽用套管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磁屏蔽用套管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评估电磁屏蔽用套管项目对水资源的利用和管理情况，包括对水体的取水、排放和水质保护。特别关注是否存在过度取水、水质污染等问题，以及采取的补救和改进措施。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分析电磁屏蔽用套管项目的大气排放情况，包括对大气污染物的排放、空气质量的影响等。评估电磁屏蔽用套管项目是否采取有效的减排措施，以保护大气环境质量。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综合评价电磁屏蔽用套管项目的能源效益，包括能源的使用效率、可再生能源的应用情况等。推动清洁能源的使用，提高能源效益是环境保护的重要方向。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评估电磁屏蔽用套管项目是否遵守国家和地方的环境保护法规和标准。合规性是一个企业或电磁屏蔽用套管项目在环境保护方面的基本要求，对于环保综合评价至关重要。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评价电磁屏蔽用套管项目在环境保护方面的投入，包括环境监测、治理设施建设、环保培训等方面的支出。这反映了企业对环保责任的认识和履行。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考察电磁屏蔽用套管项目对社会的责任感和公众参与程度。是否建立了有效的沟通机制，是否主动回应社会关切，这些都是综合评价的一部分。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30" w:name="_Toc4153"/>
      <w:r>
        <w:rPr>
          <w:rFonts w:ascii="仿宋" w:eastAsia="仿宋" w:hAnsi="仿宋" w:cs="仿宋" w:hint="eastAsia"/>
          <w:sz w:val="28"/>
          <w:lang w:eastAsia="zh-CN"/>
        </w:rPr>
        <w:t>四、建设单位基本信息</w:t>
      </w:r>
      <w:bookmarkEnd w:id="30"/>
    </w:p>
    <w:p>
      <w:pPr>
        <w:pStyle w:val="Heading2"/>
        <w:rPr>
          <w:rFonts w:ascii="仿宋" w:eastAsia="仿宋" w:hAnsi="仿宋" w:cs="仿宋" w:hint="eastAsia"/>
          <w:lang w:eastAsia="zh-CN"/>
        </w:rPr>
      </w:pPr>
      <w:bookmarkStart w:id="31" w:name="_Toc31908"/>
      <w:r>
        <w:rPr>
          <w:rFonts w:ascii="仿宋" w:eastAsia="仿宋" w:hAnsi="仿宋" w:cs="仿宋" w:hint="eastAsia"/>
          <w:lang w:eastAsia="zh-CN"/>
        </w:rPr>
        <w:t>(一)、电磁屏蔽用套管项目承办单位基本情况</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一、电磁屏蔽用套管项目承办单位基本情况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32" w:name="_Toc12745"/>
      <w:r>
        <w:rPr>
          <w:rFonts w:ascii="仿宋" w:eastAsia="仿宋" w:hAnsi="仿宋" w:cs="仿宋" w:hint="eastAsia"/>
          <w:sz w:val="28"/>
          <w:lang w:eastAsia="zh-CN"/>
        </w:rPr>
        <w:t>(二)、公司经济效益分析</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资产负债表：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投资回报率（ROI）： 公司的综合投资回报率为XX%，在电磁屏蔽用套管项目、市场推广和研发等方面的投资取得了良好的回报。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33" w:name="_Toc19161"/>
      <w:r>
        <w:rPr>
          <w:rFonts w:ascii="仿宋" w:eastAsia="仿宋" w:hAnsi="仿宋" w:cs="仿宋" w:hint="eastAsia"/>
          <w:sz w:val="28"/>
          <w:lang w:eastAsia="zh-CN"/>
        </w:rPr>
        <w:t>五、员工福利与企业文化</w:t>
      </w:r>
      <w:bookmarkEnd w:id="33"/>
    </w:p>
    <w:p>
      <w:pPr>
        <w:pStyle w:val="Heading2"/>
        <w:rPr>
          <w:rFonts w:ascii="仿宋" w:eastAsia="仿宋" w:hAnsi="仿宋" w:cs="仿宋" w:hint="eastAsia"/>
          <w:lang w:eastAsia="zh-CN"/>
        </w:rPr>
      </w:pPr>
      <w:bookmarkStart w:id="34" w:name="_Toc7970"/>
      <w:r>
        <w:rPr>
          <w:rFonts w:ascii="仿宋" w:eastAsia="仿宋" w:hAnsi="仿宋" w:cs="仿宋" w:hint="eastAsia"/>
          <w:lang w:eastAsia="zh-CN"/>
        </w:rPr>
        <w:t>(一)、员工福利政策</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 提供完善的社会保险和商业保险，确保员工在面对风险和困难时有相应的保障。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职业发展与培训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为员工提供职业发展和培训机会是企业关心员工成长的体现，也是激发员工积极性的重要手段。相关政策包括：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 制定全面的培训计划，包括入职培训、职业技能培训、管理能力培训等，以提升员工的综合素质。</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晋升机制： 建立公平、透明的晋升机制，鼓励员工通过不断学习和提升能力来获得更高职位。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导师制度： 实施导师制度，为员工提供专业指导和职业规划建议，帮助其更好地适应职场环境。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学习资源： 提供员工可以自主学习的学习资源，如在线课程、图书馆资源等，支持员工的个人发展。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工作生活平衡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工作生活平衡政策是越来越受到关注的员工福利方面，对于提高员工的生活质量和工作效能有着积极的作用：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提供弹性工作时间，让员工更好地平衡工作和生活，有助于提升工作效率。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远程办公： 支持远程办公，让员工可以更加自由地选择工作地点，提高工作的便捷性和舒适度。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提供丰富的带薪休假政策，包括年假、病假、特殊假期等，保障员工的休息和健康。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 提供健康管理服务，包括定期体检、心理健康辅导等，关心员工的身体和心理健康。</w:t>
      </w:r>
    </w:p>
    <w:p>
      <w:pPr>
        <w:pStyle w:val="Heading2"/>
        <w:ind w:firstLine="560" w:firstLineChars="200"/>
        <w:rPr>
          <w:rFonts w:ascii="仿宋" w:eastAsia="仿宋" w:hAnsi="仿宋" w:cs="仿宋" w:hint="eastAsia"/>
          <w:sz w:val="28"/>
          <w:lang w:eastAsia="zh-CN"/>
        </w:rPr>
      </w:pPr>
      <w:bookmarkStart w:id="35" w:name="_Toc10512"/>
      <w:r>
        <w:rPr>
          <w:rFonts w:ascii="仿宋" w:eastAsia="仿宋" w:hAnsi="仿宋" w:cs="仿宋" w:hint="eastAsia"/>
          <w:sz w:val="28"/>
          <w:lang w:eastAsia="zh-CN"/>
        </w:rPr>
        <w:t>(二)、团队建设与员工培训</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团队建设旨在增强团队成员之间的合作、沟通和协调能力，以提高整个团队的绩效。具体的团队建设策略包括：</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明确团队目标： 将团队目标明确传达给每位成员，确保大家对团队的方向和目标有清晰的认识。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促进沟通： 建立开放、透明的沟通渠道，鼓励成员分享观点、意见和反馈，提高团队内部的信息流通效率。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团队活动： 定期组织团队活动，如团建、培训、座谈等，促进团队成员之间的相互了解和交流。</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设立明确角色： 明确每位成员的职责和角色，避免工作重叠和责任不清，提高团队协同效率。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奖励机制： 建立激励机制，通过团队目标的实现奖励优秀表现，激发成员的团队合作意识。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员工培训是为了提升员工的专业素养、技能水平，使其更好地适应企业的发展需求。有效的员工培训包括以下关键点：</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需求分析： 在进行培训计划前，对员工的实际需求进行调研和分析，确保培训内容切实符合员工的发展需求。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多样化培训方式： 结合不同学习风格和需求，采用多样化的培训方式，包括课堂培训、在线学习、实践操作等。</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专业师资： 邀请具有丰富经验和专业知识的讲师，确保培训内容的专业性和实用性。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持续培训： 实行持续培训机制，不仅关注新员工的培训，也重视老员工的继续教育，保持员工的职业竞争力。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培训效果评估： 在培训结束后进行效果评估，了解培训的实际收益和改进空间，不断提升培训质量。</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团队建设和员工培训，企业能够更好地塑造协同高效的团队，提升员工的综合素养，使其具备更强的适应力和创造力。这两方面的工作是企业人力资源管理中的关键环节，直接影响着企业的竞争力和可持续发展。同时，积极的团队建设和员工培训也有助于提高员工的工作满意度和忠诚度，形成更加稳固的组织基石。</w:t>
      </w:r>
    </w:p>
    <w:p>
      <w:pPr>
        <w:pStyle w:val="Heading2"/>
        <w:ind w:firstLine="560" w:firstLineChars="200"/>
        <w:rPr>
          <w:rFonts w:ascii="仿宋" w:eastAsia="仿宋" w:hAnsi="仿宋" w:cs="仿宋" w:hint="eastAsia"/>
          <w:sz w:val="28"/>
          <w:lang w:eastAsia="zh-CN"/>
        </w:rPr>
      </w:pPr>
      <w:bookmarkStart w:id="36" w:name="_Toc1881"/>
      <w:r>
        <w:rPr>
          <w:rFonts w:ascii="仿宋" w:eastAsia="仿宋" w:hAnsi="仿宋" w:cs="仿宋" w:hint="eastAsia"/>
          <w:sz w:val="28"/>
          <w:lang w:eastAsia="zh-CN"/>
        </w:rPr>
        <w:t>(三)、企业文化建设</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明确核心价值观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企业文化的核心在于明确企业的核心价值观。这是企业文化的灵魂，为员工提供行为准则，塑造企业独特的品牌形象。关键步骤包括：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制定核心价值观： 由企业领导层牵头，与全员共同制定公司的核心价值观，确保其具有共识性和引导性。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传达核心价值观： 将核心价值观融入企业的各个方面，通过内外部培训、宣传推广等方式，确保员工理解和认同。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弘扬核心价值观： 鼓励员工在工作中践行核心价值观，将其内化为行为习惯，从而形成共同的文化认同。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倡导积极工作氛围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良好的工作氛围是企业文化建设的关键组成部分，直接关系到员工的工作积极性和创造力。相关策略包括：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激励机制： 制定并实施激励机制，包括奖励、晋升机会等，鼓励员工更加积极主动地投入工作。</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开放沟通： 打破部门壁垒，鼓励员工之间开放、坦诚的沟通，形成良好的团队合作氛围。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关注员工需求： 通过定期调查、员工反馈等方式了解员工需求，及时调整管理政策，提高员工的满意度。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建设共同的企业愿景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企业文化建设的目标之一是建设共同的企业愿景，激发员工对企业未来发展的期许和认同。关键步骤包括：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制定愿景目标： 由企业领导层与全员共同参与，确立具有挑战性和激励性的企业愿景，明确未来的发展方向。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传递愿景信息： 通过内外部媒体、企业内部宣传等方式，将企业愿景传递给全员，确保员工对愿景的理解和认同。</w:t>
      </w:r>
    </w:p>
    <w:p>
      <w:pPr>
        <w:ind w:firstLine="560" w:firstLineChars="200"/>
        <w:rPr>
          <w:rFonts w:ascii="仿宋" w:eastAsia="仿宋" w:hAnsi="仿宋" w:cs="仿宋" w:hint="eastAsia"/>
          <w:sz w:val="28"/>
        </w:rPr>
      </w:pPr>
      <w:r>
        <w:rPr>
          <w:rFonts w:ascii="仿宋" w:eastAsia="仿宋" w:hAnsi="仿宋" w:cs="仿宋" w:hint="eastAsia"/>
          <w:sz w:val="28"/>
          <w:lang w:eastAsia="zh-CN"/>
        </w:rPr>
        <w:t>与员工共建： 鼓励员工提出对企业愿景的建议和期望，形成共建共享的愿景文化。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建立共同价值观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共同的价值观是企业文化中的黏合剂，通过共同的价值观可以在组织内形成一种紧密的凝聚力。相关做法包括：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强调团队协作： 在企业文化中强调团队协作的重要性，倡导共同努力、共享成果的工作理念。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倡导责任意识： 建立员工对企业的责任感，使每个员工都能深刻理解自己的工作对企业的贡献。</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共享成功： 强调成功是整个团队共同努力的结果，通过共享成功经验和荣誉，进一步加强团队凝聚力。</w:t>
      </w:r>
    </w:p>
    <w:p>
      <w:pPr>
        <w:pStyle w:val="Heading2"/>
        <w:ind w:firstLine="560" w:firstLineChars="200"/>
        <w:rPr>
          <w:rFonts w:ascii="仿宋" w:eastAsia="仿宋" w:hAnsi="仿宋" w:cs="仿宋" w:hint="eastAsia"/>
          <w:sz w:val="28"/>
          <w:lang w:eastAsia="zh-CN"/>
        </w:rPr>
      </w:pPr>
      <w:bookmarkStart w:id="37" w:name="_Toc1778"/>
      <w:r>
        <w:rPr>
          <w:rFonts w:ascii="仿宋" w:eastAsia="仿宋" w:hAnsi="仿宋" w:cs="仿宋" w:hint="eastAsia"/>
          <w:sz w:val="28"/>
          <w:lang w:eastAsia="zh-CN"/>
        </w:rPr>
        <w:t>(四)、员工健康与工作平衡</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员工的健康和工作平衡是企业人力资源管理中至关重要的两个方面。建立良好的健康环境和工作平衡，有助于提高员工的工作效能、减轻工作压力，同时增强员工的忠诚度和满意度。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健康管理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员工的身体健康是企业稳定运营的基础，也是提高工作效能的前提。建立健康管理制度包括：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定期体检： 提供定期的健康体检，早发现和预防潜在健康问题，保障员工的身体健康。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健康教育： 开展健康知识培训，提高员工对健康的认识，鼓励健康生活方式，如合理饮食、适度运动等。</w:t>
      </w:r>
    </w:p>
    <w:p>
      <w:pPr>
        <w:ind w:firstLine="560" w:firstLineChars="200"/>
        <w:rPr>
          <w:rFonts w:ascii="仿宋" w:eastAsia="仿宋" w:hAnsi="仿宋" w:cs="仿宋" w:hint="eastAsia"/>
          <w:sz w:val="28"/>
        </w:rPr>
      </w:pPr>
      <w:r>
        <w:rPr>
          <w:rFonts w:ascii="仿宋" w:eastAsia="仿宋" w:hAnsi="仿宋" w:cs="仿宋" w:hint="eastAsia"/>
          <w:sz w:val="28"/>
          <w:lang w:eastAsia="zh-CN"/>
        </w:rPr>
        <w:t>心理健康支持： 提供心理健康支持服务，包括心理咨询、工作压力管理等，关注员工的心理健康。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职业病防护： 针对特殊行业，建立职业病防护措施，减少员工在工作中可能受到的健康危害。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工作时间与弹性制度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工作平衡是指员工在工作和生活之间能够取得平衡，既能够充分发挥工作潜力，又能够有足够的时间去追求生活中的其他目标。相关做法包括：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弹性工作时间： 提供弹性的工作时间安排，使员工更好地适应个人的作息习惯和生活需求。</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远程办公：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鼓励和支持员工在一定条件下进行远程办公，提高工作的灵活性。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带薪休假： 提供充足的带薪休假，让员工有足够的时间休息和放松，减轻工作压力。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加班限制： 设定合理的加班限制，防止员工长时间过度工作，保障员工的身心健康。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健康活动与福利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通过组织健康活动和提供福利，企业可以增强员工的团队合作精神，同时提升员工对企业的认同感。相关做法包括：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健身活动： 组织定期的健身活动，如羽毛球比赛、健身培训等，促进员工身体锻炼，增强身体素质。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健康餐饮： 提供健康餐饮选择，关注员工的饮食健康，推动员工养成健康的饮食习惯。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福利政策： 设立完善的员工福利政策，包括健康保险、子女教育支持等，提升员工的生活品质。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关注员工的健康与工作平衡，企业可以营造出积极向上、关爱员工的文化氛围，从而提高员工的工作满意度和忠诚度，实现共赢。</w:t>
      </w:r>
    </w:p>
    <w:p>
      <w:pPr>
        <w:pStyle w:val="Heading1"/>
        <w:ind w:firstLine="560" w:firstLineChars="200"/>
        <w:rPr>
          <w:rFonts w:ascii="仿宋" w:eastAsia="仿宋" w:hAnsi="仿宋" w:cs="仿宋" w:hint="eastAsia"/>
          <w:sz w:val="28"/>
          <w:lang w:eastAsia="zh-CN"/>
        </w:rPr>
      </w:pPr>
      <w:bookmarkStart w:id="38" w:name="_Toc19643"/>
      <w:r>
        <w:rPr>
          <w:rFonts w:ascii="仿宋" w:eastAsia="仿宋" w:hAnsi="仿宋" w:cs="仿宋" w:hint="eastAsia"/>
          <w:sz w:val="28"/>
          <w:lang w:eastAsia="zh-CN"/>
        </w:rPr>
        <w:t>六、危机管理与应急预案</w:t>
      </w:r>
      <w:bookmarkEnd w:id="38"/>
    </w:p>
    <w:p>
      <w:pPr>
        <w:pStyle w:val="Heading2"/>
        <w:rPr>
          <w:rFonts w:ascii="仿宋" w:eastAsia="仿宋" w:hAnsi="仿宋" w:cs="仿宋" w:hint="eastAsia"/>
          <w:lang w:eastAsia="zh-CN"/>
        </w:rPr>
      </w:pPr>
      <w:bookmarkStart w:id="39" w:name="_Toc12757"/>
      <w:r>
        <w:rPr>
          <w:rFonts w:ascii="仿宋" w:eastAsia="仿宋" w:hAnsi="仿宋" w:cs="仿宋" w:hint="eastAsia"/>
          <w:lang w:eastAsia="zh-CN"/>
        </w:rPr>
        <w:t>(一)、危机预警与监测</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https://d.book118.com/848031046063006045</w:t>
        </w:r>
      </w:hyperlink>
    </w:p>
    <w:p>
      <w:pPr>
        <w:ind w:firstLine="560" w:firstLineChars="200"/>
        <w:rPr>
          <w:rFonts w:ascii="仿宋" w:eastAsia="仿宋" w:hAnsi="仿宋" w:cs="仿宋" w:hint="eastAsia"/>
          <w:sz w:val="28"/>
        </w:rPr>
      </w:pPr>
    </w:p>
    <w:sectPr>
      <w:headerReference w:type="default" r:id="rId83"/>
      <w:footerReference w:type="default" r:id="rId84"/>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电磁屏蔽用套管项目评估报告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C402C5"/>
    <w:rsid w:val="18C402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yperlink" Target="https://d.book118.com/848031046063006045" TargetMode="External" /><Relationship Id="rId83" Type="http://schemas.openxmlformats.org/officeDocument/2006/relationships/header" Target="header40.xml" /><Relationship Id="rId84" Type="http://schemas.openxmlformats.org/officeDocument/2006/relationships/footer" Target="footer40.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53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2024-01-21T14:55:00Z</dcterms:created>
  <dcterms:modified xsi:type="dcterms:W3CDTF">2024-01-21T14:56:58Z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8427C36BBE9F4CFFA359868BFBB6E035_11</vt:lpwstr>
  </property>
  <property fmtid="{D5CDD505-2E9C-101B-9397-08002B2CF9AE}" pid="3" name="KSOProductBuildVer">
    <vt:lpwstr>2052-12.1.0.16120</vt:lpwstr>
  </property>
</Properties>
</file>