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甾体药物原料相关公司员工职业道路规划与管理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73" w:history="1">
        <w:r>
          <w:rPr>
            <w:rFonts w:ascii="仿宋" w:eastAsia="仿宋" w:hAnsi="仿宋" w:cs="仿宋" w:hint="eastAsia"/>
            <w:lang w:eastAsia="zh-CN"/>
          </w:rPr>
          <w:t>序言</w:t>
        </w:r>
        <w:r>
          <w:tab/>
        </w:r>
        <w:r>
          <w:fldChar w:fldCharType="begin"/>
        </w:r>
        <w:r>
          <w:instrText xml:space="preserve"> PAGEREF _Toc7373 \h </w:instrText>
        </w:r>
        <w:r>
          <w:fldChar w:fldCharType="separate"/>
        </w:r>
        <w:r>
          <w:t>3</w:t>
        </w:r>
        <w:r>
          <w:fldChar w:fldCharType="end"/>
        </w:r>
      </w:hyperlink>
    </w:p>
    <w:p>
      <w:pPr>
        <w:pStyle w:val="TOC1"/>
        <w:tabs>
          <w:tab w:val="right" w:leader="dot" w:pos="8306"/>
        </w:tabs>
      </w:pPr>
      <w:hyperlink w:anchor="_Toc19660" w:history="1">
        <w:r>
          <w:rPr>
            <w:rFonts w:ascii="仿宋" w:eastAsia="仿宋" w:hAnsi="仿宋" w:cs="仿宋" w:hint="eastAsia"/>
            <w:lang w:eastAsia="zh-CN"/>
          </w:rPr>
          <w:t>一、宏观环境分析</w:t>
        </w:r>
        <w:r>
          <w:tab/>
        </w:r>
        <w:r>
          <w:fldChar w:fldCharType="begin"/>
        </w:r>
        <w:r>
          <w:instrText xml:space="preserve"> PAGEREF _Toc19660 \h </w:instrText>
        </w:r>
        <w:r>
          <w:fldChar w:fldCharType="separate"/>
        </w:r>
        <w:r>
          <w:t>3</w:t>
        </w:r>
        <w:r>
          <w:fldChar w:fldCharType="end"/>
        </w:r>
      </w:hyperlink>
    </w:p>
    <w:p>
      <w:pPr>
        <w:pStyle w:val="TOC2"/>
        <w:tabs>
          <w:tab w:val="right" w:leader="dot" w:pos="8306"/>
        </w:tabs>
      </w:pPr>
      <w:hyperlink w:anchor="_Toc13862" w:history="1">
        <w:r>
          <w:rPr>
            <w:rFonts w:ascii="仿宋" w:eastAsia="仿宋" w:hAnsi="仿宋" w:cs="仿宋" w:hint="eastAsia"/>
            <w:lang w:eastAsia="zh-CN"/>
          </w:rPr>
          <w:t>(一)、宏观环境分析</w:t>
        </w:r>
        <w:r>
          <w:tab/>
        </w:r>
        <w:r>
          <w:fldChar w:fldCharType="begin"/>
        </w:r>
        <w:r>
          <w:instrText xml:space="preserve"> PAGEREF _Toc13862 \h </w:instrText>
        </w:r>
        <w:r>
          <w:fldChar w:fldCharType="separate"/>
        </w:r>
        <w:r>
          <w:t>3</w:t>
        </w:r>
        <w:r>
          <w:fldChar w:fldCharType="end"/>
        </w:r>
      </w:hyperlink>
    </w:p>
    <w:p>
      <w:pPr>
        <w:pStyle w:val="TOC1"/>
        <w:tabs>
          <w:tab w:val="right" w:leader="dot" w:pos="8306"/>
        </w:tabs>
      </w:pPr>
      <w:hyperlink w:anchor="_Toc23489" w:history="1">
        <w:r>
          <w:rPr>
            <w:rFonts w:ascii="仿宋" w:eastAsia="仿宋" w:hAnsi="仿宋" w:cs="仿宋" w:hint="eastAsia"/>
            <w:lang w:eastAsia="zh-CN"/>
          </w:rPr>
          <w:t>二、员工沟通技巧培训与人际关系管理</w:t>
        </w:r>
        <w:r>
          <w:tab/>
        </w:r>
        <w:r>
          <w:fldChar w:fldCharType="begin"/>
        </w:r>
        <w:r>
          <w:instrText xml:space="preserve"> PAGEREF _Toc23489 \h </w:instrText>
        </w:r>
        <w:r>
          <w:fldChar w:fldCharType="separate"/>
        </w:r>
        <w:r>
          <w:t>5</w:t>
        </w:r>
        <w:r>
          <w:fldChar w:fldCharType="end"/>
        </w:r>
      </w:hyperlink>
    </w:p>
    <w:p>
      <w:pPr>
        <w:pStyle w:val="TOC2"/>
        <w:tabs>
          <w:tab w:val="right" w:leader="dot" w:pos="8306"/>
        </w:tabs>
      </w:pPr>
      <w:hyperlink w:anchor="_Toc7397" w:history="1">
        <w:r>
          <w:rPr>
            <w:rFonts w:ascii="仿宋" w:eastAsia="仿宋" w:hAnsi="仿宋" w:cs="仿宋" w:hint="eastAsia"/>
            <w:lang w:eastAsia="zh-CN"/>
          </w:rPr>
          <w:t>(一)、沟通技巧的重要性及培训计划</w:t>
        </w:r>
        <w:r>
          <w:tab/>
        </w:r>
        <w:r>
          <w:fldChar w:fldCharType="begin"/>
        </w:r>
        <w:r>
          <w:instrText xml:space="preserve"> PAGEREF _Toc7397 \h </w:instrText>
        </w:r>
        <w:r>
          <w:fldChar w:fldCharType="separate"/>
        </w:r>
        <w:r>
          <w:t>5</w:t>
        </w:r>
        <w:r>
          <w:fldChar w:fldCharType="end"/>
        </w:r>
      </w:hyperlink>
    </w:p>
    <w:p>
      <w:pPr>
        <w:pStyle w:val="TOC2"/>
        <w:tabs>
          <w:tab w:val="right" w:leader="dot" w:pos="8306"/>
        </w:tabs>
      </w:pPr>
      <w:hyperlink w:anchor="_Toc32458" w:history="1">
        <w:r>
          <w:rPr>
            <w:rFonts w:ascii="仿宋" w:eastAsia="仿宋" w:hAnsi="仿宋" w:cs="仿宋" w:hint="eastAsia"/>
            <w:lang w:eastAsia="zh-CN"/>
          </w:rPr>
          <w:t>(二)、人际关系管理的原则与方法</w:t>
        </w:r>
        <w:r>
          <w:tab/>
        </w:r>
        <w:r>
          <w:fldChar w:fldCharType="begin"/>
        </w:r>
        <w:r>
          <w:instrText xml:space="preserve"> PAGEREF _Toc32458 \h </w:instrText>
        </w:r>
        <w:r>
          <w:fldChar w:fldCharType="separate"/>
        </w:r>
        <w:r>
          <w:t>5</w:t>
        </w:r>
        <w:r>
          <w:fldChar w:fldCharType="end"/>
        </w:r>
      </w:hyperlink>
    </w:p>
    <w:p>
      <w:pPr>
        <w:pStyle w:val="TOC2"/>
        <w:tabs>
          <w:tab w:val="right" w:leader="dot" w:pos="8306"/>
        </w:tabs>
      </w:pPr>
      <w:hyperlink w:anchor="_Toc30617" w:history="1">
        <w:r>
          <w:rPr>
            <w:rFonts w:ascii="仿宋" w:eastAsia="仿宋" w:hAnsi="仿宋" w:cs="仿宋" w:hint="eastAsia"/>
            <w:lang w:eastAsia="zh-CN"/>
          </w:rPr>
          <w:t>(三)、良好人际关系的建立与维护</w:t>
        </w:r>
        <w:r>
          <w:tab/>
        </w:r>
        <w:r>
          <w:fldChar w:fldCharType="begin"/>
        </w:r>
        <w:r>
          <w:instrText xml:space="preserve"> PAGEREF _Toc30617 \h </w:instrText>
        </w:r>
        <w:r>
          <w:fldChar w:fldCharType="separate"/>
        </w:r>
        <w:r>
          <w:t>6</w:t>
        </w:r>
        <w:r>
          <w:fldChar w:fldCharType="end"/>
        </w:r>
      </w:hyperlink>
    </w:p>
    <w:p>
      <w:pPr>
        <w:pStyle w:val="TOC1"/>
        <w:tabs>
          <w:tab w:val="right" w:leader="dot" w:pos="8306"/>
        </w:tabs>
      </w:pPr>
      <w:hyperlink w:anchor="_Toc18020" w:history="1">
        <w:r>
          <w:rPr>
            <w:rFonts w:ascii="仿宋" w:eastAsia="仿宋" w:hAnsi="仿宋" w:cs="仿宋" w:hint="eastAsia"/>
            <w:lang w:eastAsia="zh-CN"/>
          </w:rPr>
          <w:t>三、第八章员工绩效管理</w:t>
        </w:r>
        <w:r>
          <w:tab/>
        </w:r>
        <w:r>
          <w:fldChar w:fldCharType="begin"/>
        </w:r>
        <w:r>
          <w:instrText xml:space="preserve"> PAGEREF _Toc18020 \h </w:instrText>
        </w:r>
        <w:r>
          <w:fldChar w:fldCharType="separate"/>
        </w:r>
        <w:r>
          <w:t>7</w:t>
        </w:r>
        <w:r>
          <w:fldChar w:fldCharType="end"/>
        </w:r>
      </w:hyperlink>
    </w:p>
    <w:p>
      <w:pPr>
        <w:pStyle w:val="TOC2"/>
        <w:tabs>
          <w:tab w:val="right" w:leader="dot" w:pos="8306"/>
        </w:tabs>
      </w:pPr>
      <w:hyperlink w:anchor="_Toc12365" w:history="1">
        <w:r>
          <w:rPr>
            <w:rFonts w:ascii="仿宋" w:eastAsia="仿宋" w:hAnsi="仿宋" w:cs="仿宋" w:hint="eastAsia"/>
            <w:lang w:eastAsia="zh-CN"/>
          </w:rPr>
          <w:t>(一)、绩效评估体系建立</w:t>
        </w:r>
        <w:r>
          <w:tab/>
        </w:r>
        <w:r>
          <w:fldChar w:fldCharType="begin"/>
        </w:r>
        <w:r>
          <w:instrText xml:space="preserve"> PAGEREF _Toc12365 \h </w:instrText>
        </w:r>
        <w:r>
          <w:fldChar w:fldCharType="separate"/>
        </w:r>
        <w:r>
          <w:t>7</w:t>
        </w:r>
        <w:r>
          <w:fldChar w:fldCharType="end"/>
        </w:r>
      </w:hyperlink>
    </w:p>
    <w:p>
      <w:pPr>
        <w:pStyle w:val="TOC2"/>
        <w:tabs>
          <w:tab w:val="right" w:leader="dot" w:pos="8306"/>
        </w:tabs>
      </w:pPr>
      <w:hyperlink w:anchor="_Toc10727" w:history="1">
        <w:r>
          <w:rPr>
            <w:rFonts w:ascii="仿宋" w:eastAsia="仿宋" w:hAnsi="仿宋" w:cs="仿宋" w:hint="eastAsia"/>
            <w:lang w:eastAsia="zh-CN"/>
          </w:rPr>
          <w:t>(二)、绩效考核与反馈</w:t>
        </w:r>
        <w:r>
          <w:tab/>
        </w:r>
        <w:r>
          <w:fldChar w:fldCharType="begin"/>
        </w:r>
        <w:r>
          <w:instrText xml:space="preserve"> PAGEREF _Toc10727 \h </w:instrText>
        </w:r>
        <w:r>
          <w:fldChar w:fldCharType="separate"/>
        </w:r>
        <w:r>
          <w:t>7</w:t>
        </w:r>
        <w:r>
          <w:fldChar w:fldCharType="end"/>
        </w:r>
      </w:hyperlink>
    </w:p>
    <w:p>
      <w:pPr>
        <w:pStyle w:val="TOC2"/>
        <w:tabs>
          <w:tab w:val="right" w:leader="dot" w:pos="8306"/>
        </w:tabs>
      </w:pPr>
      <w:hyperlink w:anchor="_Toc10377" w:history="1">
        <w:r>
          <w:rPr>
            <w:rFonts w:ascii="仿宋" w:eastAsia="仿宋" w:hAnsi="仿宋" w:cs="仿宋" w:hint="eastAsia"/>
            <w:lang w:eastAsia="zh-CN"/>
          </w:rPr>
          <w:t>(三)、激励与奖惩机制</w:t>
        </w:r>
        <w:r>
          <w:tab/>
        </w:r>
        <w:r>
          <w:fldChar w:fldCharType="begin"/>
        </w:r>
        <w:r>
          <w:instrText xml:space="preserve"> PAGEREF _Toc10377 \h </w:instrText>
        </w:r>
        <w:r>
          <w:fldChar w:fldCharType="separate"/>
        </w:r>
        <w:r>
          <w:t>8</w:t>
        </w:r>
        <w:r>
          <w:fldChar w:fldCharType="end"/>
        </w:r>
      </w:hyperlink>
    </w:p>
    <w:p>
      <w:pPr>
        <w:pStyle w:val="TOC1"/>
        <w:tabs>
          <w:tab w:val="right" w:leader="dot" w:pos="8306"/>
        </w:tabs>
      </w:pPr>
      <w:hyperlink w:anchor="_Toc30214" w:history="1">
        <w:r>
          <w:rPr>
            <w:rFonts w:ascii="仿宋" w:eastAsia="仿宋" w:hAnsi="仿宋" w:cs="仿宋" w:hint="eastAsia"/>
            <w:lang w:eastAsia="zh-CN"/>
          </w:rPr>
          <w:t>四、员工压力管理及应对措施</w:t>
        </w:r>
        <w:r>
          <w:tab/>
        </w:r>
        <w:r>
          <w:fldChar w:fldCharType="begin"/>
        </w:r>
        <w:r>
          <w:instrText xml:space="preserve"> PAGEREF _Toc30214 \h </w:instrText>
        </w:r>
        <w:r>
          <w:fldChar w:fldCharType="separate"/>
        </w:r>
        <w:r>
          <w:t>8</w:t>
        </w:r>
        <w:r>
          <w:fldChar w:fldCharType="end"/>
        </w:r>
      </w:hyperlink>
    </w:p>
    <w:p>
      <w:pPr>
        <w:pStyle w:val="TOC2"/>
        <w:tabs>
          <w:tab w:val="right" w:leader="dot" w:pos="8306"/>
        </w:tabs>
      </w:pPr>
      <w:hyperlink w:anchor="_Toc20054" w:history="1">
        <w:r>
          <w:rPr>
            <w:rFonts w:ascii="仿宋" w:eastAsia="仿宋" w:hAnsi="仿宋" w:cs="仿宋" w:hint="eastAsia"/>
            <w:lang w:eastAsia="zh-CN"/>
          </w:rPr>
          <w:t>(一)、压力对员工的影响及管理原则</w:t>
        </w:r>
        <w:r>
          <w:tab/>
        </w:r>
        <w:r>
          <w:fldChar w:fldCharType="begin"/>
        </w:r>
        <w:r>
          <w:instrText xml:space="preserve"> PAGEREF _Toc20054 \h </w:instrText>
        </w:r>
        <w:r>
          <w:fldChar w:fldCharType="separate"/>
        </w:r>
        <w:r>
          <w:t>8</w:t>
        </w:r>
        <w:r>
          <w:fldChar w:fldCharType="end"/>
        </w:r>
      </w:hyperlink>
    </w:p>
    <w:p>
      <w:pPr>
        <w:pStyle w:val="TOC2"/>
        <w:tabs>
          <w:tab w:val="right" w:leader="dot" w:pos="8306"/>
        </w:tabs>
      </w:pPr>
      <w:hyperlink w:anchor="_Toc27709" w:history="1">
        <w:r>
          <w:rPr>
            <w:rFonts w:ascii="仿宋" w:eastAsia="仿宋" w:hAnsi="仿宋" w:cs="仿宋" w:hint="eastAsia"/>
            <w:lang w:eastAsia="zh-CN"/>
          </w:rPr>
          <w:t>(二)、压力应对策略及其实施方案</w:t>
        </w:r>
        <w:r>
          <w:tab/>
        </w:r>
        <w:r>
          <w:fldChar w:fldCharType="begin"/>
        </w:r>
        <w:r>
          <w:instrText xml:space="preserve"> PAGEREF _Toc27709 \h </w:instrText>
        </w:r>
        <w:r>
          <w:fldChar w:fldCharType="separate"/>
        </w:r>
        <w:r>
          <w:t>9</w:t>
        </w:r>
        <w:r>
          <w:fldChar w:fldCharType="end"/>
        </w:r>
      </w:hyperlink>
    </w:p>
    <w:p>
      <w:pPr>
        <w:pStyle w:val="TOC2"/>
        <w:tabs>
          <w:tab w:val="right" w:leader="dot" w:pos="8306"/>
        </w:tabs>
      </w:pPr>
      <w:hyperlink w:anchor="_Toc8820" w:history="1">
        <w:r>
          <w:rPr>
            <w:rFonts w:ascii="仿宋" w:eastAsia="仿宋" w:hAnsi="仿宋" w:cs="仿宋" w:hint="eastAsia"/>
            <w:lang w:eastAsia="zh-CN"/>
          </w:rPr>
          <w:t>(三)、压力管理效果的评估及持续改进</w:t>
        </w:r>
        <w:r>
          <w:tab/>
        </w:r>
        <w:r>
          <w:fldChar w:fldCharType="begin"/>
        </w:r>
        <w:r>
          <w:instrText xml:space="preserve"> PAGEREF _Toc8820 \h </w:instrText>
        </w:r>
        <w:r>
          <w:fldChar w:fldCharType="separate"/>
        </w:r>
        <w:r>
          <w:t>10</w:t>
        </w:r>
        <w:r>
          <w:fldChar w:fldCharType="end"/>
        </w:r>
      </w:hyperlink>
    </w:p>
    <w:p>
      <w:pPr>
        <w:pStyle w:val="TOC1"/>
        <w:tabs>
          <w:tab w:val="right" w:leader="dot" w:pos="8306"/>
        </w:tabs>
      </w:pPr>
      <w:hyperlink w:anchor="_Toc697" w:history="1">
        <w:r>
          <w:rPr>
            <w:rFonts w:ascii="仿宋" w:eastAsia="仿宋" w:hAnsi="仿宋" w:cs="仿宋" w:hint="eastAsia"/>
            <w:lang w:eastAsia="zh-CN"/>
          </w:rPr>
          <w:t>五、项目基本情况</w:t>
        </w:r>
        <w:r>
          <w:tab/>
        </w:r>
        <w:r>
          <w:fldChar w:fldCharType="begin"/>
        </w:r>
        <w:r>
          <w:instrText xml:space="preserve"> PAGEREF _Toc697 \h </w:instrText>
        </w:r>
        <w:r>
          <w:fldChar w:fldCharType="separate"/>
        </w:r>
        <w:r>
          <w:t>12</w:t>
        </w:r>
        <w:r>
          <w:fldChar w:fldCharType="end"/>
        </w:r>
      </w:hyperlink>
    </w:p>
    <w:p>
      <w:pPr>
        <w:pStyle w:val="TOC2"/>
        <w:tabs>
          <w:tab w:val="right" w:leader="dot" w:pos="8306"/>
        </w:tabs>
      </w:pPr>
      <w:hyperlink w:anchor="_Toc287" w:history="1">
        <w:r>
          <w:rPr>
            <w:rFonts w:ascii="仿宋" w:eastAsia="仿宋" w:hAnsi="仿宋" w:cs="仿宋" w:hint="eastAsia"/>
            <w:lang w:eastAsia="zh-CN"/>
          </w:rPr>
          <w:t>(一)、项目名称及建设性质</w:t>
        </w:r>
        <w:r>
          <w:tab/>
        </w:r>
        <w:r>
          <w:fldChar w:fldCharType="begin"/>
        </w:r>
        <w:r>
          <w:instrText xml:space="preserve"> PAGEREF _Toc287 \h </w:instrText>
        </w:r>
        <w:r>
          <w:fldChar w:fldCharType="separate"/>
        </w:r>
        <w:r>
          <w:t>12</w:t>
        </w:r>
        <w:r>
          <w:fldChar w:fldCharType="end"/>
        </w:r>
      </w:hyperlink>
    </w:p>
    <w:p>
      <w:pPr>
        <w:pStyle w:val="TOC2"/>
        <w:tabs>
          <w:tab w:val="right" w:leader="dot" w:pos="8306"/>
        </w:tabs>
      </w:pPr>
      <w:hyperlink w:anchor="_Toc28800" w:history="1">
        <w:r>
          <w:rPr>
            <w:rFonts w:ascii="仿宋" w:eastAsia="仿宋" w:hAnsi="仿宋" w:cs="仿宋" w:hint="eastAsia"/>
            <w:lang w:eastAsia="zh-CN"/>
          </w:rPr>
          <w:t>(二)、项目承办单位</w:t>
        </w:r>
        <w:r>
          <w:tab/>
        </w:r>
        <w:r>
          <w:fldChar w:fldCharType="begin"/>
        </w:r>
        <w:r>
          <w:instrText xml:space="preserve"> PAGEREF _Toc28800 \h </w:instrText>
        </w:r>
        <w:r>
          <w:fldChar w:fldCharType="separate"/>
        </w:r>
        <w:r>
          <w:t>13</w:t>
        </w:r>
        <w:r>
          <w:fldChar w:fldCharType="end"/>
        </w:r>
      </w:hyperlink>
    </w:p>
    <w:p>
      <w:pPr>
        <w:pStyle w:val="TOC2"/>
        <w:tabs>
          <w:tab w:val="right" w:leader="dot" w:pos="8306"/>
        </w:tabs>
      </w:pPr>
      <w:hyperlink w:anchor="_Toc18963" w:history="1">
        <w:r>
          <w:rPr>
            <w:rFonts w:ascii="仿宋" w:eastAsia="仿宋" w:hAnsi="仿宋" w:cs="仿宋" w:hint="eastAsia"/>
            <w:lang w:eastAsia="zh-CN"/>
          </w:rPr>
          <w:t>(三)、项目实施的可行性</w:t>
        </w:r>
        <w:r>
          <w:tab/>
        </w:r>
        <w:r>
          <w:fldChar w:fldCharType="begin"/>
        </w:r>
        <w:r>
          <w:instrText xml:space="preserve"> PAGEREF _Toc18963 \h </w:instrText>
        </w:r>
        <w:r>
          <w:fldChar w:fldCharType="separate"/>
        </w:r>
        <w:r>
          <w:t>14</w:t>
        </w:r>
        <w:r>
          <w:fldChar w:fldCharType="end"/>
        </w:r>
      </w:hyperlink>
    </w:p>
    <w:p>
      <w:pPr>
        <w:pStyle w:val="TOC2"/>
        <w:tabs>
          <w:tab w:val="right" w:leader="dot" w:pos="8306"/>
        </w:tabs>
      </w:pPr>
      <w:hyperlink w:anchor="_Toc20454" w:history="1">
        <w:r>
          <w:rPr>
            <w:rFonts w:ascii="仿宋" w:eastAsia="仿宋" w:hAnsi="仿宋" w:cs="仿宋" w:hint="eastAsia"/>
            <w:lang w:eastAsia="zh-CN"/>
          </w:rPr>
          <w:t>(四)、项目建设选址</w:t>
        </w:r>
        <w:r>
          <w:tab/>
        </w:r>
        <w:r>
          <w:fldChar w:fldCharType="begin"/>
        </w:r>
        <w:r>
          <w:instrText xml:space="preserve"> PAGEREF _Toc20454 \h </w:instrText>
        </w:r>
        <w:r>
          <w:fldChar w:fldCharType="separate"/>
        </w:r>
        <w:r>
          <w:t>15</w:t>
        </w:r>
        <w:r>
          <w:fldChar w:fldCharType="end"/>
        </w:r>
      </w:hyperlink>
    </w:p>
    <w:p>
      <w:pPr>
        <w:pStyle w:val="TOC2"/>
        <w:tabs>
          <w:tab w:val="right" w:leader="dot" w:pos="8306"/>
        </w:tabs>
      </w:pPr>
      <w:hyperlink w:anchor="_Toc10680" w:history="1">
        <w:r>
          <w:rPr>
            <w:rFonts w:ascii="仿宋" w:eastAsia="仿宋" w:hAnsi="仿宋" w:cs="仿宋" w:hint="eastAsia"/>
            <w:lang w:eastAsia="zh-CN"/>
          </w:rPr>
          <w:t>(五)、建筑物建设规模</w:t>
        </w:r>
        <w:r>
          <w:tab/>
        </w:r>
        <w:r>
          <w:fldChar w:fldCharType="begin"/>
        </w:r>
        <w:r>
          <w:instrText xml:space="preserve"> PAGEREF _Toc10680 \h </w:instrText>
        </w:r>
        <w:r>
          <w:fldChar w:fldCharType="separate"/>
        </w:r>
        <w:r>
          <w:t>16</w:t>
        </w:r>
        <w:r>
          <w:fldChar w:fldCharType="end"/>
        </w:r>
      </w:hyperlink>
    </w:p>
    <w:p>
      <w:pPr>
        <w:pStyle w:val="TOC2"/>
        <w:tabs>
          <w:tab w:val="right" w:leader="dot" w:pos="8306"/>
        </w:tabs>
      </w:pPr>
      <w:hyperlink w:anchor="_Toc12687" w:history="1">
        <w:r>
          <w:rPr>
            <w:rFonts w:ascii="仿宋" w:eastAsia="仿宋" w:hAnsi="仿宋" w:cs="仿宋" w:hint="eastAsia"/>
            <w:lang w:eastAsia="zh-CN"/>
          </w:rPr>
          <w:t>(六)、项目总投资及资金构成</w:t>
        </w:r>
        <w:r>
          <w:tab/>
        </w:r>
        <w:r>
          <w:fldChar w:fldCharType="begin"/>
        </w:r>
        <w:r>
          <w:instrText xml:space="preserve"> PAGEREF _Toc12687 \h </w:instrText>
        </w:r>
        <w:r>
          <w:fldChar w:fldCharType="separate"/>
        </w:r>
        <w:r>
          <w:t>17</w:t>
        </w:r>
        <w:r>
          <w:fldChar w:fldCharType="end"/>
        </w:r>
      </w:hyperlink>
    </w:p>
    <w:p>
      <w:pPr>
        <w:pStyle w:val="TOC2"/>
        <w:tabs>
          <w:tab w:val="right" w:leader="dot" w:pos="8306"/>
        </w:tabs>
      </w:pPr>
      <w:hyperlink w:anchor="_Toc5271" w:history="1">
        <w:r>
          <w:rPr>
            <w:rFonts w:ascii="仿宋" w:eastAsia="仿宋" w:hAnsi="仿宋" w:cs="仿宋" w:hint="eastAsia"/>
            <w:lang w:eastAsia="zh-CN"/>
          </w:rPr>
          <w:t>(七)、资金筹措方案</w:t>
        </w:r>
        <w:r>
          <w:tab/>
        </w:r>
        <w:r>
          <w:fldChar w:fldCharType="begin"/>
        </w:r>
        <w:r>
          <w:instrText xml:space="preserve"> PAGEREF _Toc5271 \h </w:instrText>
        </w:r>
        <w:r>
          <w:fldChar w:fldCharType="separate"/>
        </w:r>
        <w:r>
          <w:t>18</w:t>
        </w:r>
        <w:r>
          <w:fldChar w:fldCharType="end"/>
        </w:r>
      </w:hyperlink>
    </w:p>
    <w:p>
      <w:pPr>
        <w:pStyle w:val="TOC2"/>
        <w:tabs>
          <w:tab w:val="right" w:leader="dot" w:pos="8306"/>
        </w:tabs>
      </w:pPr>
      <w:hyperlink w:anchor="_Toc3207" w:history="1">
        <w:r>
          <w:rPr>
            <w:rFonts w:ascii="仿宋" w:eastAsia="仿宋" w:hAnsi="仿宋" w:cs="仿宋" w:hint="eastAsia"/>
            <w:lang w:eastAsia="zh-CN"/>
          </w:rPr>
          <w:t>(八)、项目预期经济效益规划目标</w:t>
        </w:r>
        <w:r>
          <w:tab/>
        </w:r>
        <w:r>
          <w:fldChar w:fldCharType="begin"/>
        </w:r>
        <w:r>
          <w:instrText xml:space="preserve"> PAGEREF _Toc3207 \h </w:instrText>
        </w:r>
        <w:r>
          <w:fldChar w:fldCharType="separate"/>
        </w:r>
        <w:r>
          <w:t>19</w:t>
        </w:r>
        <w:r>
          <w:fldChar w:fldCharType="end"/>
        </w:r>
      </w:hyperlink>
    </w:p>
    <w:p>
      <w:pPr>
        <w:pStyle w:val="TOC2"/>
        <w:tabs>
          <w:tab w:val="right" w:leader="dot" w:pos="8306"/>
        </w:tabs>
      </w:pPr>
      <w:hyperlink w:anchor="_Toc20359" w:history="1">
        <w:r>
          <w:rPr>
            <w:rFonts w:ascii="仿宋" w:eastAsia="仿宋" w:hAnsi="仿宋" w:cs="仿宋" w:hint="eastAsia"/>
            <w:lang w:eastAsia="zh-CN"/>
          </w:rPr>
          <w:t>(九)、项目建设进度规划</w:t>
        </w:r>
        <w:r>
          <w:tab/>
        </w:r>
        <w:r>
          <w:fldChar w:fldCharType="begin"/>
        </w:r>
        <w:r>
          <w:instrText xml:space="preserve"> PAGEREF _Toc20359 \h </w:instrText>
        </w:r>
        <w:r>
          <w:fldChar w:fldCharType="separate"/>
        </w:r>
        <w:r>
          <w:t>21</w:t>
        </w:r>
        <w:r>
          <w:fldChar w:fldCharType="end"/>
        </w:r>
      </w:hyperlink>
    </w:p>
    <w:p>
      <w:pPr>
        <w:pStyle w:val="TOC1"/>
        <w:tabs>
          <w:tab w:val="right" w:leader="dot" w:pos="8306"/>
        </w:tabs>
      </w:pPr>
      <w:hyperlink w:anchor="_Toc7240" w:history="1">
        <w:r>
          <w:rPr>
            <w:rFonts w:ascii="仿宋" w:eastAsia="仿宋" w:hAnsi="仿宋" w:cs="仿宋" w:hint="eastAsia"/>
            <w:lang w:eastAsia="zh-CN"/>
          </w:rPr>
          <w:t>六、第三十八章员工社交媒体管理</w:t>
        </w:r>
        <w:r>
          <w:tab/>
        </w:r>
        <w:r>
          <w:fldChar w:fldCharType="begin"/>
        </w:r>
        <w:r>
          <w:instrText xml:space="preserve"> PAGEREF _Toc7240 \h </w:instrText>
        </w:r>
        <w:r>
          <w:fldChar w:fldCharType="separate"/>
        </w:r>
        <w:r>
          <w:t>23</w:t>
        </w:r>
        <w:r>
          <w:fldChar w:fldCharType="end"/>
        </w:r>
      </w:hyperlink>
    </w:p>
    <w:p>
      <w:pPr>
        <w:pStyle w:val="TOC2"/>
        <w:tabs>
          <w:tab w:val="right" w:leader="dot" w:pos="8306"/>
        </w:tabs>
      </w:pPr>
      <w:hyperlink w:anchor="_Toc29236" w:history="1">
        <w:r>
          <w:rPr>
            <w:rFonts w:ascii="仿宋" w:eastAsia="仿宋" w:hAnsi="仿宋" w:cs="仿宋" w:hint="eastAsia"/>
            <w:lang w:eastAsia="zh-CN"/>
          </w:rPr>
          <w:t>(一)、员工社交媒体政策</w:t>
        </w:r>
        <w:r>
          <w:tab/>
        </w:r>
        <w:r>
          <w:fldChar w:fldCharType="begin"/>
        </w:r>
        <w:r>
          <w:instrText xml:space="preserve"> PAGEREF _Toc29236 \h </w:instrText>
        </w:r>
        <w:r>
          <w:fldChar w:fldCharType="separate"/>
        </w:r>
        <w:r>
          <w:t>23</w:t>
        </w:r>
        <w:r>
          <w:fldChar w:fldCharType="end"/>
        </w:r>
      </w:hyperlink>
    </w:p>
    <w:p>
      <w:pPr>
        <w:pStyle w:val="TOC2"/>
        <w:tabs>
          <w:tab w:val="right" w:leader="dot" w:pos="8306"/>
        </w:tabs>
      </w:pPr>
      <w:hyperlink w:anchor="_Toc919" w:history="1">
        <w:r>
          <w:rPr>
            <w:rFonts w:ascii="仿宋" w:eastAsia="仿宋" w:hAnsi="仿宋" w:cs="仿宋" w:hint="eastAsia"/>
            <w:lang w:eastAsia="zh-CN"/>
          </w:rPr>
          <w:t>(二)、个人品牌与公司形象的关联</w:t>
        </w:r>
        <w:r>
          <w:tab/>
        </w:r>
        <w:r>
          <w:fldChar w:fldCharType="begin"/>
        </w:r>
        <w:r>
          <w:instrText xml:space="preserve"> PAGEREF _Toc919 \h </w:instrText>
        </w:r>
        <w:r>
          <w:fldChar w:fldCharType="separate"/>
        </w:r>
        <w:r>
          <w:t>24</w:t>
        </w:r>
        <w:r>
          <w:fldChar w:fldCharType="end"/>
        </w:r>
      </w:hyperlink>
    </w:p>
    <w:p>
      <w:pPr>
        <w:pStyle w:val="TOC2"/>
        <w:tabs>
          <w:tab w:val="right" w:leader="dot" w:pos="8306"/>
        </w:tabs>
      </w:pPr>
      <w:hyperlink w:anchor="_Toc32491" w:history="1">
        <w:r>
          <w:rPr>
            <w:rFonts w:ascii="仿宋" w:eastAsia="仿宋" w:hAnsi="仿宋" w:cs="仿宋" w:hint="eastAsia"/>
            <w:lang w:eastAsia="zh-CN"/>
          </w:rPr>
          <w:t>(三)、社交媒体使用准则</w:t>
        </w:r>
        <w:r>
          <w:tab/>
        </w:r>
        <w:r>
          <w:fldChar w:fldCharType="begin"/>
        </w:r>
        <w:r>
          <w:instrText xml:space="preserve"> PAGEREF _Toc32491 \h </w:instrText>
        </w:r>
        <w:r>
          <w:fldChar w:fldCharType="separate"/>
        </w:r>
        <w:r>
          <w:t>25</w:t>
        </w:r>
        <w:r>
          <w:fldChar w:fldCharType="end"/>
        </w:r>
      </w:hyperlink>
    </w:p>
    <w:p>
      <w:pPr>
        <w:pStyle w:val="TOC2"/>
        <w:tabs>
          <w:tab w:val="right" w:leader="dot" w:pos="8306"/>
        </w:tabs>
      </w:pPr>
      <w:hyperlink w:anchor="_Toc929" w:history="1">
        <w:r>
          <w:rPr>
            <w:rFonts w:ascii="仿宋" w:eastAsia="仿宋" w:hAnsi="仿宋" w:cs="仿宋" w:hint="eastAsia"/>
            <w:lang w:eastAsia="zh-CN"/>
          </w:rPr>
          <w:t>(四)、公司与员工互动</w:t>
        </w:r>
        <w:r>
          <w:tab/>
        </w:r>
        <w:r>
          <w:fldChar w:fldCharType="begin"/>
        </w:r>
        <w:r>
          <w:instrText xml:space="preserve"> PAGEREF _Toc929 \h </w:instrText>
        </w:r>
        <w:r>
          <w:fldChar w:fldCharType="separate"/>
        </w:r>
        <w:r>
          <w:t>27</w:t>
        </w:r>
        <w:r>
          <w:fldChar w:fldCharType="end"/>
        </w:r>
      </w:hyperlink>
    </w:p>
    <w:p>
      <w:pPr>
        <w:pStyle w:val="TOC2"/>
        <w:tabs>
          <w:tab w:val="right" w:leader="dot" w:pos="8306"/>
        </w:tabs>
      </w:pPr>
      <w:hyperlink w:anchor="_Toc16860" w:history="1">
        <w:r>
          <w:rPr>
            <w:rFonts w:ascii="仿宋" w:eastAsia="仿宋" w:hAnsi="仿宋" w:cs="仿宋" w:hint="eastAsia"/>
            <w:lang w:eastAsia="zh-CN"/>
          </w:rPr>
          <w:t>(五)、公司社交媒体账号管理</w:t>
        </w:r>
        <w:r>
          <w:tab/>
        </w:r>
        <w:r>
          <w:fldChar w:fldCharType="begin"/>
        </w:r>
        <w:r>
          <w:instrText xml:space="preserve"> PAGEREF _Toc16860 \h </w:instrText>
        </w:r>
        <w:r>
          <w:fldChar w:fldCharType="separate"/>
        </w:r>
        <w:r>
          <w:t>29</w:t>
        </w:r>
        <w:r>
          <w:fldChar w:fldCharType="end"/>
        </w:r>
      </w:hyperlink>
    </w:p>
    <w:p>
      <w:pPr>
        <w:pStyle w:val="TOC2"/>
        <w:tabs>
          <w:tab w:val="right" w:leader="dot" w:pos="8306"/>
        </w:tabs>
      </w:pPr>
      <w:hyperlink w:anchor="_Toc20679" w:history="1">
        <w:r>
          <w:rPr>
            <w:rFonts w:ascii="仿宋" w:eastAsia="仿宋" w:hAnsi="仿宋" w:cs="仿宋" w:hint="eastAsia"/>
            <w:lang w:eastAsia="zh-CN"/>
          </w:rPr>
          <w:t>(六)、职业发展机会的分享与推广</w:t>
        </w:r>
        <w:r>
          <w:tab/>
        </w:r>
        <w:r>
          <w:fldChar w:fldCharType="begin"/>
        </w:r>
        <w:r>
          <w:instrText xml:space="preserve"> PAGEREF _Toc20679 \h </w:instrText>
        </w:r>
        <w:r>
          <w:fldChar w:fldCharType="separate"/>
        </w:r>
        <w:r>
          <w:t>30</w:t>
        </w:r>
        <w:r>
          <w:fldChar w:fldCharType="end"/>
        </w:r>
      </w:hyperlink>
    </w:p>
    <w:p>
      <w:pPr>
        <w:pStyle w:val="TOC1"/>
        <w:tabs>
          <w:tab w:val="right" w:leader="dot" w:pos="8306"/>
        </w:tabs>
      </w:pPr>
      <w:hyperlink w:anchor="_Toc31520" w:history="1">
        <w:r>
          <w:rPr>
            <w:rFonts w:ascii="仿宋" w:eastAsia="仿宋" w:hAnsi="仿宋" w:cs="仿宋" w:hint="eastAsia"/>
            <w:lang w:eastAsia="zh-CN"/>
          </w:rPr>
          <w:t>七、第十二章职业伦理与社会责任</w:t>
        </w:r>
        <w:r>
          <w:tab/>
        </w:r>
        <w:r>
          <w:fldChar w:fldCharType="begin"/>
        </w:r>
        <w:r>
          <w:instrText xml:space="preserve"> PAGEREF _Toc31520 \h </w:instrText>
        </w:r>
        <w:r>
          <w:fldChar w:fldCharType="separate"/>
        </w:r>
        <w:r>
          <w:t>31</w:t>
        </w:r>
        <w:r>
          <w:fldChar w:fldCharType="end"/>
        </w:r>
      </w:hyperlink>
    </w:p>
    <w:p>
      <w:pPr>
        <w:pStyle w:val="TOC2"/>
        <w:tabs>
          <w:tab w:val="right" w:leader="dot" w:pos="8306"/>
        </w:tabs>
      </w:pPr>
      <w:hyperlink w:anchor="_Toc6900" w:history="1">
        <w:r>
          <w:rPr>
            <w:rFonts w:ascii="仿宋" w:eastAsia="仿宋" w:hAnsi="仿宋" w:cs="仿宋" w:hint="eastAsia"/>
            <w:lang w:eastAsia="zh-CN"/>
          </w:rPr>
          <w:t>(一)、职业道德规范</w:t>
        </w:r>
        <w:r>
          <w:tab/>
        </w:r>
        <w:r>
          <w:fldChar w:fldCharType="begin"/>
        </w:r>
        <w:r>
          <w:instrText xml:space="preserve"> PAGEREF _Toc6900 \h </w:instrText>
        </w:r>
        <w:r>
          <w:fldChar w:fldCharType="separate"/>
        </w:r>
        <w:r>
          <w:t>31</w:t>
        </w:r>
        <w:r>
          <w:fldChar w:fldCharType="end"/>
        </w:r>
      </w:hyperlink>
    </w:p>
    <w:p>
      <w:pPr>
        <w:pStyle w:val="TOC2"/>
        <w:tabs>
          <w:tab w:val="right" w:leader="dot" w:pos="8306"/>
        </w:tabs>
      </w:pPr>
      <w:hyperlink w:anchor="_Toc12877" w:history="1">
        <w:r>
          <w:rPr>
            <w:rFonts w:ascii="仿宋" w:eastAsia="仿宋" w:hAnsi="仿宋" w:cs="仿宋" w:hint="eastAsia"/>
            <w:lang w:eastAsia="zh-CN"/>
          </w:rPr>
          <w:t>(二)、社会责任履行</w:t>
        </w:r>
        <w:r>
          <w:tab/>
        </w:r>
        <w:r>
          <w:fldChar w:fldCharType="begin"/>
        </w:r>
        <w:r>
          <w:instrText xml:space="preserve"> PAGEREF _Toc12877 \h </w:instrText>
        </w:r>
        <w:r>
          <w:fldChar w:fldCharType="separate"/>
        </w:r>
        <w:r>
          <w:t>32</w:t>
        </w:r>
        <w:r>
          <w:fldChar w:fldCharType="end"/>
        </w:r>
      </w:hyperlink>
    </w:p>
    <w:p>
      <w:pPr>
        <w:pStyle w:val="TOC1"/>
        <w:tabs>
          <w:tab w:val="right" w:leader="dot" w:pos="8306"/>
        </w:tabs>
      </w:pPr>
      <w:hyperlink w:anchor="_Toc19827" w:history="1">
        <w:r>
          <w:rPr>
            <w:rFonts w:ascii="仿宋" w:eastAsia="仿宋" w:hAnsi="仿宋" w:cs="仿宋" w:hint="eastAsia"/>
            <w:lang w:eastAsia="zh-CN"/>
          </w:rPr>
          <w:t>八、第二十八章公司与员工法律关系</w:t>
        </w:r>
        <w:r>
          <w:tab/>
        </w:r>
        <w:r>
          <w:fldChar w:fldCharType="begin"/>
        </w:r>
        <w:r>
          <w:instrText xml:space="preserve"> PAGEREF _Toc19827 \h </w:instrText>
        </w:r>
        <w:r>
          <w:fldChar w:fldCharType="separate"/>
        </w:r>
        <w:r>
          <w:t>33</w:t>
        </w:r>
        <w:r>
          <w:fldChar w:fldCharType="end"/>
        </w:r>
      </w:hyperlink>
    </w:p>
    <w:p>
      <w:pPr>
        <w:pStyle w:val="TOC2"/>
        <w:tabs>
          <w:tab w:val="right" w:leader="dot" w:pos="8306"/>
        </w:tabs>
      </w:pPr>
      <w:hyperlink w:anchor="_Toc18275" w:history="1">
        <w:r>
          <w:rPr>
            <w:rFonts w:ascii="仿宋" w:eastAsia="仿宋" w:hAnsi="仿宋" w:cs="仿宋" w:hint="eastAsia"/>
            <w:lang w:eastAsia="zh-CN"/>
          </w:rPr>
          <w:t>(一)、劳动合同管理</w:t>
        </w:r>
        <w:r>
          <w:tab/>
        </w:r>
        <w:r>
          <w:fldChar w:fldCharType="begin"/>
        </w:r>
        <w:r>
          <w:instrText xml:space="preserve"> PAGEREF _Toc18275 \h </w:instrText>
        </w:r>
        <w:r>
          <w:fldChar w:fldCharType="separate"/>
        </w:r>
        <w:r>
          <w:t>33</w:t>
        </w:r>
        <w:r>
          <w:fldChar w:fldCharType="end"/>
        </w:r>
      </w:hyperlink>
    </w:p>
    <w:p>
      <w:pPr>
        <w:pStyle w:val="TOC2"/>
        <w:tabs>
          <w:tab w:val="right" w:leader="dot" w:pos="8306"/>
        </w:tabs>
      </w:pPr>
      <w:hyperlink w:anchor="_Toc27291" w:history="1">
        <w:r>
          <w:rPr>
            <w:rFonts w:ascii="仿宋" w:eastAsia="仿宋" w:hAnsi="仿宋" w:cs="仿宋" w:hint="eastAsia"/>
            <w:lang w:eastAsia="zh-CN"/>
          </w:rPr>
          <w:t>(二)、法定假期与劳动保障</w:t>
        </w:r>
        <w:r>
          <w:tab/>
        </w:r>
        <w:r>
          <w:fldChar w:fldCharType="begin"/>
        </w:r>
        <w:r>
          <w:instrText xml:space="preserve"> PAGEREF _Toc27291 \h </w:instrText>
        </w:r>
        <w:r>
          <w:fldChar w:fldCharType="separate"/>
        </w:r>
        <w:r>
          <w:t>34</w:t>
        </w:r>
        <w:r>
          <w:fldChar w:fldCharType="end"/>
        </w:r>
      </w:hyperlink>
    </w:p>
    <w:p>
      <w:pPr>
        <w:pStyle w:val="TOC2"/>
        <w:tabs>
          <w:tab w:val="right" w:leader="dot" w:pos="8306"/>
        </w:tabs>
      </w:pPr>
      <w:hyperlink w:anchor="_Toc13389" w:history="1">
        <w:r>
          <w:rPr>
            <w:rFonts w:ascii="仿宋" w:eastAsia="仿宋" w:hAnsi="仿宋" w:cs="仿宋" w:hint="eastAsia"/>
            <w:lang w:eastAsia="zh-CN"/>
          </w:rPr>
          <w:t>(三)、合规经营与风险防范</w:t>
        </w:r>
        <w:r>
          <w:tab/>
        </w:r>
        <w:r>
          <w:fldChar w:fldCharType="begin"/>
        </w:r>
        <w:r>
          <w:instrText xml:space="preserve"> PAGEREF _Toc13389 \h </w:instrText>
        </w:r>
        <w:r>
          <w:fldChar w:fldCharType="separate"/>
        </w:r>
        <w:r>
          <w:t>34</w:t>
        </w:r>
        <w:r>
          <w:fldChar w:fldCharType="end"/>
        </w:r>
      </w:hyperlink>
    </w:p>
    <w:p>
      <w:pPr>
        <w:pStyle w:val="TOC1"/>
        <w:tabs>
          <w:tab w:val="right" w:leader="dot" w:pos="8306"/>
        </w:tabs>
      </w:pPr>
      <w:hyperlink w:anchor="_Toc18900" w:history="1">
        <w:r>
          <w:rPr>
            <w:rFonts w:ascii="仿宋" w:eastAsia="仿宋" w:hAnsi="仿宋" w:cs="仿宋" w:hint="eastAsia"/>
            <w:lang w:eastAsia="zh-CN"/>
          </w:rPr>
          <w:t>九、员工家庭与工作平衡支持计划</w:t>
        </w:r>
        <w:r>
          <w:tab/>
        </w:r>
        <w:r>
          <w:fldChar w:fldCharType="begin"/>
        </w:r>
        <w:r>
          <w:instrText xml:space="preserve"> PAGEREF _Toc18900 \h </w:instrText>
        </w:r>
        <w:r>
          <w:fldChar w:fldCharType="separate"/>
        </w:r>
        <w:r>
          <w:t>35</w:t>
        </w:r>
        <w:r>
          <w:fldChar w:fldCharType="end"/>
        </w:r>
      </w:hyperlink>
    </w:p>
    <w:p>
      <w:pPr>
        <w:pStyle w:val="TOC2"/>
        <w:tabs>
          <w:tab w:val="right" w:leader="dot" w:pos="8306"/>
        </w:tabs>
      </w:pPr>
      <w:hyperlink w:anchor="_Toc19286" w:history="1">
        <w:r>
          <w:rPr>
            <w:rFonts w:ascii="仿宋" w:eastAsia="仿宋" w:hAnsi="仿宋" w:cs="仿宋" w:hint="eastAsia"/>
            <w:lang w:eastAsia="zh-CN"/>
          </w:rPr>
          <w:t>(一)、家庭与工作平衡的重要性分析</w:t>
        </w:r>
        <w:r>
          <w:tab/>
        </w:r>
        <w:r>
          <w:fldChar w:fldCharType="begin"/>
        </w:r>
        <w:r>
          <w:instrText xml:space="preserve"> PAGEREF _Toc19286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73" w:history="1">
        <w:r>
          <w:rPr>
            <w:rFonts w:ascii="仿宋" w:eastAsia="仿宋" w:hAnsi="仿宋" w:cs="仿宋" w:hint="eastAsia"/>
            <w:lang w:eastAsia="zh-CN"/>
          </w:rPr>
          <w:t>(二)、支持计划的制定与实施步骤</w:t>
        </w:r>
        <w:r>
          <w:tab/>
        </w:r>
        <w:r>
          <w:fldChar w:fldCharType="begin"/>
        </w:r>
        <w:r>
          <w:instrText xml:space="preserve"> PAGEREF _Toc29373 \h </w:instrText>
        </w:r>
        <w:r>
          <w:fldChar w:fldCharType="separate"/>
        </w:r>
        <w:r>
          <w:t>36</w:t>
        </w:r>
        <w:r>
          <w:fldChar w:fldCharType="end"/>
        </w:r>
      </w:hyperlink>
    </w:p>
    <w:p>
      <w:pPr>
        <w:pStyle w:val="TOC2"/>
        <w:tabs>
          <w:tab w:val="right" w:leader="dot" w:pos="8306"/>
        </w:tabs>
      </w:pPr>
      <w:hyperlink w:anchor="_Toc25140" w:history="1">
        <w:r>
          <w:rPr>
            <w:rFonts w:ascii="仿宋" w:eastAsia="仿宋" w:hAnsi="仿宋" w:cs="仿宋" w:hint="eastAsia"/>
            <w:lang w:eastAsia="zh-CN"/>
          </w:rPr>
          <w:t>(三)、平衡效果的评估及调整优化</w:t>
        </w:r>
        <w:r>
          <w:tab/>
        </w:r>
        <w:r>
          <w:fldChar w:fldCharType="begin"/>
        </w:r>
        <w:r>
          <w:instrText xml:space="preserve"> PAGEREF _Toc25140 \h </w:instrText>
        </w:r>
        <w:r>
          <w:fldChar w:fldCharType="separate"/>
        </w:r>
        <w:r>
          <w:t>36</w:t>
        </w:r>
        <w:r>
          <w:fldChar w:fldCharType="end"/>
        </w:r>
      </w:hyperlink>
    </w:p>
    <w:p>
      <w:pPr>
        <w:pStyle w:val="TOC1"/>
        <w:tabs>
          <w:tab w:val="right" w:leader="dot" w:pos="8306"/>
        </w:tabs>
      </w:pPr>
      <w:hyperlink w:anchor="_Toc26231" w:history="1">
        <w:r>
          <w:rPr>
            <w:rFonts w:ascii="仿宋" w:eastAsia="仿宋" w:hAnsi="仿宋" w:cs="仿宋" w:hint="eastAsia"/>
            <w:lang w:eastAsia="zh-CN"/>
          </w:rPr>
          <w:t>十、第二十六章人才留存与流失管理</w:t>
        </w:r>
        <w:r>
          <w:tab/>
        </w:r>
        <w:r>
          <w:fldChar w:fldCharType="begin"/>
        </w:r>
        <w:r>
          <w:instrText xml:space="preserve"> PAGEREF _Toc26231 \h </w:instrText>
        </w:r>
        <w:r>
          <w:fldChar w:fldCharType="separate"/>
        </w:r>
        <w:r>
          <w:t>37</w:t>
        </w:r>
        <w:r>
          <w:fldChar w:fldCharType="end"/>
        </w:r>
      </w:hyperlink>
    </w:p>
    <w:p>
      <w:pPr>
        <w:pStyle w:val="TOC2"/>
        <w:tabs>
          <w:tab w:val="right" w:leader="dot" w:pos="8306"/>
        </w:tabs>
      </w:pPr>
      <w:hyperlink w:anchor="_Toc5797" w:history="1">
        <w:r>
          <w:rPr>
            <w:rFonts w:ascii="仿宋" w:eastAsia="仿宋" w:hAnsi="仿宋" w:cs="仿宋" w:hint="eastAsia"/>
            <w:lang w:eastAsia="zh-CN"/>
          </w:rPr>
          <w:t>(一)、人才留存策略</w:t>
        </w:r>
        <w:r>
          <w:tab/>
        </w:r>
        <w:r>
          <w:fldChar w:fldCharType="begin"/>
        </w:r>
        <w:r>
          <w:instrText xml:space="preserve"> PAGEREF _Toc5797 \h </w:instrText>
        </w:r>
        <w:r>
          <w:fldChar w:fldCharType="separate"/>
        </w:r>
        <w:r>
          <w:t>37</w:t>
        </w:r>
        <w:r>
          <w:fldChar w:fldCharType="end"/>
        </w:r>
      </w:hyperlink>
    </w:p>
    <w:p>
      <w:pPr>
        <w:pStyle w:val="TOC2"/>
        <w:tabs>
          <w:tab w:val="right" w:leader="dot" w:pos="8306"/>
        </w:tabs>
      </w:pPr>
      <w:hyperlink w:anchor="_Toc28775" w:history="1">
        <w:r>
          <w:rPr>
            <w:rFonts w:ascii="仿宋" w:eastAsia="仿宋" w:hAnsi="仿宋" w:cs="仿宋" w:hint="eastAsia"/>
            <w:lang w:eastAsia="zh-CN"/>
          </w:rPr>
          <w:t>(二)、人才流失分析与改进</w:t>
        </w:r>
        <w:r>
          <w:tab/>
        </w:r>
        <w:r>
          <w:fldChar w:fldCharType="begin"/>
        </w:r>
        <w:r>
          <w:instrText xml:space="preserve"> PAGEREF _Toc28775 \h </w:instrText>
        </w:r>
        <w:r>
          <w:fldChar w:fldCharType="separate"/>
        </w:r>
        <w:r>
          <w:t>37</w:t>
        </w:r>
        <w:r>
          <w:fldChar w:fldCharType="end"/>
        </w:r>
      </w:hyperlink>
    </w:p>
    <w:p>
      <w:pPr>
        <w:pStyle w:val="TOC2"/>
        <w:tabs>
          <w:tab w:val="right" w:leader="dot" w:pos="8306"/>
        </w:tabs>
      </w:pPr>
      <w:hyperlink w:anchor="_Toc172" w:history="1">
        <w:r>
          <w:rPr>
            <w:rFonts w:ascii="仿宋" w:eastAsia="仿宋" w:hAnsi="仿宋" w:cs="仿宋" w:hint="eastAsia"/>
            <w:lang w:eastAsia="zh-CN"/>
          </w:rPr>
          <w:t>(三)、持续改进与未来展望</w:t>
        </w:r>
        <w:r>
          <w:tab/>
        </w:r>
        <w:r>
          <w:fldChar w:fldCharType="begin"/>
        </w:r>
        <w:r>
          <w:instrText xml:space="preserve"> PAGEREF _Toc172 \h </w:instrText>
        </w:r>
        <w:r>
          <w:fldChar w:fldCharType="separate"/>
        </w:r>
        <w:r>
          <w:t>38</w:t>
        </w:r>
        <w:r>
          <w:fldChar w:fldCharType="end"/>
        </w:r>
      </w:hyperlink>
    </w:p>
    <w:p>
      <w:pPr>
        <w:pStyle w:val="TOC1"/>
        <w:tabs>
          <w:tab w:val="right" w:leader="dot" w:pos="8306"/>
        </w:tabs>
      </w:pPr>
      <w:hyperlink w:anchor="_Toc8686" w:history="1">
        <w:r>
          <w:rPr>
            <w:rFonts w:ascii="仿宋" w:eastAsia="仿宋" w:hAnsi="仿宋" w:cs="仿宋" w:hint="eastAsia"/>
            <w:lang w:eastAsia="zh-CN"/>
          </w:rPr>
          <w:t>十一、第四十五章员工品牌建设</w:t>
        </w:r>
        <w:r>
          <w:tab/>
        </w:r>
        <w:r>
          <w:fldChar w:fldCharType="begin"/>
        </w:r>
        <w:r>
          <w:instrText xml:space="preserve"> PAGEREF _Toc8686 \h </w:instrText>
        </w:r>
        <w:r>
          <w:fldChar w:fldCharType="separate"/>
        </w:r>
        <w:r>
          <w:t>38</w:t>
        </w:r>
        <w:r>
          <w:fldChar w:fldCharType="end"/>
        </w:r>
      </w:hyperlink>
    </w:p>
    <w:p>
      <w:pPr>
        <w:pStyle w:val="TOC2"/>
        <w:tabs>
          <w:tab w:val="right" w:leader="dot" w:pos="8306"/>
        </w:tabs>
      </w:pPr>
      <w:hyperlink w:anchor="_Toc2026" w:history="1">
        <w:r>
          <w:rPr>
            <w:rFonts w:ascii="仿宋" w:eastAsia="仿宋" w:hAnsi="仿宋" w:cs="仿宋" w:hint="eastAsia"/>
            <w:lang w:eastAsia="zh-CN"/>
          </w:rPr>
          <w:t>(一)、个人品牌管理</w:t>
        </w:r>
        <w:r>
          <w:tab/>
        </w:r>
        <w:r>
          <w:fldChar w:fldCharType="begin"/>
        </w:r>
        <w:r>
          <w:instrText xml:space="preserve"> PAGEREF _Toc2026 \h </w:instrText>
        </w:r>
        <w:r>
          <w:fldChar w:fldCharType="separate"/>
        </w:r>
        <w:r>
          <w:t>38</w:t>
        </w:r>
        <w:r>
          <w:fldChar w:fldCharType="end"/>
        </w:r>
      </w:hyperlink>
    </w:p>
    <w:p>
      <w:pPr>
        <w:pStyle w:val="TOC2"/>
        <w:tabs>
          <w:tab w:val="right" w:leader="dot" w:pos="8306"/>
        </w:tabs>
      </w:pPr>
      <w:hyperlink w:anchor="_Toc30943" w:history="1">
        <w:r>
          <w:rPr>
            <w:rFonts w:ascii="仿宋" w:eastAsia="仿宋" w:hAnsi="仿宋" w:cs="仿宋" w:hint="eastAsia"/>
            <w:lang w:eastAsia="zh-CN"/>
          </w:rPr>
          <w:t>(二)、在甾体药物原料行业内建立个人影响力</w:t>
        </w:r>
        <w:r>
          <w:tab/>
        </w:r>
        <w:r>
          <w:fldChar w:fldCharType="begin"/>
        </w:r>
        <w:r>
          <w:instrText xml:space="preserve"> PAGEREF _Toc30943 \h </w:instrText>
        </w:r>
        <w:r>
          <w:fldChar w:fldCharType="separate"/>
        </w:r>
        <w:r>
          <w:t>39</w:t>
        </w:r>
        <w:r>
          <w:fldChar w:fldCharType="end"/>
        </w:r>
      </w:hyperlink>
    </w:p>
    <w:p>
      <w:pPr>
        <w:pStyle w:val="TOC2"/>
        <w:tabs>
          <w:tab w:val="right" w:leader="dot" w:pos="8306"/>
        </w:tabs>
      </w:pPr>
      <w:hyperlink w:anchor="_Toc31925" w:history="1">
        <w:r>
          <w:rPr>
            <w:rFonts w:ascii="仿宋" w:eastAsia="仿宋" w:hAnsi="仿宋" w:cs="仿宋" w:hint="eastAsia"/>
            <w:lang w:eastAsia="zh-CN"/>
          </w:rPr>
          <w:t>(三)、个人品牌与公司品牌的关联</w:t>
        </w:r>
        <w:r>
          <w:tab/>
        </w:r>
        <w:r>
          <w:fldChar w:fldCharType="begin"/>
        </w:r>
        <w:r>
          <w:instrText xml:space="preserve"> PAGEREF _Toc31925 \h </w:instrText>
        </w:r>
        <w:r>
          <w:fldChar w:fldCharType="separate"/>
        </w:r>
        <w:r>
          <w:t>40</w:t>
        </w:r>
        <w:r>
          <w:fldChar w:fldCharType="end"/>
        </w:r>
      </w:hyperlink>
    </w:p>
    <w:p>
      <w:pPr>
        <w:pStyle w:val="TOC2"/>
        <w:tabs>
          <w:tab w:val="right" w:leader="dot" w:pos="8306"/>
        </w:tabs>
      </w:pPr>
      <w:hyperlink w:anchor="_Toc28357" w:history="1">
        <w:r>
          <w:rPr>
            <w:rFonts w:ascii="仿宋" w:eastAsia="仿宋" w:hAnsi="仿宋" w:cs="仿宋" w:hint="eastAsia"/>
            <w:lang w:eastAsia="zh-CN"/>
          </w:rPr>
          <w:t>(四)、社交媒体与个人品牌</w:t>
        </w:r>
        <w:r>
          <w:tab/>
        </w:r>
        <w:r>
          <w:fldChar w:fldCharType="begin"/>
        </w:r>
        <w:r>
          <w:instrText xml:space="preserve"> PAGEREF _Toc28357 \h </w:instrText>
        </w:r>
        <w:r>
          <w:fldChar w:fldCharType="separate"/>
        </w:r>
        <w:r>
          <w:t>41</w:t>
        </w:r>
        <w:r>
          <w:fldChar w:fldCharType="end"/>
        </w:r>
      </w:hyperlink>
    </w:p>
    <w:p>
      <w:pPr>
        <w:pStyle w:val="TOC2"/>
        <w:tabs>
          <w:tab w:val="right" w:leader="dot" w:pos="8306"/>
        </w:tabs>
      </w:pPr>
      <w:hyperlink w:anchor="_Toc23246" w:history="1">
        <w:r>
          <w:rPr>
            <w:rFonts w:ascii="仿宋" w:eastAsia="仿宋" w:hAnsi="仿宋" w:cs="仿宋" w:hint="eastAsia"/>
            <w:lang w:eastAsia="zh-CN"/>
          </w:rPr>
          <w:t>(五)、个人品牌的社交媒体传播</w:t>
        </w:r>
        <w:r>
          <w:tab/>
        </w:r>
        <w:r>
          <w:fldChar w:fldCharType="begin"/>
        </w:r>
        <w:r>
          <w:instrText xml:space="preserve"> PAGEREF _Toc23246 \h </w:instrText>
        </w:r>
        <w:r>
          <w:fldChar w:fldCharType="separate"/>
        </w:r>
        <w:r>
          <w:t>42</w:t>
        </w:r>
        <w:r>
          <w:fldChar w:fldCharType="end"/>
        </w:r>
      </w:hyperlink>
    </w:p>
    <w:p>
      <w:pPr>
        <w:pStyle w:val="TOC2"/>
        <w:tabs>
          <w:tab w:val="right" w:leader="dot" w:pos="8306"/>
        </w:tabs>
      </w:pPr>
      <w:hyperlink w:anchor="_Toc24373" w:history="1">
        <w:r>
          <w:rPr>
            <w:rFonts w:ascii="仿宋" w:eastAsia="仿宋" w:hAnsi="仿宋" w:cs="仿宋" w:hint="eastAsia"/>
            <w:lang w:eastAsia="zh-CN"/>
          </w:rPr>
          <w:t>(六)、员工品牌建设与公司形象一致性</w:t>
        </w:r>
        <w:r>
          <w:tab/>
        </w:r>
        <w:r>
          <w:fldChar w:fldCharType="begin"/>
        </w:r>
        <w:r>
          <w:instrText xml:space="preserve"> PAGEREF _Toc24373 \h </w:instrText>
        </w:r>
        <w:r>
          <w:fldChar w:fldCharType="separate"/>
        </w:r>
        <w:r>
          <w:t>43</w:t>
        </w:r>
        <w:r>
          <w:fldChar w:fldCharType="end"/>
        </w:r>
      </w:hyperlink>
    </w:p>
    <w:p>
      <w:pPr>
        <w:pStyle w:val="TOC1"/>
        <w:tabs>
          <w:tab w:val="right" w:leader="dot" w:pos="8306"/>
        </w:tabs>
      </w:pPr>
      <w:hyperlink w:anchor="_Toc2796" w:history="1">
        <w:r>
          <w:rPr>
            <w:rFonts w:ascii="仿宋" w:eastAsia="仿宋" w:hAnsi="仿宋" w:cs="仿宋" w:hint="eastAsia"/>
            <w:lang w:eastAsia="zh-CN"/>
          </w:rPr>
          <w:t>十二、第四十三章员工参与决策与公司治理</w:t>
        </w:r>
        <w:r>
          <w:tab/>
        </w:r>
        <w:r>
          <w:fldChar w:fldCharType="begin"/>
        </w:r>
        <w:r>
          <w:instrText xml:space="preserve"> PAGEREF _Toc2796 \h </w:instrText>
        </w:r>
        <w:r>
          <w:fldChar w:fldCharType="separate"/>
        </w:r>
        <w:r>
          <w:t>43</w:t>
        </w:r>
        <w:r>
          <w:fldChar w:fldCharType="end"/>
        </w:r>
      </w:hyperlink>
    </w:p>
    <w:p>
      <w:pPr>
        <w:pStyle w:val="TOC2"/>
        <w:tabs>
          <w:tab w:val="right" w:leader="dot" w:pos="8306"/>
        </w:tabs>
      </w:pPr>
      <w:hyperlink w:anchor="_Toc26040" w:history="1">
        <w:r>
          <w:rPr>
            <w:rFonts w:ascii="仿宋" w:eastAsia="仿宋" w:hAnsi="仿宋" w:cs="仿宋" w:hint="eastAsia"/>
            <w:lang w:eastAsia="zh-CN"/>
          </w:rPr>
          <w:t>(一)、员工参与决策机制</w:t>
        </w:r>
        <w:r>
          <w:tab/>
        </w:r>
        <w:r>
          <w:fldChar w:fldCharType="begin"/>
        </w:r>
        <w:r>
          <w:instrText xml:space="preserve"> PAGEREF _Toc26040 \h </w:instrText>
        </w:r>
        <w:r>
          <w:fldChar w:fldCharType="separate"/>
        </w:r>
        <w:r>
          <w:t>43</w:t>
        </w:r>
        <w:r>
          <w:fldChar w:fldCharType="end"/>
        </w:r>
      </w:hyperlink>
    </w:p>
    <w:p>
      <w:pPr>
        <w:pStyle w:val="TOC2"/>
        <w:tabs>
          <w:tab w:val="right" w:leader="dot" w:pos="8306"/>
        </w:tabs>
      </w:pPr>
      <w:hyperlink w:anchor="_Toc24945" w:history="1">
        <w:r>
          <w:rPr>
            <w:rFonts w:ascii="仿宋" w:eastAsia="仿宋" w:hAnsi="仿宋" w:cs="仿宋" w:hint="eastAsia"/>
            <w:lang w:eastAsia="zh-CN"/>
          </w:rPr>
          <w:t>(二)、参与决策的渠道与机会</w:t>
        </w:r>
        <w:r>
          <w:tab/>
        </w:r>
        <w:r>
          <w:fldChar w:fldCharType="begin"/>
        </w:r>
        <w:r>
          <w:instrText xml:space="preserve"> PAGEREF _Toc24945 \h </w:instrText>
        </w:r>
        <w:r>
          <w:fldChar w:fldCharType="separate"/>
        </w:r>
        <w:r>
          <w:t>44</w:t>
        </w:r>
        <w:r>
          <w:fldChar w:fldCharType="end"/>
        </w:r>
      </w:hyperlink>
    </w:p>
    <w:p>
      <w:pPr>
        <w:pStyle w:val="TOC2"/>
        <w:tabs>
          <w:tab w:val="right" w:leader="dot" w:pos="8306"/>
        </w:tabs>
      </w:pPr>
      <w:hyperlink w:anchor="_Toc6170" w:history="1">
        <w:r>
          <w:rPr>
            <w:rFonts w:ascii="仿宋" w:eastAsia="仿宋" w:hAnsi="仿宋" w:cs="仿宋" w:hint="eastAsia"/>
            <w:lang w:eastAsia="zh-CN"/>
          </w:rPr>
          <w:t>(三)、代表员工意见的制度</w:t>
        </w:r>
        <w:r>
          <w:tab/>
        </w:r>
        <w:r>
          <w:fldChar w:fldCharType="begin"/>
        </w:r>
        <w:r>
          <w:instrText xml:space="preserve"> PAGEREF _Toc6170 \h </w:instrText>
        </w:r>
        <w:r>
          <w:fldChar w:fldCharType="separate"/>
        </w:r>
        <w:r>
          <w:t>45</w:t>
        </w:r>
        <w:r>
          <w:fldChar w:fldCharType="end"/>
        </w:r>
      </w:hyperlink>
    </w:p>
    <w:p>
      <w:pPr>
        <w:pStyle w:val="TOC2"/>
        <w:tabs>
          <w:tab w:val="right" w:leader="dot" w:pos="8306"/>
        </w:tabs>
      </w:pPr>
      <w:hyperlink w:anchor="_Toc19468" w:history="1">
        <w:r>
          <w:rPr>
            <w:rFonts w:ascii="仿宋" w:eastAsia="仿宋" w:hAnsi="仿宋" w:cs="仿宋" w:hint="eastAsia"/>
            <w:lang w:eastAsia="zh-CN"/>
          </w:rPr>
          <w:t>(四)、公司治理与透明度</w:t>
        </w:r>
        <w:r>
          <w:tab/>
        </w:r>
        <w:r>
          <w:fldChar w:fldCharType="begin"/>
        </w:r>
        <w:r>
          <w:instrText xml:space="preserve"> PAGEREF _Toc19468 \h </w:instrText>
        </w:r>
        <w:r>
          <w:fldChar w:fldCharType="separate"/>
        </w:r>
        <w:r>
          <w:t>45</w:t>
        </w:r>
        <w:r>
          <w:fldChar w:fldCharType="end"/>
        </w:r>
      </w:hyperlink>
    </w:p>
    <w:p>
      <w:pPr>
        <w:pStyle w:val="TOC2"/>
        <w:tabs>
          <w:tab w:val="right" w:leader="dot" w:pos="8306"/>
        </w:tabs>
      </w:pPr>
      <w:hyperlink w:anchor="_Toc26658" w:history="1">
        <w:r>
          <w:rPr>
            <w:rFonts w:ascii="仿宋" w:eastAsia="仿宋" w:hAnsi="仿宋" w:cs="仿宋" w:hint="eastAsia"/>
            <w:lang w:eastAsia="zh-CN"/>
          </w:rPr>
          <w:t>(五)、公司治理结构的建设</w:t>
        </w:r>
        <w:r>
          <w:tab/>
        </w:r>
        <w:r>
          <w:fldChar w:fldCharType="begin"/>
        </w:r>
        <w:r>
          <w:instrText xml:space="preserve"> PAGEREF _Toc26658 \h </w:instrText>
        </w:r>
        <w:r>
          <w:fldChar w:fldCharType="separate"/>
        </w:r>
        <w:r>
          <w:t>46</w:t>
        </w:r>
        <w:r>
          <w:fldChar w:fldCharType="end"/>
        </w:r>
      </w:hyperlink>
    </w:p>
    <w:p>
      <w:pPr>
        <w:pStyle w:val="TOC2"/>
        <w:tabs>
          <w:tab w:val="right" w:leader="dot" w:pos="8306"/>
        </w:tabs>
      </w:pPr>
      <w:hyperlink w:anchor="_Toc27917" w:history="1">
        <w:r>
          <w:rPr>
            <w:rFonts w:ascii="仿宋" w:eastAsia="仿宋" w:hAnsi="仿宋" w:cs="仿宋" w:hint="eastAsia"/>
            <w:lang w:eastAsia="zh-CN"/>
          </w:rPr>
          <w:t>(六)、公司业绩与财务信息的公开</w:t>
        </w:r>
        <w:r>
          <w:tab/>
        </w:r>
        <w:r>
          <w:fldChar w:fldCharType="begin"/>
        </w:r>
        <w:r>
          <w:instrText xml:space="preserve"> PAGEREF _Toc27917 \h </w:instrText>
        </w:r>
        <w:r>
          <w:fldChar w:fldCharType="separate"/>
        </w:r>
        <w:r>
          <w:t>47</w:t>
        </w:r>
        <w:r>
          <w:fldChar w:fldCharType="end"/>
        </w:r>
      </w:hyperlink>
    </w:p>
    <w:p>
      <w:pPr>
        <w:pStyle w:val="TOC1"/>
        <w:tabs>
          <w:tab w:val="right" w:leader="dot" w:pos="8306"/>
        </w:tabs>
      </w:pPr>
      <w:hyperlink w:anchor="_Toc4085" w:history="1">
        <w:r>
          <w:rPr>
            <w:rFonts w:ascii="仿宋" w:eastAsia="仿宋" w:hAnsi="仿宋" w:cs="仿宋" w:hint="eastAsia"/>
            <w:lang w:eastAsia="zh-CN"/>
          </w:rPr>
          <w:t>十三、员工晋升与职业发展通道</w:t>
        </w:r>
        <w:r>
          <w:tab/>
        </w:r>
        <w:r>
          <w:fldChar w:fldCharType="begin"/>
        </w:r>
        <w:r>
          <w:instrText xml:space="preserve"> PAGEREF _Toc4085 \h </w:instrText>
        </w:r>
        <w:r>
          <w:fldChar w:fldCharType="separate"/>
        </w:r>
        <w:r>
          <w:t>48</w:t>
        </w:r>
        <w:r>
          <w:fldChar w:fldCharType="end"/>
        </w:r>
      </w:hyperlink>
    </w:p>
    <w:p>
      <w:pPr>
        <w:pStyle w:val="TOC2"/>
        <w:tabs>
          <w:tab w:val="right" w:leader="dot" w:pos="8306"/>
        </w:tabs>
      </w:pPr>
      <w:hyperlink w:anchor="_Toc6837" w:history="1">
        <w:r>
          <w:rPr>
            <w:rFonts w:ascii="仿宋" w:eastAsia="仿宋" w:hAnsi="仿宋" w:cs="仿宋" w:hint="eastAsia"/>
            <w:lang w:eastAsia="zh-CN"/>
          </w:rPr>
          <w:t>(一)、晋升制度的设计与实施</w:t>
        </w:r>
        <w:r>
          <w:tab/>
        </w:r>
        <w:r>
          <w:fldChar w:fldCharType="begin"/>
        </w:r>
        <w:r>
          <w:instrText xml:space="preserve"> PAGEREF _Toc6837 \h </w:instrText>
        </w:r>
        <w:r>
          <w:fldChar w:fldCharType="separate"/>
        </w:r>
        <w:r>
          <w:t>48</w:t>
        </w:r>
        <w:r>
          <w:fldChar w:fldCharType="end"/>
        </w:r>
      </w:hyperlink>
    </w:p>
    <w:p>
      <w:pPr>
        <w:pStyle w:val="TOC2"/>
        <w:tabs>
          <w:tab w:val="right" w:leader="dot" w:pos="8306"/>
        </w:tabs>
      </w:pPr>
      <w:hyperlink w:anchor="_Toc18105" w:history="1">
        <w:r>
          <w:rPr>
            <w:rFonts w:ascii="仿宋" w:eastAsia="仿宋" w:hAnsi="仿宋" w:cs="仿宋" w:hint="eastAsia"/>
            <w:lang w:eastAsia="zh-CN"/>
          </w:rPr>
          <w:t>(二)、职业发展通道的建立与拓展</w:t>
        </w:r>
        <w:r>
          <w:tab/>
        </w:r>
        <w:r>
          <w:fldChar w:fldCharType="begin"/>
        </w:r>
        <w:r>
          <w:instrText xml:space="preserve"> PAGEREF _Toc18105 \h </w:instrText>
        </w:r>
        <w:r>
          <w:fldChar w:fldCharType="separate"/>
        </w:r>
        <w:r>
          <w:t>50</w:t>
        </w:r>
        <w:r>
          <w:fldChar w:fldCharType="end"/>
        </w:r>
      </w:hyperlink>
    </w:p>
    <w:p>
      <w:pPr>
        <w:pStyle w:val="TOC2"/>
        <w:tabs>
          <w:tab w:val="right" w:leader="dot" w:pos="8306"/>
        </w:tabs>
      </w:pPr>
      <w:hyperlink w:anchor="_Toc10710" w:history="1">
        <w:r>
          <w:rPr>
            <w:rFonts w:ascii="仿宋" w:eastAsia="仿宋" w:hAnsi="仿宋" w:cs="仿宋" w:hint="eastAsia"/>
            <w:lang w:eastAsia="zh-CN"/>
          </w:rPr>
          <w:t>(三)、晋升机会的公平与透明保障</w:t>
        </w:r>
        <w:r>
          <w:tab/>
        </w:r>
        <w:r>
          <w:fldChar w:fldCharType="begin"/>
        </w:r>
        <w:r>
          <w:instrText xml:space="preserve"> PAGEREF _Toc10710 \h </w:instrText>
        </w:r>
        <w:r>
          <w:fldChar w:fldCharType="separate"/>
        </w:r>
        <w:r>
          <w:t>52</w:t>
        </w:r>
        <w:r>
          <w:fldChar w:fldCharType="end"/>
        </w:r>
      </w:hyperlink>
    </w:p>
    <w:p>
      <w:pPr>
        <w:pStyle w:val="TOC1"/>
        <w:tabs>
          <w:tab w:val="right" w:leader="dot" w:pos="8306"/>
        </w:tabs>
      </w:pPr>
      <w:hyperlink w:anchor="_Toc10036" w:history="1">
        <w:r>
          <w:rPr>
            <w:rFonts w:ascii="仿宋" w:eastAsia="仿宋" w:hAnsi="仿宋" w:cs="仿宋" w:hint="eastAsia"/>
            <w:lang w:eastAsia="zh-CN"/>
          </w:rPr>
          <w:t>十四、员工离职率分析与降低措施</w:t>
        </w:r>
        <w:r>
          <w:tab/>
        </w:r>
        <w:r>
          <w:fldChar w:fldCharType="begin"/>
        </w:r>
        <w:r>
          <w:instrText xml:space="preserve"> PAGEREF _Toc10036 \h </w:instrText>
        </w:r>
        <w:r>
          <w:fldChar w:fldCharType="separate"/>
        </w:r>
        <w:r>
          <w:t>53</w:t>
        </w:r>
        <w:r>
          <w:fldChar w:fldCharType="end"/>
        </w:r>
      </w:hyperlink>
    </w:p>
    <w:p>
      <w:pPr>
        <w:pStyle w:val="TOC2"/>
        <w:tabs>
          <w:tab w:val="right" w:leader="dot" w:pos="8306"/>
        </w:tabs>
      </w:pPr>
      <w:hyperlink w:anchor="_Toc26220" w:history="1">
        <w:r>
          <w:rPr>
            <w:rFonts w:ascii="仿宋" w:eastAsia="仿宋" w:hAnsi="仿宋" w:cs="仿宋" w:hint="eastAsia"/>
            <w:lang w:eastAsia="zh-CN"/>
          </w:rPr>
          <w:t>(一)、离职率分析的方法与工具</w:t>
        </w:r>
        <w:r>
          <w:tab/>
        </w:r>
        <w:r>
          <w:fldChar w:fldCharType="begin"/>
        </w:r>
        <w:r>
          <w:instrText xml:space="preserve"> PAGEREF _Toc26220 \h </w:instrText>
        </w:r>
        <w:r>
          <w:fldChar w:fldCharType="separate"/>
        </w:r>
        <w:r>
          <w:t>53</w:t>
        </w:r>
        <w:r>
          <w:fldChar w:fldCharType="end"/>
        </w:r>
      </w:hyperlink>
    </w:p>
    <w:p>
      <w:pPr>
        <w:pStyle w:val="TOC2"/>
        <w:tabs>
          <w:tab w:val="right" w:leader="dot" w:pos="8306"/>
        </w:tabs>
      </w:pPr>
      <w:hyperlink w:anchor="_Toc16505" w:history="1">
        <w:r>
          <w:rPr>
            <w:rFonts w:ascii="仿宋" w:eastAsia="仿宋" w:hAnsi="仿宋" w:cs="仿宋" w:hint="eastAsia"/>
            <w:lang w:eastAsia="zh-CN"/>
          </w:rPr>
          <w:t>(二)、离职原因的调查与对策制定</w:t>
        </w:r>
        <w:r>
          <w:tab/>
        </w:r>
        <w:r>
          <w:fldChar w:fldCharType="begin"/>
        </w:r>
        <w:r>
          <w:instrText xml:space="preserve"> PAGEREF _Toc16505 \h </w:instrText>
        </w:r>
        <w:r>
          <w:fldChar w:fldCharType="separate"/>
        </w:r>
        <w:r>
          <w:t>54</w:t>
        </w:r>
        <w:r>
          <w:fldChar w:fldCharType="end"/>
        </w:r>
      </w:hyperlink>
    </w:p>
    <w:p>
      <w:pPr>
        <w:pStyle w:val="TOC2"/>
        <w:tabs>
          <w:tab w:val="right" w:leader="dot" w:pos="8306"/>
        </w:tabs>
      </w:pPr>
      <w:hyperlink w:anchor="_Toc29220" w:history="1">
        <w:r>
          <w:rPr>
            <w:rFonts w:ascii="仿宋" w:eastAsia="仿宋" w:hAnsi="仿宋" w:cs="仿宋" w:hint="eastAsia"/>
            <w:lang w:eastAsia="zh-CN"/>
          </w:rPr>
          <w:t>(三)、降低离职率的策略与实践</w:t>
        </w:r>
        <w:r>
          <w:tab/>
        </w:r>
        <w:r>
          <w:fldChar w:fldCharType="begin"/>
        </w:r>
        <w:r>
          <w:instrText xml:space="preserve"> PAGEREF _Toc29220 \h </w:instrText>
        </w:r>
        <w:r>
          <w:fldChar w:fldCharType="separate"/>
        </w:r>
        <w:r>
          <w:t>55</w:t>
        </w:r>
        <w:r>
          <w:fldChar w:fldCharType="end"/>
        </w:r>
      </w:hyperlink>
    </w:p>
    <w:p>
      <w:pPr>
        <w:pStyle w:val="TOC1"/>
        <w:tabs>
          <w:tab w:val="right" w:leader="dot" w:pos="8306"/>
        </w:tabs>
      </w:pPr>
      <w:hyperlink w:anchor="_Toc18656" w:history="1">
        <w:r>
          <w:rPr>
            <w:rFonts w:ascii="仿宋" w:eastAsia="仿宋" w:hAnsi="仿宋" w:cs="仿宋" w:hint="eastAsia"/>
            <w:lang w:eastAsia="zh-CN"/>
          </w:rPr>
          <w:t>十五、员工关系管理与危机处理</w:t>
        </w:r>
        <w:r>
          <w:tab/>
        </w:r>
        <w:r>
          <w:fldChar w:fldCharType="begin"/>
        </w:r>
        <w:r>
          <w:instrText xml:space="preserve"> PAGEREF _Toc18656 \h </w:instrText>
        </w:r>
        <w:r>
          <w:fldChar w:fldCharType="separate"/>
        </w:r>
        <w:r>
          <w:t>56</w:t>
        </w:r>
        <w:r>
          <w:fldChar w:fldCharType="end"/>
        </w:r>
      </w:hyperlink>
    </w:p>
    <w:p>
      <w:pPr>
        <w:pStyle w:val="TOC2"/>
        <w:tabs>
          <w:tab w:val="right" w:leader="dot" w:pos="8306"/>
        </w:tabs>
      </w:pPr>
      <w:hyperlink w:anchor="_Toc16356" w:history="1">
        <w:r>
          <w:rPr>
            <w:rFonts w:ascii="仿宋" w:eastAsia="仿宋" w:hAnsi="仿宋" w:cs="仿宋" w:hint="eastAsia"/>
            <w:lang w:eastAsia="zh-CN"/>
          </w:rPr>
          <w:t>(一)、员工关系管理原则与方法</w:t>
        </w:r>
        <w:r>
          <w:tab/>
        </w:r>
        <w:r>
          <w:fldChar w:fldCharType="begin"/>
        </w:r>
        <w:r>
          <w:instrText xml:space="preserve"> PAGEREF _Toc16356 \h </w:instrText>
        </w:r>
        <w:r>
          <w:fldChar w:fldCharType="separate"/>
        </w:r>
        <w:r>
          <w:t>56</w:t>
        </w:r>
        <w:r>
          <w:fldChar w:fldCharType="end"/>
        </w:r>
      </w:hyperlink>
    </w:p>
    <w:p>
      <w:pPr>
        <w:pStyle w:val="TOC2"/>
        <w:tabs>
          <w:tab w:val="right" w:leader="dot" w:pos="8306"/>
        </w:tabs>
      </w:pPr>
      <w:hyperlink w:anchor="_Toc28126" w:history="1">
        <w:r>
          <w:rPr>
            <w:rFonts w:ascii="仿宋" w:eastAsia="仿宋" w:hAnsi="仿宋" w:cs="仿宋" w:hint="eastAsia"/>
            <w:lang w:eastAsia="zh-CN"/>
          </w:rPr>
          <w:t>(二)、危机处理机制的建立与实施</w:t>
        </w:r>
        <w:r>
          <w:tab/>
        </w:r>
        <w:r>
          <w:fldChar w:fldCharType="begin"/>
        </w:r>
        <w:r>
          <w:instrText xml:space="preserve"> PAGEREF _Toc28126 \h </w:instrText>
        </w:r>
        <w:r>
          <w:fldChar w:fldCharType="separate"/>
        </w:r>
        <w:r>
          <w:t>57</w:t>
        </w:r>
        <w:r>
          <w:fldChar w:fldCharType="end"/>
        </w:r>
      </w:hyperlink>
    </w:p>
    <w:p>
      <w:pPr>
        <w:pStyle w:val="TOC2"/>
        <w:tabs>
          <w:tab w:val="right" w:leader="dot" w:pos="8306"/>
        </w:tabs>
      </w:pPr>
      <w:hyperlink w:anchor="_Toc23763" w:history="1">
        <w:r>
          <w:rPr>
            <w:rFonts w:ascii="仿宋" w:eastAsia="仿宋" w:hAnsi="仿宋" w:cs="仿宋" w:hint="eastAsia"/>
            <w:lang w:eastAsia="zh-CN"/>
          </w:rPr>
          <w:t>(三)、劳动争议解决与法律风险防范</w:t>
        </w:r>
        <w:r>
          <w:tab/>
        </w:r>
        <w:r>
          <w:fldChar w:fldCharType="begin"/>
        </w:r>
        <w:r>
          <w:instrText xml:space="preserve"> PAGEREF _Toc23763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甾体药物原料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9660"/>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13862"/>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甾体药物原料行业中具有重要意义。随着社会结构的变化，消费者对产品和服务的需求也发生了变化。当前，社会对可持续性和社会责任的关注不断增加，这对 甾体药物原料行业提出了更高的要求。企业需要适应社会价值观的演变，关注社会趋势，以更好地满足市场需求。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甾体药物原料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甾体药物原料行业的发展至关重要。政府政策的变化、国际关系的调整都可能对企业产生深刻的影响。特别是在 甾体药物原料行业可能涉及到的领域，如法规、知识产权保护等，企业需要密切关注政治动态，及时调整战略。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甾体药物原料行业的驱动力之一。新技术的引入可能改变甾体药物原料行业格局，提高生产效率，创造新的商业机会。企业需要保持对技术趋势的敏感性，不断更新技术和提升创新能力，以保持竞争力。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甾体药物原料行业的运营产生直接的约束和引导。合规性、知识产权的保护、劳动法规等都是企业必须遵循的法律框架。企业需要建立完善的法律团队，确保在法规范围内经营，降低法律风险。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甾体药物原料行业需要更加重视环境因素。降低碳足迹、可持续生产、环保政策的遵守等都成为企业经营的重要考量。企业需要通过绿色技术和环保举措，积极履行社会责任。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23489"/>
      <w:r>
        <w:rPr>
          <w:rFonts w:ascii="仿宋" w:eastAsia="仿宋" w:hAnsi="仿宋" w:cs="仿宋" w:hint="eastAsia"/>
          <w:sz w:val="28"/>
          <w:lang w:eastAsia="zh-CN"/>
        </w:rPr>
        <w:t>二、员工沟通技巧培训与人际关系管理</w:t>
      </w:r>
      <w:bookmarkEnd w:id="4"/>
    </w:p>
    <w:p>
      <w:pPr>
        <w:pStyle w:val="Heading2"/>
        <w:rPr>
          <w:rFonts w:ascii="仿宋" w:eastAsia="仿宋" w:hAnsi="仿宋" w:cs="仿宋" w:hint="eastAsia"/>
          <w:lang w:eastAsia="zh-CN"/>
        </w:rPr>
      </w:pPr>
      <w:bookmarkStart w:id="5" w:name="_Toc7397"/>
      <w:r>
        <w:rPr>
          <w:rFonts w:ascii="仿宋" w:eastAsia="仿宋" w:hAnsi="仿宋" w:cs="仿宋" w:hint="eastAsia"/>
          <w:lang w:eastAsia="zh-CN"/>
        </w:rPr>
        <w:t>(一)、沟通技巧的重要性及培训计划</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6" w:name="_Toc32458"/>
      <w:r>
        <w:rPr>
          <w:rFonts w:ascii="仿宋" w:eastAsia="仿宋" w:hAnsi="仿宋" w:cs="仿宋" w:hint="eastAsia"/>
          <w:sz w:val="28"/>
          <w:lang w:eastAsia="zh-CN"/>
        </w:rPr>
        <w:t>(二)、人际关系管理的原则与方法</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7" w:name="_Toc30617"/>
      <w:r>
        <w:rPr>
          <w:rFonts w:ascii="仿宋" w:eastAsia="仿宋" w:hAnsi="仿宋" w:cs="仿宋" w:hint="eastAsia"/>
          <w:sz w:val="28"/>
          <w:lang w:eastAsia="zh-CN"/>
        </w:rPr>
        <w:t>(三)、良好人际关系的建立与维护</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定期评估和调整：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8" w:name="_Toc18020"/>
      <w:r>
        <w:rPr>
          <w:rFonts w:ascii="仿宋" w:eastAsia="仿宋" w:hAnsi="仿宋" w:cs="仿宋" w:hint="eastAsia"/>
          <w:sz w:val="28"/>
          <w:lang w:eastAsia="zh-CN"/>
        </w:rPr>
        <w:t>三、第八章员工绩效管理</w:t>
      </w:r>
      <w:bookmarkEnd w:id="8"/>
    </w:p>
    <w:p>
      <w:pPr>
        <w:pStyle w:val="Heading2"/>
        <w:rPr>
          <w:rFonts w:ascii="仿宋" w:eastAsia="仿宋" w:hAnsi="仿宋" w:cs="仿宋" w:hint="eastAsia"/>
          <w:lang w:eastAsia="zh-CN"/>
        </w:rPr>
      </w:pPr>
      <w:bookmarkStart w:id="9" w:name="_Toc12365"/>
      <w:r>
        <w:rPr>
          <w:rFonts w:ascii="仿宋" w:eastAsia="仿宋" w:hAnsi="仿宋" w:cs="仿宋" w:hint="eastAsia"/>
          <w:lang w:eastAsia="zh-CN"/>
        </w:rPr>
        <w:t>(一)、绩效评估体系建立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0" w:name="_Toc10727"/>
      <w:r>
        <w:rPr>
          <w:rFonts w:ascii="仿宋" w:eastAsia="仿宋" w:hAnsi="仿宋" w:cs="仿宋" w:hint="eastAsia"/>
          <w:sz w:val="28"/>
          <w:lang w:eastAsia="zh-CN"/>
        </w:rPr>
        <w:t>(二)、绩效考核与反馈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1" w:name="_Toc10377"/>
      <w:r>
        <w:rPr>
          <w:rFonts w:ascii="仿宋" w:eastAsia="仿宋" w:hAnsi="仿宋" w:cs="仿宋" w:hint="eastAsia"/>
          <w:sz w:val="28"/>
          <w:lang w:eastAsia="zh-CN"/>
        </w:rPr>
        <w:t>(三)、激励与奖惩机制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2" w:name="_Toc30214"/>
      <w:r>
        <w:rPr>
          <w:rFonts w:ascii="仿宋" w:eastAsia="仿宋" w:hAnsi="仿宋" w:cs="仿宋" w:hint="eastAsia"/>
          <w:sz w:val="28"/>
          <w:lang w:eastAsia="zh-CN"/>
        </w:rPr>
        <w:t>四、员工压力管理及应对措施</w:t>
      </w:r>
      <w:bookmarkEnd w:id="12"/>
    </w:p>
    <w:p>
      <w:pPr>
        <w:pStyle w:val="Heading2"/>
        <w:rPr>
          <w:rFonts w:ascii="仿宋" w:eastAsia="仿宋" w:hAnsi="仿宋" w:cs="仿宋" w:hint="eastAsia"/>
          <w:lang w:eastAsia="zh-CN"/>
        </w:rPr>
      </w:pPr>
      <w:bookmarkStart w:id="13" w:name="_Toc20054"/>
      <w:r>
        <w:rPr>
          <w:rFonts w:ascii="仿宋" w:eastAsia="仿宋" w:hAnsi="仿宋" w:cs="仿宋" w:hint="eastAsia"/>
          <w:lang w:eastAsia="zh-CN"/>
        </w:rPr>
        <w:t>(一)、压力对员工的影响及管理原则</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4" w:name="_Toc27709"/>
      <w:r>
        <w:rPr>
          <w:rFonts w:ascii="仿宋" w:eastAsia="仿宋" w:hAnsi="仿宋" w:cs="仿宋" w:hint="eastAsia"/>
          <w:sz w:val="28"/>
          <w:lang w:eastAsia="zh-CN"/>
        </w:rPr>
        <w:t>(二)、压力应对策略及其实施方案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5" w:name="_Toc8820"/>
      <w:r>
        <w:rPr>
          <w:rFonts w:ascii="仿宋" w:eastAsia="仿宋" w:hAnsi="仿宋" w:cs="仿宋" w:hint="eastAsia"/>
          <w:sz w:val="28"/>
          <w:lang w:eastAsia="zh-CN"/>
        </w:rPr>
        <w:t>(三)、压力管理效果的评估及持续改进</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697"/>
      <w:r>
        <w:rPr>
          <w:rFonts w:ascii="仿宋" w:eastAsia="仿宋" w:hAnsi="仿宋" w:cs="仿宋" w:hint="eastAsia"/>
          <w:sz w:val="28"/>
          <w:lang w:eastAsia="zh-CN"/>
        </w:rPr>
        <w:t>五、项目基本情况</w:t>
      </w:r>
      <w:bookmarkEnd w:id="16"/>
    </w:p>
    <w:p>
      <w:pPr>
        <w:pStyle w:val="Heading2"/>
        <w:rPr>
          <w:rFonts w:ascii="仿宋" w:eastAsia="仿宋" w:hAnsi="仿宋" w:cs="仿宋" w:hint="eastAsia"/>
          <w:lang w:eastAsia="zh-CN"/>
        </w:rPr>
      </w:pPr>
      <w:bookmarkStart w:id="17" w:name="_Toc287"/>
      <w:r>
        <w:rPr>
          <w:rFonts w:ascii="仿宋" w:eastAsia="仿宋" w:hAnsi="仿宋" w:cs="仿宋" w:hint="eastAsia"/>
          <w:lang w:eastAsia="zh-CN"/>
        </w:rPr>
        <w:t>(一)、项目名称及建设性质</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8" w:name="_Toc28800"/>
      <w:r>
        <w:rPr>
          <w:rFonts w:ascii="仿宋" w:eastAsia="仿宋" w:hAnsi="仿宋" w:cs="仿宋" w:hint="eastAsia"/>
          <w:sz w:val="28"/>
          <w:lang w:eastAsia="zh-CN"/>
        </w:rPr>
        <w:t>(二)、项目承办单位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9" w:name="_Toc18963"/>
      <w:r>
        <w:rPr>
          <w:rFonts w:ascii="仿宋" w:eastAsia="仿宋" w:hAnsi="仿宋" w:cs="仿宋" w:hint="eastAsia"/>
          <w:sz w:val="28"/>
          <w:lang w:eastAsia="zh-CN"/>
        </w:rPr>
        <w:t>(三)、项目实施的可行性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甾体药物原料行业进行新材料、新工艺、新产品的研发，以促进整个甾体药物原料行业的结构调整和转型升级。这一系列政策的实施为甾体药物原料行业提供了有力的支持，有助于甾体药物原料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甾体药物原料行业提供了增长的空间，同时，逐步升级的消费需求也促使甾体药物原料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甾体药物原料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0" w:name="_Toc20454"/>
      <w:r>
        <w:rPr>
          <w:rFonts w:ascii="仿宋" w:eastAsia="仿宋" w:hAnsi="仿宋" w:cs="仿宋" w:hint="eastAsia"/>
          <w:sz w:val="28"/>
          <w:lang w:eastAsia="zh-CN"/>
        </w:rPr>
        <w:t>(四)、项目建设选址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1" w:name="_Toc10680"/>
      <w:r>
        <w:rPr>
          <w:rFonts w:ascii="仿宋" w:eastAsia="仿宋" w:hAnsi="仿宋" w:cs="仿宋" w:hint="eastAsia"/>
          <w:sz w:val="28"/>
          <w:lang w:eastAsia="zh-CN"/>
        </w:rPr>
        <w:t>(五)、建筑物建设规模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12687"/>
      <w:r>
        <w:rPr>
          <w:rFonts w:ascii="仿宋" w:eastAsia="仿宋" w:hAnsi="仿宋" w:cs="仿宋" w:hint="eastAsia"/>
          <w:sz w:val="28"/>
          <w:lang w:eastAsia="zh-CN"/>
        </w:rPr>
        <w:t>(六)、项目总投资及资金构成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3" w:name="_Toc5271"/>
      <w:r>
        <w:rPr>
          <w:rFonts w:ascii="仿宋" w:eastAsia="仿宋" w:hAnsi="仿宋" w:cs="仿宋" w:hint="eastAsia"/>
          <w:sz w:val="28"/>
          <w:lang w:eastAsia="zh-CN"/>
        </w:rPr>
        <w:t>(七)、资金筹措方案</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公司计划邀请合作伙伴参与项目投资，共同分享项目的发展成果。通过与甾体药物原料行业内有实力、资源丰富的合作伙伴达成合作协议，实现资源共享、风险分担，提高项目的整体实力。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4" w:name="_Toc3207"/>
      <w:r>
        <w:rPr>
          <w:rFonts w:ascii="仿宋" w:eastAsia="仿宋" w:hAnsi="仿宋" w:cs="仿宋" w:hint="eastAsia"/>
          <w:sz w:val="28"/>
          <w:lang w:eastAsia="zh-CN"/>
        </w:rPr>
        <w:t>(八)、项目预期经济效益规划目标</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5" w:name="_Toc20359"/>
      <w:r>
        <w:rPr>
          <w:rFonts w:ascii="仿宋" w:eastAsia="仿宋" w:hAnsi="仿宋" w:cs="仿宋" w:hint="eastAsia"/>
          <w:sz w:val="28"/>
          <w:lang w:eastAsia="zh-CN"/>
        </w:rPr>
        <w:t>(九)、项目建设进度规划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6" w:name="_Toc7240"/>
      <w:r>
        <w:rPr>
          <w:rFonts w:ascii="仿宋" w:eastAsia="仿宋" w:hAnsi="仿宋" w:cs="仿宋" w:hint="eastAsia"/>
          <w:sz w:val="28"/>
          <w:lang w:eastAsia="zh-CN"/>
        </w:rPr>
        <w:t>六、第三十八章员工社交媒体管理</w:t>
      </w:r>
      <w:bookmarkEnd w:id="26"/>
    </w:p>
    <w:p>
      <w:pPr>
        <w:pStyle w:val="Heading2"/>
        <w:rPr>
          <w:rFonts w:ascii="仿宋" w:eastAsia="仿宋" w:hAnsi="仿宋" w:cs="仿宋" w:hint="eastAsia"/>
          <w:lang w:eastAsia="zh-CN"/>
        </w:rPr>
      </w:pPr>
      <w:bookmarkStart w:id="27" w:name="_Toc29236"/>
      <w:r>
        <w:rPr>
          <w:rFonts w:ascii="仿宋" w:eastAsia="仿宋" w:hAnsi="仿宋" w:cs="仿宋" w:hint="eastAsia"/>
          <w:lang w:eastAsia="zh-CN"/>
        </w:rPr>
        <w:t>(一)、员工社交媒体政策</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遵守法规：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8" w:name="_Toc919"/>
      <w:r>
        <w:rPr>
          <w:rFonts w:ascii="仿宋" w:eastAsia="仿宋" w:hAnsi="仿宋" w:cs="仿宋" w:hint="eastAsia"/>
          <w:sz w:val="28"/>
          <w:lang w:eastAsia="zh-CN"/>
        </w:rPr>
        <w:t>(二)、个人品牌与公司形象的关联</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合理利用社交媒体</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公司鼓励员工合理利用社交媒体参与业内讨论、分享甾体药物原料行业见解，并建议他们在个人品牌展示中展现积极向上的形象，有助于公司整体形象的提升。</w:t>
      </w:r>
    </w:p>
    <w:p>
      <w:pPr>
        <w:pStyle w:val="Heading2"/>
        <w:ind w:firstLine="560" w:firstLineChars="200"/>
        <w:rPr>
          <w:rFonts w:ascii="仿宋" w:eastAsia="仿宋" w:hAnsi="仿宋" w:cs="仿宋" w:hint="eastAsia"/>
          <w:sz w:val="28"/>
          <w:lang w:eastAsia="zh-CN"/>
        </w:rPr>
      </w:pPr>
      <w:bookmarkStart w:id="29" w:name="_Toc32491"/>
      <w:r>
        <w:rPr>
          <w:rFonts w:ascii="仿宋" w:eastAsia="仿宋" w:hAnsi="仿宋" w:cs="仿宋" w:hint="eastAsia"/>
          <w:sz w:val="28"/>
          <w:lang w:eastAsia="zh-CN"/>
        </w:rPr>
        <w:t>(三)、社交媒体使用准则</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社交媒体使用准则</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公司为了规范员工在社交媒体上的行为，制定了以下使用准则，以维护公司形象和员工利益。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言行一致性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员工在社交媒体上的言行应与公司价值观和业务准则保持一致。他们代表公司形象，因此发表言论时需慎重，确保不违背公司的核心价值观。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禁止员工在社交媒体上泄露公司的机密信息。这包括但不限于未公开的产品规划、财务数据、客户信息等。员工要意识到社交媒体是公共平台，谨慎处理涉及公司机密的信息。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避免引发争议</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员工应避免在社交媒体上发布可能引发争议的言论。政治、宗教、敏感社会问题等主题可能产生分歧，员工在个人账号上应保持谨慎，以免触及敏感话题引发负面影响。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不冒充公司身份</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员工在社交媒体上发表观点时，应明确表明这是个人立场，而非公司观点。禁止冒充公司身份发表言论，以防混淆员工个人观点与公司立场。</w:t>
      </w:r>
    </w:p>
    <w:p>
      <w:pPr>
        <w:ind w:firstLine="560" w:firstLineChars="200"/>
        <w:rPr>
          <w:rFonts w:ascii="仿宋" w:eastAsia="仿宋" w:hAnsi="仿宋" w:cs="仿宋" w:hint="eastAsia"/>
          <w:sz w:val="28"/>
        </w:rPr>
      </w:pPr>
      <w:r>
        <w:rPr>
          <w:rFonts w:ascii="仿宋" w:eastAsia="仿宋" w:hAnsi="仿宋" w:cs="仿宋" w:hint="eastAsia"/>
          <w:sz w:val="28"/>
          <w:lang w:eastAsia="zh-CN"/>
        </w:rPr>
        <w:t>应对负面评论</w:t>
      </w:r>
    </w:p>
    <w:p>
      <w:pPr>
        <w:ind w:firstLine="560" w:firstLineChars="200"/>
        <w:rPr>
          <w:rFonts w:ascii="仿宋" w:eastAsia="仿宋" w:hAnsi="仿宋" w:cs="仿宋" w:hint="eastAsia"/>
          <w:sz w:val="28"/>
        </w:rPr>
      </w:pPr>
      <w:r>
        <w:rPr>
          <w:rFonts w:ascii="仿宋" w:eastAsia="仿宋" w:hAnsi="仿宋" w:cs="仿宋" w:hint="eastAsia"/>
          <w:sz w:val="28"/>
          <w:lang w:eastAsia="zh-CN"/>
        </w:rPr>
        <w:t>当员工在社交媒体上遇到公司相关的负面评论时，应保持冷静和专业。在适当的情况下，可以选择回应批评，但要注意避免与评论者陷入争论。公司将提供适当的支持和指导，帮助员工妥善处理负面情况。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教育培训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公司将为员工提供社交媒体使用方面的培训，帮助他们更好地理解和遵守这些准则。通过培训，公司旨在提高员工的社交媒体素养，降低潜在风险。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个人品牌与公司形象的关联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公司鼓励员工在社交媒体上建立积极的个人品牌，同时强调与公司形象的协调。以下是公司对个人品牌与公司形象关联的指导原则：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一致性与公司价值契合</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员工在发展个人品牌时，应确保其所表达的个人形象与公司的核心价值相契合。这有助于形成一种一致的品牌形象，使员工在个人品牌发展的同时为公司树立良好的形象。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https://d.book118.com/848043071135006024</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甾体药物原料相关公司员工职业道路规划与管理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114E5"/>
    <w:rsid w:val="24B114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848043071135006024"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2023-12-10T06:51:00Z</dcterms:created>
  <dcterms:modified xsi:type="dcterms:W3CDTF">2023-12-10T06:51:15Z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8AFA2586EA474565B044029ABB163BDD_11</vt:lpwstr>
  </property>
  <property fmtid="{D5CDD505-2E9C-101B-9397-08002B2CF9AE}" pid="3" name="KSOProductBuildVer">
    <vt:lpwstr>2052-12.1.0.15712</vt:lpwstr>
  </property>
</Properties>
</file>