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2024年排屑机行业趋势报告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3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_Toc3630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一、制度运行与优化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_Toc18341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二、排屑机行业财务管理分析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(一)、排屑机行业财务管理制度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(二)、排屑机行业经济效益分析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(三)、排屑机行业收入及成本核算</w:t>
        </w:r>
        <w:r>
          <w:tab/>
        </w:r>
        <w:r>
          <w:fldChar w:fldCharType="begin"/>
        </w:r>
        <w:r>
          <w:instrText xml:space="preserve"> PAGEREF _Toc21450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(四)、排屑机行业成本管理</w:t>
        </w:r>
        <w:r>
          <w:tab/>
        </w:r>
        <w:r>
          <w:fldChar w:fldCharType="begin"/>
        </w:r>
        <w:r>
          <w:instrText xml:space="preserve"> PAGEREF _Toc23539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三、可持续发展与绿色经营</w:t>
        </w:r>
        <w:r>
          <w:tab/>
        </w:r>
        <w:r>
          <w:fldChar w:fldCharType="begin"/>
        </w:r>
        <w:r>
          <w:instrText xml:space="preserve"> PAGEREF _Toc26347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_Toc24812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_Toc31554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四、市场营销与推广策略</w:t>
        </w:r>
        <w:r>
          <w:tab/>
        </w:r>
        <w:r>
          <w:fldChar w:fldCharType="begin"/>
        </w:r>
        <w:r>
          <w:instrText xml:space="preserve"> PAGEREF _Toc31857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_Toc13185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五、资金筹措与投资分析</w:t>
        </w:r>
        <w:r>
          <w:tab/>
        </w:r>
        <w:r>
          <w:fldChar w:fldCharType="begin"/>
        </w:r>
        <w:r>
          <w:instrText xml:space="preserve"> PAGEREF _Toc15300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_Toc29455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六、质量与技术管理</w:t>
        </w:r>
        <w:r>
          <w:tab/>
        </w:r>
        <w:r>
          <w:fldChar w:fldCharType="begin"/>
        </w:r>
        <w:r>
          <w:instrText xml:space="preserve"> PAGEREF _Toc27838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_Toc5095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七、排屑机行业制度建设与执行</w:t>
        </w:r>
        <w:r>
          <w:tab/>
        </w:r>
        <w:r>
          <w:fldChar w:fldCharType="begin"/>
        </w:r>
        <w:r>
          <w:instrText xml:space="preserve"> PAGEREF _Toc16283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_Toc17293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八、项目背景与概况</w:t>
        </w:r>
        <w:r>
          <w:tab/>
        </w:r>
        <w:r>
          <w:fldChar w:fldCharType="begin"/>
        </w:r>
        <w:r>
          <w:instrText xml:space="preserve"> PAGEREF _Toc1094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1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_Toc21120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(三)、排屑机行业及市场分析</w:t>
        </w:r>
        <w:r>
          <w:tab/>
        </w:r>
        <w:r>
          <w:fldChar w:fldCharType="begin"/>
        </w:r>
        <w:r>
          <w:instrText xml:space="preserve"> PAGEREF _Toc11842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九、项目实施与进度安排</w:t>
        </w:r>
        <w:r>
          <w:tab/>
        </w:r>
        <w:r>
          <w:fldChar w:fldCharType="begin"/>
        </w:r>
        <w:r>
          <w:instrText xml:space="preserve"> PAGEREF _Toc7913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_Toc15249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_Toc27307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_Toc7002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十、排屑机行业运营管理及商业模式分析</w:t>
        </w:r>
        <w:r>
          <w:tab/>
        </w:r>
        <w:r>
          <w:fldChar w:fldCharType="begin"/>
        </w:r>
        <w:r>
          <w:instrText xml:space="preserve"> PAGEREF _Toc10185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(一)、排屑机行业数字化发展方案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(二)、排屑机行业新型运营方式</w:t>
        </w:r>
        <w:r>
          <w:tab/>
        </w:r>
        <w:r>
          <w:fldChar w:fldCharType="begin"/>
        </w:r>
        <w:r>
          <w:instrText xml:space="preserve"> PAGEREF _Toc17985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(三)、排屑机行业风险管理</w:t>
        </w:r>
        <w:r>
          <w:tab/>
        </w:r>
        <w:r>
          <w:fldChar w:fldCharType="begin"/>
        </w:r>
        <w:r>
          <w:instrText xml:space="preserve"> PAGEREF _Toc23010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十一、排屑机行业市场营销分析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(一)、排屑机行业市场营销总体思路</w:t>
        </w:r>
        <w:r>
          <w:tab/>
        </w:r>
        <w:r>
          <w:fldChar w:fldCharType="begin"/>
        </w:r>
        <w:r>
          <w:instrText xml:space="preserve"> PAGEREF _Toc15200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(二)、排屑机行业组织市场分析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(三)、排屑机行业目标市场营销战略</w:t>
        </w:r>
        <w:r>
          <w:tab/>
        </w:r>
        <w:r>
          <w:fldChar w:fldCharType="begin"/>
        </w:r>
        <w:r>
          <w:instrText xml:space="preserve"> PAGEREF _Toc5181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(四)、排屑机行业定价策略</w:t>
        </w:r>
        <w:r>
          <w:tab/>
        </w:r>
        <w:r>
          <w:fldChar w:fldCharType="begin"/>
        </w:r>
        <w:r>
          <w:instrText xml:space="preserve"> PAGEREF _Toc497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(五)、排屑机行业促销策略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(六)、排屑机行业品牌策略</w:t>
        </w:r>
        <w:r>
          <w:tab/>
        </w:r>
        <w:r>
          <w:fldChar w:fldCharType="begin"/>
        </w:r>
        <w:r>
          <w:instrText xml:space="preserve"> PAGEREF _Toc3518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(七)、排屑机行业关系营销</w:t>
        </w:r>
        <w:r>
          <w:tab/>
        </w:r>
        <w:r>
          <w:fldChar w:fldCharType="begin"/>
        </w:r>
        <w:r>
          <w:instrText xml:space="preserve"> PAGEREF _Toc28932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(八)、排屑机行业体验营销</w:t>
        </w:r>
        <w:r>
          <w:tab/>
        </w:r>
        <w:r>
          <w:fldChar w:fldCharType="begin"/>
        </w:r>
        <w:r>
          <w:instrText xml:space="preserve"> PAGEREF _Toc29922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(九)、排屑机行业互联网营销</w:t>
        </w:r>
        <w:r>
          <w:tab/>
        </w:r>
        <w:r>
          <w:fldChar w:fldCharType="begin"/>
        </w:r>
        <w:r>
          <w:instrText xml:space="preserve"> PAGEREF _Toc27624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十二、排屑机行业项目管理与实施</w:t>
        </w:r>
        <w:r>
          <w:tab/>
        </w:r>
        <w:r>
          <w:fldChar w:fldCharType="begin"/>
        </w:r>
        <w:r>
          <w:instrText xml:space="preserve"> PAGEREF _Toc7136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_Toc13840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_Toc28077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3630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排屑机行业研究报告致力于对排屑机行业进行详尽研究和分析，旨在为排屑机行业相关从业人员提供参考和借鉴。报告所包含的内容仅供学术研究和学习交流，不可用作商业用途。通过对行业发展历程、市场趋势和竞争态势的深入考察，本报告力求准确呈现行业现状和未来发展方向，为读者提供全面而有价值的行业洞察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11877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一、制度运行与优化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19889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(一)、制度执行与监督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公司治理的框架下,制度执行与监督是确保公司规章制度得到切实贯彻的重要环节。我们特别重视这一过程，通过成立专业的制度执行团队，致力于监察和评估公司各级制度的执行情况。该团队定期进行内部审核，深入各个部门开展审查，全面了解执行效果，并向高层管理层提供详尽的报告,以确保公司的各项规章制度得以有效执行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了进一步强化监督机制，我们鼓励员工积极参与。通过设立匿名举报机制，我们提供了一个安全、隐蔽的渠道，使员工能够自由反映制度执行中的问题。这种开放的沟通渠道有助于公司及时发现并解决潜在问题，同时也增强了员工对公司治理的信任度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公司领导层也积极参与制度执行情况的检查,通过定期的审查与交流,高层管理层能够深入了解制度执行的实际情况，并迅速制定必要的改进方案。这种多层次的监督机制不仅有助于维护公司内部秩序，也为公司整体治理水平的不断提升翼定坚实基础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18341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(二)、制度优化与更新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制度的优化与更新是公司持续发展的重要环节。我们将其视作一项策略任务，通过建立制度管理委员会来推动这一过程。委员会由各个部门的专业人员组成，负责定期审查公司的各项制度。这一审查不仅仅限于内部，还积极吸纳员工的建议和意见，融入外部专业观点，确保审查的全面性和公正性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了更好地适应外部环境的变化和公司内部的发展需求,我们密切关注法规和排屑机行业标准的变动。这种灵活性使得我们能够及时调整公司制度，确保其与时俱进。通过持续的制度优化与更新，我们致力于构建一个符合公司实际情况、富有弹性和活力的治理体系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制度更新的过程中，我们注重与员工的沟通与合作。通过定期的培训和沟通会议，我们向员工解释新制度的背景和目的，提供详尽的操作指南，以确保员工能够理解和遵守新的规定。这种共同努力有助于强化员工对制度变化的接受度，为公司长期发展提供更为健康和稳定的制度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5" w:name="_Toc2863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二、排屑机行业财务管理分析</w:t>
      </w:r>
      <w:bookmarkEnd w:id="5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6" w:name="_Toc16789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(一)、排屑机行业财务管理制度</w:t>
      </w:r>
      <w:bookmarkEnd w:id="6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1.会计制度设计：确保财务记录准确无误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会计制度是整个财务管理体系的基础。排屑机行业将精心设计并实施一套适应企业实际情况的会计制度，以确保财务记录的准确性和可靠性。这包括明确的账务分类、科目设置，遵循相关法规和会计准则的会计政策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https://d.book118.com/848045033012006031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5105180A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04503301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