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光电直读光谱仪项目规划设计蓝图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2" w:history="1">
        <w:r>
          <w:rPr>
            <w:rFonts w:ascii="仿宋" w:eastAsia="仿宋" w:hAnsi="仿宋" w:cs="仿宋" w:hint="eastAsia"/>
            <w:lang w:eastAsia="zh-CN"/>
          </w:rPr>
          <w:t>前言</w:t>
        </w:r>
        <w:r>
          <w:tab/>
        </w:r>
        <w:r>
          <w:fldChar w:fldCharType="begin"/>
        </w:r>
        <w:r>
          <w:instrText xml:space="preserve"> PAGEREF _Toc5102 \h </w:instrText>
        </w:r>
        <w:r>
          <w:fldChar w:fldCharType="separate"/>
        </w:r>
        <w:r>
          <w:t>3</w:t>
        </w:r>
        <w:r>
          <w:fldChar w:fldCharType="end"/>
        </w:r>
      </w:hyperlink>
    </w:p>
    <w:p>
      <w:pPr>
        <w:pStyle w:val="TOC1"/>
        <w:tabs>
          <w:tab w:val="right" w:leader="dot" w:pos="8306"/>
        </w:tabs>
      </w:pPr>
      <w:hyperlink w:anchor="_Toc10733" w:history="1">
        <w:r>
          <w:rPr>
            <w:rFonts w:ascii="仿宋" w:eastAsia="仿宋" w:hAnsi="仿宋" w:cs="仿宋" w:hint="eastAsia"/>
            <w:lang w:eastAsia="zh-CN"/>
          </w:rPr>
          <w:t>一、工艺说明</w:t>
        </w:r>
        <w:r>
          <w:tab/>
        </w:r>
        <w:r>
          <w:fldChar w:fldCharType="begin"/>
        </w:r>
        <w:r>
          <w:instrText xml:space="preserve"> PAGEREF _Toc10733 \h </w:instrText>
        </w:r>
        <w:r>
          <w:fldChar w:fldCharType="separate"/>
        </w:r>
        <w:r>
          <w:t>3</w:t>
        </w:r>
        <w:r>
          <w:fldChar w:fldCharType="end"/>
        </w:r>
      </w:hyperlink>
    </w:p>
    <w:p>
      <w:pPr>
        <w:pStyle w:val="TOC2"/>
        <w:tabs>
          <w:tab w:val="right" w:leader="dot" w:pos="8306"/>
        </w:tabs>
      </w:pPr>
      <w:hyperlink w:anchor="_Toc22369" w:history="1">
        <w:r>
          <w:rPr>
            <w:rFonts w:ascii="仿宋" w:eastAsia="仿宋" w:hAnsi="仿宋" w:cs="仿宋" w:hint="eastAsia"/>
            <w:lang w:eastAsia="zh-CN"/>
          </w:rPr>
          <w:t>(一)、技术管理特点</w:t>
        </w:r>
        <w:r>
          <w:tab/>
        </w:r>
        <w:r>
          <w:fldChar w:fldCharType="begin"/>
        </w:r>
        <w:r>
          <w:instrText xml:space="preserve"> PAGEREF _Toc22369 \h </w:instrText>
        </w:r>
        <w:r>
          <w:fldChar w:fldCharType="separate"/>
        </w:r>
        <w:r>
          <w:t>3</w:t>
        </w:r>
        <w:r>
          <w:fldChar w:fldCharType="end"/>
        </w:r>
      </w:hyperlink>
    </w:p>
    <w:p>
      <w:pPr>
        <w:pStyle w:val="TOC2"/>
        <w:tabs>
          <w:tab w:val="right" w:leader="dot" w:pos="8306"/>
        </w:tabs>
      </w:pPr>
      <w:hyperlink w:anchor="_Toc19936" w:history="1">
        <w:r>
          <w:rPr>
            <w:rFonts w:ascii="仿宋" w:eastAsia="仿宋" w:hAnsi="仿宋" w:cs="仿宋" w:hint="eastAsia"/>
            <w:lang w:eastAsia="zh-CN"/>
          </w:rPr>
          <w:t>(二)、光电直读光谱仪项目工艺技术设计方案</w:t>
        </w:r>
        <w:r>
          <w:tab/>
        </w:r>
        <w:r>
          <w:fldChar w:fldCharType="begin"/>
        </w:r>
        <w:r>
          <w:instrText xml:space="preserve"> PAGEREF _Toc19936 \h </w:instrText>
        </w:r>
        <w:r>
          <w:fldChar w:fldCharType="separate"/>
        </w:r>
        <w:r>
          <w:t>4</w:t>
        </w:r>
        <w:r>
          <w:fldChar w:fldCharType="end"/>
        </w:r>
      </w:hyperlink>
    </w:p>
    <w:p>
      <w:pPr>
        <w:pStyle w:val="TOC2"/>
        <w:tabs>
          <w:tab w:val="right" w:leader="dot" w:pos="8306"/>
        </w:tabs>
      </w:pPr>
      <w:hyperlink w:anchor="_Toc17983" w:history="1">
        <w:r>
          <w:rPr>
            <w:rFonts w:ascii="仿宋" w:eastAsia="仿宋" w:hAnsi="仿宋" w:cs="仿宋" w:hint="eastAsia"/>
            <w:lang w:eastAsia="zh-CN"/>
          </w:rPr>
          <w:t>(三)、设备选型方案</w:t>
        </w:r>
        <w:r>
          <w:tab/>
        </w:r>
        <w:r>
          <w:fldChar w:fldCharType="begin"/>
        </w:r>
        <w:r>
          <w:instrText xml:space="preserve"> PAGEREF _Toc17983 \h </w:instrText>
        </w:r>
        <w:r>
          <w:fldChar w:fldCharType="separate"/>
        </w:r>
        <w:r>
          <w:t>5</w:t>
        </w:r>
        <w:r>
          <w:fldChar w:fldCharType="end"/>
        </w:r>
      </w:hyperlink>
    </w:p>
    <w:p>
      <w:pPr>
        <w:pStyle w:val="TOC1"/>
        <w:tabs>
          <w:tab w:val="right" w:leader="dot" w:pos="8306"/>
        </w:tabs>
      </w:pPr>
      <w:hyperlink w:anchor="_Toc57" w:history="1">
        <w:r>
          <w:rPr>
            <w:rFonts w:ascii="仿宋" w:eastAsia="仿宋" w:hAnsi="仿宋" w:cs="仿宋" w:hint="eastAsia"/>
            <w:lang w:eastAsia="zh-CN"/>
          </w:rPr>
          <w:t>二、光电直读光谱仪项目建设背景及必要性分析</w:t>
        </w:r>
        <w:r>
          <w:tab/>
        </w:r>
        <w:r>
          <w:fldChar w:fldCharType="begin"/>
        </w:r>
        <w:r>
          <w:instrText xml:space="preserve"> PAGEREF _Toc57 \h </w:instrText>
        </w:r>
        <w:r>
          <w:fldChar w:fldCharType="separate"/>
        </w:r>
        <w:r>
          <w:t>7</w:t>
        </w:r>
        <w:r>
          <w:fldChar w:fldCharType="end"/>
        </w:r>
      </w:hyperlink>
    </w:p>
    <w:p>
      <w:pPr>
        <w:pStyle w:val="TOC2"/>
        <w:tabs>
          <w:tab w:val="right" w:leader="dot" w:pos="8306"/>
        </w:tabs>
      </w:pPr>
      <w:hyperlink w:anchor="_Toc1274" w:history="1">
        <w:r>
          <w:rPr>
            <w:rFonts w:ascii="仿宋" w:eastAsia="仿宋" w:hAnsi="仿宋" w:cs="仿宋" w:hint="eastAsia"/>
            <w:lang w:eastAsia="zh-CN"/>
          </w:rPr>
          <w:t>(一)、光电直读光谱仪项目背景分析</w:t>
        </w:r>
        <w:r>
          <w:tab/>
        </w:r>
        <w:r>
          <w:fldChar w:fldCharType="begin"/>
        </w:r>
        <w:r>
          <w:instrText xml:space="preserve"> PAGEREF _Toc1274 \h </w:instrText>
        </w:r>
        <w:r>
          <w:fldChar w:fldCharType="separate"/>
        </w:r>
        <w:r>
          <w:t>7</w:t>
        </w:r>
        <w:r>
          <w:fldChar w:fldCharType="end"/>
        </w:r>
      </w:hyperlink>
    </w:p>
    <w:p>
      <w:pPr>
        <w:pStyle w:val="TOC2"/>
        <w:tabs>
          <w:tab w:val="right" w:leader="dot" w:pos="8306"/>
        </w:tabs>
      </w:pPr>
      <w:hyperlink w:anchor="_Toc19166" w:history="1">
        <w:r>
          <w:rPr>
            <w:rFonts w:ascii="仿宋" w:eastAsia="仿宋" w:hAnsi="仿宋" w:cs="仿宋" w:hint="eastAsia"/>
            <w:lang w:eastAsia="zh-CN"/>
          </w:rPr>
          <w:t>(二)、光电直读光谱仪项目建设必要性分析</w:t>
        </w:r>
        <w:r>
          <w:tab/>
        </w:r>
        <w:r>
          <w:fldChar w:fldCharType="begin"/>
        </w:r>
        <w:r>
          <w:instrText xml:space="preserve"> PAGEREF _Toc19166 \h </w:instrText>
        </w:r>
        <w:r>
          <w:fldChar w:fldCharType="separate"/>
        </w:r>
        <w:r>
          <w:t>8</w:t>
        </w:r>
        <w:r>
          <w:fldChar w:fldCharType="end"/>
        </w:r>
      </w:hyperlink>
    </w:p>
    <w:p>
      <w:pPr>
        <w:pStyle w:val="TOC1"/>
        <w:tabs>
          <w:tab w:val="right" w:leader="dot" w:pos="8306"/>
        </w:tabs>
      </w:pPr>
      <w:hyperlink w:anchor="_Toc30761" w:history="1">
        <w:r>
          <w:rPr>
            <w:rFonts w:ascii="仿宋" w:eastAsia="仿宋" w:hAnsi="仿宋" w:cs="仿宋" w:hint="eastAsia"/>
            <w:lang w:eastAsia="zh-CN"/>
          </w:rPr>
          <w:t>三、光电直读光谱仪项目可持续发展</w:t>
        </w:r>
        <w:r>
          <w:tab/>
        </w:r>
        <w:r>
          <w:fldChar w:fldCharType="begin"/>
        </w:r>
        <w:r>
          <w:instrText xml:space="preserve"> PAGEREF _Toc30761 \h </w:instrText>
        </w:r>
        <w:r>
          <w:fldChar w:fldCharType="separate"/>
        </w:r>
        <w:r>
          <w:t>10</w:t>
        </w:r>
        <w:r>
          <w:fldChar w:fldCharType="end"/>
        </w:r>
      </w:hyperlink>
    </w:p>
    <w:p>
      <w:pPr>
        <w:pStyle w:val="TOC2"/>
        <w:tabs>
          <w:tab w:val="right" w:leader="dot" w:pos="8306"/>
        </w:tabs>
      </w:pPr>
      <w:hyperlink w:anchor="_Toc16657" w:history="1">
        <w:r>
          <w:rPr>
            <w:rFonts w:ascii="仿宋" w:eastAsia="仿宋" w:hAnsi="仿宋" w:cs="仿宋" w:hint="eastAsia"/>
            <w:lang w:eastAsia="zh-CN"/>
          </w:rPr>
          <w:t>(一)、可持续战略与实践</w:t>
        </w:r>
        <w:r>
          <w:tab/>
        </w:r>
        <w:r>
          <w:fldChar w:fldCharType="begin"/>
        </w:r>
        <w:r>
          <w:instrText xml:space="preserve"> PAGEREF _Toc16657 \h </w:instrText>
        </w:r>
        <w:r>
          <w:fldChar w:fldCharType="separate"/>
        </w:r>
        <w:r>
          <w:t>10</w:t>
        </w:r>
        <w:r>
          <w:fldChar w:fldCharType="end"/>
        </w:r>
      </w:hyperlink>
    </w:p>
    <w:p>
      <w:pPr>
        <w:pStyle w:val="TOC2"/>
        <w:tabs>
          <w:tab w:val="right" w:leader="dot" w:pos="8306"/>
        </w:tabs>
      </w:pPr>
      <w:hyperlink w:anchor="_Toc19184" w:history="1">
        <w:r>
          <w:rPr>
            <w:rFonts w:ascii="仿宋" w:eastAsia="仿宋" w:hAnsi="仿宋" w:cs="仿宋" w:hint="eastAsia"/>
            <w:lang w:eastAsia="zh-CN"/>
          </w:rPr>
          <w:t>(二)、环保与社会责任</w:t>
        </w:r>
        <w:r>
          <w:tab/>
        </w:r>
        <w:r>
          <w:fldChar w:fldCharType="begin"/>
        </w:r>
        <w:r>
          <w:instrText xml:space="preserve"> PAGEREF _Toc19184 \h </w:instrText>
        </w:r>
        <w:r>
          <w:fldChar w:fldCharType="separate"/>
        </w:r>
        <w:r>
          <w:t>11</w:t>
        </w:r>
        <w:r>
          <w:fldChar w:fldCharType="end"/>
        </w:r>
      </w:hyperlink>
    </w:p>
    <w:p>
      <w:pPr>
        <w:pStyle w:val="TOC1"/>
        <w:tabs>
          <w:tab w:val="right" w:leader="dot" w:pos="8306"/>
        </w:tabs>
      </w:pPr>
      <w:hyperlink w:anchor="_Toc15042" w:history="1">
        <w:r>
          <w:rPr>
            <w:rFonts w:ascii="仿宋" w:eastAsia="仿宋" w:hAnsi="仿宋" w:cs="仿宋" w:hint="eastAsia"/>
            <w:lang w:eastAsia="zh-CN"/>
          </w:rPr>
          <w:t>四、光电直读光谱仪项目选址可行性分析</w:t>
        </w:r>
        <w:r>
          <w:tab/>
        </w:r>
        <w:r>
          <w:fldChar w:fldCharType="begin"/>
        </w:r>
        <w:r>
          <w:instrText xml:space="preserve"> PAGEREF _Toc15042 \h </w:instrText>
        </w:r>
        <w:r>
          <w:fldChar w:fldCharType="separate"/>
        </w:r>
        <w:r>
          <w:t>12</w:t>
        </w:r>
        <w:r>
          <w:fldChar w:fldCharType="end"/>
        </w:r>
      </w:hyperlink>
    </w:p>
    <w:p>
      <w:pPr>
        <w:pStyle w:val="TOC2"/>
        <w:tabs>
          <w:tab w:val="right" w:leader="dot" w:pos="8306"/>
        </w:tabs>
      </w:pPr>
      <w:hyperlink w:anchor="_Toc20841" w:history="1">
        <w:r>
          <w:rPr>
            <w:rFonts w:ascii="仿宋" w:eastAsia="仿宋" w:hAnsi="仿宋" w:cs="仿宋" w:hint="eastAsia"/>
            <w:lang w:eastAsia="zh-CN"/>
          </w:rPr>
          <w:t>(一)、光电直读光谱仪项目选址</w:t>
        </w:r>
        <w:r>
          <w:tab/>
        </w:r>
        <w:r>
          <w:fldChar w:fldCharType="begin"/>
        </w:r>
        <w:r>
          <w:instrText xml:space="preserve"> PAGEREF _Toc20841 \h </w:instrText>
        </w:r>
        <w:r>
          <w:fldChar w:fldCharType="separate"/>
        </w:r>
        <w:r>
          <w:t>12</w:t>
        </w:r>
        <w:r>
          <w:fldChar w:fldCharType="end"/>
        </w:r>
      </w:hyperlink>
    </w:p>
    <w:p>
      <w:pPr>
        <w:pStyle w:val="TOC2"/>
        <w:tabs>
          <w:tab w:val="right" w:leader="dot" w:pos="8306"/>
        </w:tabs>
      </w:pPr>
      <w:hyperlink w:anchor="_Toc28620" w:history="1">
        <w:r>
          <w:rPr>
            <w:rFonts w:ascii="仿宋" w:eastAsia="仿宋" w:hAnsi="仿宋" w:cs="仿宋" w:hint="eastAsia"/>
            <w:lang w:eastAsia="zh-CN"/>
          </w:rPr>
          <w:t>(二)、用地控制指标</w:t>
        </w:r>
        <w:r>
          <w:tab/>
        </w:r>
        <w:r>
          <w:fldChar w:fldCharType="begin"/>
        </w:r>
        <w:r>
          <w:instrText xml:space="preserve"> PAGEREF _Toc28620 \h </w:instrText>
        </w:r>
        <w:r>
          <w:fldChar w:fldCharType="separate"/>
        </w:r>
        <w:r>
          <w:t>12</w:t>
        </w:r>
        <w:r>
          <w:fldChar w:fldCharType="end"/>
        </w:r>
      </w:hyperlink>
    </w:p>
    <w:p>
      <w:pPr>
        <w:pStyle w:val="TOC2"/>
        <w:tabs>
          <w:tab w:val="right" w:leader="dot" w:pos="8306"/>
        </w:tabs>
      </w:pPr>
      <w:hyperlink w:anchor="_Toc28556" w:history="1">
        <w:r>
          <w:rPr>
            <w:rFonts w:ascii="仿宋" w:eastAsia="仿宋" w:hAnsi="仿宋" w:cs="仿宋" w:hint="eastAsia"/>
            <w:lang w:eastAsia="zh-CN"/>
          </w:rPr>
          <w:t>(三)、节约用地措施</w:t>
        </w:r>
        <w:r>
          <w:tab/>
        </w:r>
        <w:r>
          <w:fldChar w:fldCharType="begin"/>
        </w:r>
        <w:r>
          <w:instrText xml:space="preserve"> PAGEREF _Toc28556 \h </w:instrText>
        </w:r>
        <w:r>
          <w:fldChar w:fldCharType="separate"/>
        </w:r>
        <w:r>
          <w:t>14</w:t>
        </w:r>
        <w:r>
          <w:fldChar w:fldCharType="end"/>
        </w:r>
      </w:hyperlink>
    </w:p>
    <w:p>
      <w:pPr>
        <w:pStyle w:val="TOC2"/>
        <w:tabs>
          <w:tab w:val="right" w:leader="dot" w:pos="8306"/>
        </w:tabs>
      </w:pPr>
      <w:hyperlink w:anchor="_Toc6595" w:history="1">
        <w:r>
          <w:rPr>
            <w:rFonts w:ascii="仿宋" w:eastAsia="仿宋" w:hAnsi="仿宋" w:cs="仿宋" w:hint="eastAsia"/>
            <w:lang w:eastAsia="zh-CN"/>
          </w:rPr>
          <w:t>(四)、总图布置方案</w:t>
        </w:r>
        <w:r>
          <w:tab/>
        </w:r>
        <w:r>
          <w:fldChar w:fldCharType="begin"/>
        </w:r>
        <w:r>
          <w:instrText xml:space="preserve"> PAGEREF _Toc6595 \h </w:instrText>
        </w:r>
        <w:r>
          <w:fldChar w:fldCharType="separate"/>
        </w:r>
        <w:r>
          <w:t>15</w:t>
        </w:r>
        <w:r>
          <w:fldChar w:fldCharType="end"/>
        </w:r>
      </w:hyperlink>
    </w:p>
    <w:p>
      <w:pPr>
        <w:pStyle w:val="TOC2"/>
        <w:tabs>
          <w:tab w:val="right" w:leader="dot" w:pos="8306"/>
        </w:tabs>
      </w:pPr>
      <w:hyperlink w:anchor="_Toc12331" w:history="1">
        <w:r>
          <w:rPr>
            <w:rFonts w:ascii="仿宋" w:eastAsia="仿宋" w:hAnsi="仿宋" w:cs="仿宋" w:hint="eastAsia"/>
            <w:lang w:eastAsia="zh-CN"/>
          </w:rPr>
          <w:t>(五)、选址综合评价</w:t>
        </w:r>
        <w:r>
          <w:tab/>
        </w:r>
        <w:r>
          <w:fldChar w:fldCharType="begin"/>
        </w:r>
        <w:r>
          <w:instrText xml:space="preserve"> PAGEREF _Toc12331 \h </w:instrText>
        </w:r>
        <w:r>
          <w:fldChar w:fldCharType="separate"/>
        </w:r>
        <w:r>
          <w:t>16</w:t>
        </w:r>
        <w:r>
          <w:fldChar w:fldCharType="end"/>
        </w:r>
      </w:hyperlink>
    </w:p>
    <w:p>
      <w:pPr>
        <w:pStyle w:val="TOC1"/>
        <w:tabs>
          <w:tab w:val="right" w:leader="dot" w:pos="8306"/>
        </w:tabs>
      </w:pPr>
      <w:hyperlink w:anchor="_Toc14710" w:history="1">
        <w:r>
          <w:rPr>
            <w:rFonts w:ascii="仿宋" w:eastAsia="仿宋" w:hAnsi="仿宋" w:cs="仿宋" w:hint="eastAsia"/>
            <w:lang w:eastAsia="zh-CN"/>
          </w:rPr>
          <w:t>五、光电直读光谱仪项目土建工程</w:t>
        </w:r>
        <w:r>
          <w:tab/>
        </w:r>
        <w:r>
          <w:fldChar w:fldCharType="begin"/>
        </w:r>
        <w:r>
          <w:instrText xml:space="preserve"> PAGEREF _Toc14710 \h </w:instrText>
        </w:r>
        <w:r>
          <w:fldChar w:fldCharType="separate"/>
        </w:r>
        <w:r>
          <w:t>17</w:t>
        </w:r>
        <w:r>
          <w:fldChar w:fldCharType="end"/>
        </w:r>
      </w:hyperlink>
    </w:p>
    <w:p>
      <w:pPr>
        <w:pStyle w:val="TOC2"/>
        <w:tabs>
          <w:tab w:val="right" w:leader="dot" w:pos="8306"/>
        </w:tabs>
      </w:pPr>
      <w:hyperlink w:anchor="_Toc21758" w:history="1">
        <w:r>
          <w:rPr>
            <w:rFonts w:ascii="仿宋" w:eastAsia="仿宋" w:hAnsi="仿宋" w:cs="仿宋" w:hint="eastAsia"/>
            <w:lang w:eastAsia="zh-CN"/>
          </w:rPr>
          <w:t>(一)、建筑工程设计原则</w:t>
        </w:r>
        <w:r>
          <w:tab/>
        </w:r>
        <w:r>
          <w:fldChar w:fldCharType="begin"/>
        </w:r>
        <w:r>
          <w:instrText xml:space="preserve"> PAGEREF _Toc21758 \h </w:instrText>
        </w:r>
        <w:r>
          <w:fldChar w:fldCharType="separate"/>
        </w:r>
        <w:r>
          <w:t>17</w:t>
        </w:r>
        <w:r>
          <w:fldChar w:fldCharType="end"/>
        </w:r>
      </w:hyperlink>
    </w:p>
    <w:p>
      <w:pPr>
        <w:pStyle w:val="TOC2"/>
        <w:tabs>
          <w:tab w:val="right" w:leader="dot" w:pos="8306"/>
        </w:tabs>
      </w:pPr>
      <w:hyperlink w:anchor="_Toc17756" w:history="1">
        <w:r>
          <w:rPr>
            <w:rFonts w:ascii="仿宋" w:eastAsia="仿宋" w:hAnsi="仿宋" w:cs="仿宋" w:hint="eastAsia"/>
            <w:lang w:eastAsia="zh-CN"/>
          </w:rPr>
          <w:t>(二)、土建工程设计年限及安全等级</w:t>
        </w:r>
        <w:r>
          <w:tab/>
        </w:r>
        <w:r>
          <w:fldChar w:fldCharType="begin"/>
        </w:r>
        <w:r>
          <w:instrText xml:space="preserve"> PAGEREF _Toc17756 \h </w:instrText>
        </w:r>
        <w:r>
          <w:fldChar w:fldCharType="separate"/>
        </w:r>
        <w:r>
          <w:t>18</w:t>
        </w:r>
        <w:r>
          <w:fldChar w:fldCharType="end"/>
        </w:r>
      </w:hyperlink>
    </w:p>
    <w:p>
      <w:pPr>
        <w:pStyle w:val="TOC2"/>
        <w:tabs>
          <w:tab w:val="right" w:leader="dot" w:pos="8306"/>
        </w:tabs>
      </w:pPr>
      <w:hyperlink w:anchor="_Toc12240" w:history="1">
        <w:r>
          <w:rPr>
            <w:rFonts w:ascii="仿宋" w:eastAsia="仿宋" w:hAnsi="仿宋" w:cs="仿宋" w:hint="eastAsia"/>
            <w:lang w:eastAsia="zh-CN"/>
          </w:rPr>
          <w:t>(三)、建筑工程设计总体要求</w:t>
        </w:r>
        <w:r>
          <w:tab/>
        </w:r>
        <w:r>
          <w:fldChar w:fldCharType="begin"/>
        </w:r>
        <w:r>
          <w:instrText xml:space="preserve"> PAGEREF _Toc12240 \h </w:instrText>
        </w:r>
        <w:r>
          <w:fldChar w:fldCharType="separate"/>
        </w:r>
        <w:r>
          <w:t>20</w:t>
        </w:r>
        <w:r>
          <w:fldChar w:fldCharType="end"/>
        </w:r>
      </w:hyperlink>
    </w:p>
    <w:p>
      <w:pPr>
        <w:pStyle w:val="TOC2"/>
        <w:tabs>
          <w:tab w:val="right" w:leader="dot" w:pos="8306"/>
        </w:tabs>
      </w:pPr>
      <w:hyperlink w:anchor="_Toc28798" w:history="1">
        <w:r>
          <w:rPr>
            <w:rFonts w:ascii="仿宋" w:eastAsia="仿宋" w:hAnsi="仿宋" w:cs="仿宋" w:hint="eastAsia"/>
            <w:lang w:eastAsia="zh-CN"/>
          </w:rPr>
          <w:t>(四)、土建工程建设指标</w:t>
        </w:r>
        <w:r>
          <w:tab/>
        </w:r>
        <w:r>
          <w:fldChar w:fldCharType="begin"/>
        </w:r>
        <w:r>
          <w:instrText xml:space="preserve"> PAGEREF _Toc28798 \h </w:instrText>
        </w:r>
        <w:r>
          <w:fldChar w:fldCharType="separate"/>
        </w:r>
        <w:r>
          <w:t>20</w:t>
        </w:r>
        <w:r>
          <w:fldChar w:fldCharType="end"/>
        </w:r>
      </w:hyperlink>
    </w:p>
    <w:p>
      <w:pPr>
        <w:pStyle w:val="TOC1"/>
        <w:tabs>
          <w:tab w:val="right" w:leader="dot" w:pos="8306"/>
        </w:tabs>
      </w:pPr>
      <w:hyperlink w:anchor="_Toc22087" w:history="1">
        <w:r>
          <w:rPr>
            <w:rFonts w:ascii="仿宋" w:eastAsia="仿宋" w:hAnsi="仿宋" w:cs="仿宋" w:hint="eastAsia"/>
            <w:lang w:eastAsia="zh-CN"/>
          </w:rPr>
          <w:t>六、光电直读光谱仪项目绩效评估</w:t>
        </w:r>
        <w:r>
          <w:tab/>
        </w:r>
        <w:r>
          <w:fldChar w:fldCharType="begin"/>
        </w:r>
        <w:r>
          <w:instrText xml:space="preserve"> PAGEREF _Toc22087 \h </w:instrText>
        </w:r>
        <w:r>
          <w:fldChar w:fldCharType="separate"/>
        </w:r>
        <w:r>
          <w:t>20</w:t>
        </w:r>
        <w:r>
          <w:fldChar w:fldCharType="end"/>
        </w:r>
      </w:hyperlink>
    </w:p>
    <w:p>
      <w:pPr>
        <w:pStyle w:val="TOC2"/>
        <w:tabs>
          <w:tab w:val="right" w:leader="dot" w:pos="8306"/>
        </w:tabs>
      </w:pPr>
      <w:hyperlink w:anchor="_Toc30111" w:history="1">
        <w:r>
          <w:rPr>
            <w:rFonts w:ascii="仿宋" w:eastAsia="仿宋" w:hAnsi="仿宋" w:cs="仿宋" w:hint="eastAsia"/>
            <w:lang w:eastAsia="zh-CN"/>
          </w:rPr>
          <w:t>(一)、绩效评估指标</w:t>
        </w:r>
        <w:r>
          <w:tab/>
        </w:r>
        <w:r>
          <w:fldChar w:fldCharType="begin"/>
        </w:r>
        <w:r>
          <w:instrText xml:space="preserve"> PAGEREF _Toc30111 \h </w:instrText>
        </w:r>
        <w:r>
          <w:fldChar w:fldCharType="separate"/>
        </w:r>
        <w:r>
          <w:t>20</w:t>
        </w:r>
        <w:r>
          <w:fldChar w:fldCharType="end"/>
        </w:r>
      </w:hyperlink>
    </w:p>
    <w:p>
      <w:pPr>
        <w:pStyle w:val="TOC2"/>
        <w:tabs>
          <w:tab w:val="right" w:leader="dot" w:pos="8306"/>
        </w:tabs>
      </w:pPr>
      <w:hyperlink w:anchor="_Toc3309" w:history="1">
        <w:r>
          <w:rPr>
            <w:rFonts w:ascii="仿宋" w:eastAsia="仿宋" w:hAnsi="仿宋" w:cs="仿宋" w:hint="eastAsia"/>
            <w:lang w:eastAsia="zh-CN"/>
          </w:rPr>
          <w:t>(二)、绩效评估方法</w:t>
        </w:r>
        <w:r>
          <w:tab/>
        </w:r>
        <w:r>
          <w:fldChar w:fldCharType="begin"/>
        </w:r>
        <w:r>
          <w:instrText xml:space="preserve"> PAGEREF _Toc3309 \h </w:instrText>
        </w:r>
        <w:r>
          <w:fldChar w:fldCharType="separate"/>
        </w:r>
        <w:r>
          <w:t>22</w:t>
        </w:r>
        <w:r>
          <w:fldChar w:fldCharType="end"/>
        </w:r>
      </w:hyperlink>
    </w:p>
    <w:p>
      <w:pPr>
        <w:pStyle w:val="TOC2"/>
        <w:tabs>
          <w:tab w:val="right" w:leader="dot" w:pos="8306"/>
        </w:tabs>
      </w:pPr>
      <w:hyperlink w:anchor="_Toc28847" w:history="1">
        <w:r>
          <w:rPr>
            <w:rFonts w:ascii="仿宋" w:eastAsia="仿宋" w:hAnsi="仿宋" w:cs="仿宋" w:hint="eastAsia"/>
            <w:lang w:eastAsia="zh-CN"/>
          </w:rPr>
          <w:t>(三)、绩效评估周期</w:t>
        </w:r>
        <w:r>
          <w:tab/>
        </w:r>
        <w:r>
          <w:fldChar w:fldCharType="begin"/>
        </w:r>
        <w:r>
          <w:instrText xml:space="preserve"> PAGEREF _Toc28847 \h </w:instrText>
        </w:r>
        <w:r>
          <w:fldChar w:fldCharType="separate"/>
        </w:r>
        <w:r>
          <w:t>23</w:t>
        </w:r>
        <w:r>
          <w:fldChar w:fldCharType="end"/>
        </w:r>
      </w:hyperlink>
    </w:p>
    <w:p>
      <w:pPr>
        <w:pStyle w:val="TOC1"/>
        <w:tabs>
          <w:tab w:val="right" w:leader="dot" w:pos="8306"/>
        </w:tabs>
      </w:pPr>
      <w:hyperlink w:anchor="_Toc27478" w:history="1">
        <w:r>
          <w:rPr>
            <w:rFonts w:ascii="仿宋" w:eastAsia="仿宋" w:hAnsi="仿宋" w:cs="仿宋" w:hint="eastAsia"/>
            <w:lang w:eastAsia="zh-CN"/>
          </w:rPr>
          <w:t>七、光电直读光谱仪项目财务管理</w:t>
        </w:r>
        <w:r>
          <w:tab/>
        </w:r>
        <w:r>
          <w:fldChar w:fldCharType="begin"/>
        </w:r>
        <w:r>
          <w:instrText xml:space="preserve"> PAGEREF _Toc27478 \h </w:instrText>
        </w:r>
        <w:r>
          <w:fldChar w:fldCharType="separate"/>
        </w:r>
        <w:r>
          <w:t>24</w:t>
        </w:r>
        <w:r>
          <w:fldChar w:fldCharType="end"/>
        </w:r>
      </w:hyperlink>
    </w:p>
    <w:p>
      <w:pPr>
        <w:pStyle w:val="TOC2"/>
        <w:tabs>
          <w:tab w:val="right" w:leader="dot" w:pos="8306"/>
        </w:tabs>
      </w:pPr>
      <w:hyperlink w:anchor="_Toc24780" w:history="1">
        <w:r>
          <w:rPr>
            <w:rFonts w:ascii="仿宋" w:eastAsia="仿宋" w:hAnsi="仿宋" w:cs="仿宋" w:hint="eastAsia"/>
            <w:lang w:eastAsia="zh-CN"/>
          </w:rPr>
          <w:t>(一)、资金需求大</w:t>
        </w:r>
        <w:r>
          <w:tab/>
        </w:r>
        <w:r>
          <w:fldChar w:fldCharType="begin"/>
        </w:r>
        <w:r>
          <w:instrText xml:space="preserve"> PAGEREF _Toc24780 \h </w:instrText>
        </w:r>
        <w:r>
          <w:fldChar w:fldCharType="separate"/>
        </w:r>
        <w:r>
          <w:t>24</w:t>
        </w:r>
        <w:r>
          <w:fldChar w:fldCharType="end"/>
        </w:r>
      </w:hyperlink>
    </w:p>
    <w:p>
      <w:pPr>
        <w:pStyle w:val="TOC2"/>
        <w:tabs>
          <w:tab w:val="right" w:leader="dot" w:pos="8306"/>
        </w:tabs>
      </w:pPr>
      <w:hyperlink w:anchor="_Toc2711" w:history="1">
        <w:r>
          <w:rPr>
            <w:rFonts w:ascii="仿宋" w:eastAsia="仿宋" w:hAnsi="仿宋" w:cs="仿宋" w:hint="eastAsia"/>
            <w:lang w:eastAsia="zh-CN"/>
          </w:rPr>
          <w:t>(二)、研发周期长</w:t>
        </w:r>
        <w:r>
          <w:tab/>
        </w:r>
        <w:r>
          <w:fldChar w:fldCharType="begin"/>
        </w:r>
        <w:r>
          <w:instrText xml:space="preserve"> PAGEREF _Toc2711 \h </w:instrText>
        </w:r>
        <w:r>
          <w:fldChar w:fldCharType="separate"/>
        </w:r>
        <w:r>
          <w:t>25</w:t>
        </w:r>
        <w:r>
          <w:fldChar w:fldCharType="end"/>
        </w:r>
      </w:hyperlink>
    </w:p>
    <w:p>
      <w:pPr>
        <w:pStyle w:val="TOC2"/>
        <w:tabs>
          <w:tab w:val="right" w:leader="dot" w:pos="8306"/>
        </w:tabs>
      </w:pPr>
      <w:hyperlink w:anchor="_Toc32609" w:history="1">
        <w:r>
          <w:rPr>
            <w:rFonts w:ascii="仿宋" w:eastAsia="仿宋" w:hAnsi="仿宋" w:cs="仿宋" w:hint="eastAsia"/>
            <w:lang w:eastAsia="zh-CN"/>
          </w:rPr>
          <w:t>(三)、市场风险大</w:t>
        </w:r>
        <w:r>
          <w:tab/>
        </w:r>
        <w:r>
          <w:fldChar w:fldCharType="begin"/>
        </w:r>
        <w:r>
          <w:instrText xml:space="preserve"> PAGEREF _Toc32609 \h </w:instrText>
        </w:r>
        <w:r>
          <w:fldChar w:fldCharType="separate"/>
        </w:r>
        <w:r>
          <w:t>26</w:t>
        </w:r>
        <w:r>
          <w:fldChar w:fldCharType="end"/>
        </w:r>
      </w:hyperlink>
    </w:p>
    <w:p>
      <w:pPr>
        <w:pStyle w:val="TOC2"/>
        <w:tabs>
          <w:tab w:val="right" w:leader="dot" w:pos="8306"/>
        </w:tabs>
      </w:pPr>
      <w:hyperlink w:anchor="_Toc22641" w:history="1">
        <w:r>
          <w:rPr>
            <w:rFonts w:ascii="仿宋" w:eastAsia="仿宋" w:hAnsi="仿宋" w:cs="仿宋" w:hint="eastAsia"/>
            <w:lang w:eastAsia="zh-CN"/>
          </w:rPr>
          <w:t>(四)、利润率高</w:t>
        </w:r>
        <w:r>
          <w:tab/>
        </w:r>
        <w:r>
          <w:fldChar w:fldCharType="begin"/>
        </w:r>
        <w:r>
          <w:instrText xml:space="preserve"> PAGEREF _Toc22641 \h </w:instrText>
        </w:r>
        <w:r>
          <w:fldChar w:fldCharType="separate"/>
        </w:r>
        <w:r>
          <w:t>29</w:t>
        </w:r>
        <w:r>
          <w:fldChar w:fldCharType="end"/>
        </w:r>
      </w:hyperlink>
    </w:p>
    <w:p>
      <w:pPr>
        <w:pStyle w:val="TOC1"/>
        <w:tabs>
          <w:tab w:val="right" w:leader="dot" w:pos="8306"/>
        </w:tabs>
      </w:pPr>
      <w:hyperlink w:anchor="_Toc15650" w:history="1">
        <w:r>
          <w:rPr>
            <w:rFonts w:ascii="仿宋" w:eastAsia="仿宋" w:hAnsi="仿宋" w:cs="仿宋" w:hint="eastAsia"/>
            <w:lang w:eastAsia="zh-CN"/>
          </w:rPr>
          <w:t>八、光电直读光谱仪项目计划安排</w:t>
        </w:r>
        <w:r>
          <w:tab/>
        </w:r>
        <w:r>
          <w:fldChar w:fldCharType="begin"/>
        </w:r>
        <w:r>
          <w:instrText xml:space="preserve"> PAGEREF _Toc15650 \h </w:instrText>
        </w:r>
        <w:r>
          <w:fldChar w:fldCharType="separate"/>
        </w:r>
        <w:r>
          <w:t>31</w:t>
        </w:r>
        <w:r>
          <w:fldChar w:fldCharType="end"/>
        </w:r>
      </w:hyperlink>
    </w:p>
    <w:p>
      <w:pPr>
        <w:pStyle w:val="TOC2"/>
        <w:tabs>
          <w:tab w:val="right" w:leader="dot" w:pos="8306"/>
        </w:tabs>
      </w:pPr>
      <w:hyperlink w:anchor="_Toc15582" w:history="1">
        <w:r>
          <w:rPr>
            <w:rFonts w:ascii="仿宋" w:eastAsia="仿宋" w:hAnsi="仿宋" w:cs="仿宋" w:hint="eastAsia"/>
            <w:lang w:eastAsia="zh-CN"/>
          </w:rPr>
          <w:t>(一)、建设周期</w:t>
        </w:r>
        <w:r>
          <w:tab/>
        </w:r>
        <w:r>
          <w:fldChar w:fldCharType="begin"/>
        </w:r>
        <w:r>
          <w:instrText xml:space="preserve"> PAGEREF _Toc15582 \h </w:instrText>
        </w:r>
        <w:r>
          <w:fldChar w:fldCharType="separate"/>
        </w:r>
        <w:r>
          <w:t>31</w:t>
        </w:r>
        <w:r>
          <w:fldChar w:fldCharType="end"/>
        </w:r>
      </w:hyperlink>
    </w:p>
    <w:p>
      <w:pPr>
        <w:pStyle w:val="TOC2"/>
        <w:tabs>
          <w:tab w:val="right" w:leader="dot" w:pos="8306"/>
        </w:tabs>
      </w:pPr>
      <w:hyperlink w:anchor="_Toc31729" w:history="1">
        <w:r>
          <w:rPr>
            <w:rFonts w:ascii="仿宋" w:eastAsia="仿宋" w:hAnsi="仿宋" w:cs="仿宋" w:hint="eastAsia"/>
            <w:lang w:eastAsia="zh-CN"/>
          </w:rPr>
          <w:t>(二)、建设进度</w:t>
        </w:r>
        <w:r>
          <w:tab/>
        </w:r>
        <w:r>
          <w:fldChar w:fldCharType="begin"/>
        </w:r>
        <w:r>
          <w:instrText xml:space="preserve"> PAGEREF _Toc31729 \h </w:instrText>
        </w:r>
        <w:r>
          <w:fldChar w:fldCharType="separate"/>
        </w:r>
        <w:r>
          <w:t>32</w:t>
        </w:r>
        <w:r>
          <w:fldChar w:fldCharType="end"/>
        </w:r>
      </w:hyperlink>
    </w:p>
    <w:p>
      <w:pPr>
        <w:pStyle w:val="TOC2"/>
        <w:tabs>
          <w:tab w:val="right" w:leader="dot" w:pos="8306"/>
        </w:tabs>
      </w:pPr>
      <w:hyperlink w:anchor="_Toc27863" w:history="1">
        <w:r>
          <w:rPr>
            <w:rFonts w:ascii="仿宋" w:eastAsia="仿宋" w:hAnsi="仿宋" w:cs="仿宋" w:hint="eastAsia"/>
            <w:lang w:eastAsia="zh-CN"/>
          </w:rPr>
          <w:t>(三)、进度安排注意事项</w:t>
        </w:r>
        <w:r>
          <w:tab/>
        </w:r>
        <w:r>
          <w:fldChar w:fldCharType="begin"/>
        </w:r>
        <w:r>
          <w:instrText xml:space="preserve"> PAGEREF _Toc27863 \h </w:instrText>
        </w:r>
        <w:r>
          <w:fldChar w:fldCharType="separate"/>
        </w:r>
        <w:r>
          <w:t>33</w:t>
        </w:r>
        <w:r>
          <w:fldChar w:fldCharType="end"/>
        </w:r>
      </w:hyperlink>
    </w:p>
    <w:p>
      <w:pPr>
        <w:pStyle w:val="TOC2"/>
        <w:tabs>
          <w:tab w:val="right" w:leader="dot" w:pos="8306"/>
        </w:tabs>
      </w:pPr>
      <w:hyperlink w:anchor="_Toc5365" w:history="1">
        <w:r>
          <w:rPr>
            <w:rFonts w:ascii="仿宋" w:eastAsia="仿宋" w:hAnsi="仿宋" w:cs="仿宋" w:hint="eastAsia"/>
            <w:lang w:eastAsia="zh-CN"/>
          </w:rPr>
          <w:t>(四)、人力资源配置</w:t>
        </w:r>
        <w:r>
          <w:tab/>
        </w:r>
        <w:r>
          <w:fldChar w:fldCharType="begin"/>
        </w:r>
        <w:r>
          <w:instrText xml:space="preserve"> PAGEREF _Toc5365 \h </w:instrText>
        </w:r>
        <w:r>
          <w:fldChar w:fldCharType="separate"/>
        </w:r>
        <w:r>
          <w:t>34</w:t>
        </w:r>
        <w:r>
          <w:fldChar w:fldCharType="end"/>
        </w:r>
      </w:hyperlink>
    </w:p>
    <w:p>
      <w:pPr>
        <w:pStyle w:val="TOC1"/>
        <w:tabs>
          <w:tab w:val="right" w:leader="dot" w:pos="8306"/>
        </w:tabs>
      </w:pPr>
      <w:hyperlink w:anchor="_Toc23703" w:history="1">
        <w:r>
          <w:rPr>
            <w:rFonts w:ascii="仿宋" w:eastAsia="仿宋" w:hAnsi="仿宋" w:cs="仿宋" w:hint="eastAsia"/>
            <w:lang w:eastAsia="zh-CN"/>
          </w:rPr>
          <w:t>九、光电直读光谱仪项目社会影响</w:t>
        </w:r>
        <w:r>
          <w:tab/>
        </w:r>
        <w:r>
          <w:fldChar w:fldCharType="begin"/>
        </w:r>
        <w:r>
          <w:instrText xml:space="preserve"> PAGEREF _Toc23703 \h </w:instrText>
        </w:r>
        <w:r>
          <w:fldChar w:fldCharType="separate"/>
        </w:r>
        <w:r>
          <w:t>35</w:t>
        </w:r>
        <w:r>
          <w:fldChar w:fldCharType="end"/>
        </w:r>
      </w:hyperlink>
    </w:p>
    <w:p>
      <w:pPr>
        <w:pStyle w:val="TOC2"/>
        <w:tabs>
          <w:tab w:val="right" w:leader="dot" w:pos="8306"/>
        </w:tabs>
      </w:pPr>
      <w:hyperlink w:anchor="_Toc29806" w:history="1">
        <w:r>
          <w:rPr>
            <w:rFonts w:ascii="仿宋" w:eastAsia="仿宋" w:hAnsi="仿宋" w:cs="仿宋" w:hint="eastAsia"/>
            <w:lang w:eastAsia="zh-CN"/>
          </w:rPr>
          <w:t>(一)、社会责任与义务</w:t>
        </w:r>
        <w:r>
          <w:tab/>
        </w:r>
        <w:r>
          <w:fldChar w:fldCharType="begin"/>
        </w:r>
        <w:r>
          <w:instrText xml:space="preserve"> PAGEREF _Toc29806 \h </w:instrText>
        </w:r>
        <w:r>
          <w:fldChar w:fldCharType="separate"/>
        </w:r>
        <w:r>
          <w:t>35</w:t>
        </w:r>
        <w:r>
          <w:fldChar w:fldCharType="end"/>
        </w:r>
      </w:hyperlink>
    </w:p>
    <w:p>
      <w:pPr>
        <w:pStyle w:val="TOC2"/>
        <w:tabs>
          <w:tab w:val="right" w:leader="dot" w:pos="8306"/>
        </w:tabs>
      </w:pPr>
      <w:hyperlink w:anchor="_Toc5284" w:history="1">
        <w:r>
          <w:rPr>
            <w:rFonts w:ascii="仿宋" w:eastAsia="仿宋" w:hAnsi="仿宋" w:cs="仿宋" w:hint="eastAsia"/>
            <w:lang w:eastAsia="zh-CN"/>
          </w:rPr>
          <w:t>(二)、社会参与与沟通</w:t>
        </w:r>
        <w:r>
          <w:tab/>
        </w:r>
        <w:r>
          <w:fldChar w:fldCharType="begin"/>
        </w:r>
        <w:r>
          <w:instrText xml:space="preserve"> PAGEREF _Toc5284 \h </w:instrText>
        </w:r>
        <w:r>
          <w:fldChar w:fldCharType="separate"/>
        </w:r>
        <w:r>
          <w:t>36</w:t>
        </w:r>
        <w:r>
          <w:fldChar w:fldCharType="end"/>
        </w:r>
      </w:hyperlink>
    </w:p>
    <w:p>
      <w:pPr>
        <w:pStyle w:val="TOC1"/>
        <w:tabs>
          <w:tab w:val="right" w:leader="dot" w:pos="8306"/>
        </w:tabs>
      </w:pPr>
      <w:hyperlink w:anchor="_Toc8449" w:history="1">
        <w:r>
          <w:rPr>
            <w:rFonts w:ascii="仿宋" w:eastAsia="仿宋" w:hAnsi="仿宋" w:cs="仿宋" w:hint="eastAsia"/>
            <w:lang w:eastAsia="zh-CN"/>
          </w:rPr>
          <w:t>十、光电直读光谱仪项目风险管理</w:t>
        </w:r>
        <w:r>
          <w:tab/>
        </w:r>
        <w:r>
          <w:fldChar w:fldCharType="begin"/>
        </w:r>
        <w:r>
          <w:instrText xml:space="preserve"> PAGEREF _Toc8449 \h </w:instrText>
        </w:r>
        <w:r>
          <w:fldChar w:fldCharType="separate"/>
        </w:r>
        <w:r>
          <w:t>37</w:t>
        </w:r>
        <w:r>
          <w:fldChar w:fldCharType="end"/>
        </w:r>
      </w:hyperlink>
    </w:p>
    <w:p>
      <w:pPr>
        <w:pStyle w:val="TOC2"/>
        <w:tabs>
          <w:tab w:val="right" w:leader="dot" w:pos="8306"/>
        </w:tabs>
      </w:pPr>
      <w:hyperlink w:anchor="_Toc2143" w:history="1">
        <w:r>
          <w:rPr>
            <w:rFonts w:ascii="仿宋" w:eastAsia="仿宋" w:hAnsi="仿宋" w:cs="仿宋" w:hint="eastAsia"/>
            <w:lang w:eastAsia="zh-CN"/>
          </w:rPr>
          <w:t>(一)、风险识别与评估</w:t>
        </w:r>
        <w:r>
          <w:tab/>
        </w:r>
        <w:r>
          <w:fldChar w:fldCharType="begin"/>
        </w:r>
        <w:r>
          <w:instrText xml:space="preserve"> PAGEREF _Toc2143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3" w:history="1">
        <w:r>
          <w:rPr>
            <w:rFonts w:ascii="仿宋" w:eastAsia="仿宋" w:hAnsi="仿宋" w:cs="仿宋" w:hint="eastAsia"/>
            <w:lang w:eastAsia="zh-CN"/>
          </w:rPr>
          <w:t>(二)、风险应对策略</w:t>
        </w:r>
        <w:r>
          <w:tab/>
        </w:r>
        <w:r>
          <w:fldChar w:fldCharType="begin"/>
        </w:r>
        <w:r>
          <w:instrText xml:space="preserve"> PAGEREF _Toc29333 \h </w:instrText>
        </w:r>
        <w:r>
          <w:fldChar w:fldCharType="separate"/>
        </w:r>
        <w:r>
          <w:t>38</w:t>
        </w:r>
        <w:r>
          <w:fldChar w:fldCharType="end"/>
        </w:r>
      </w:hyperlink>
    </w:p>
    <w:p>
      <w:pPr>
        <w:pStyle w:val="TOC2"/>
        <w:tabs>
          <w:tab w:val="right" w:leader="dot" w:pos="8306"/>
        </w:tabs>
      </w:pPr>
      <w:hyperlink w:anchor="_Toc16884" w:history="1">
        <w:r>
          <w:rPr>
            <w:rFonts w:ascii="仿宋" w:eastAsia="仿宋" w:hAnsi="仿宋" w:cs="仿宋" w:hint="eastAsia"/>
            <w:lang w:eastAsia="zh-CN"/>
          </w:rPr>
          <w:t>(三)、风险监控与控制</w:t>
        </w:r>
        <w:r>
          <w:tab/>
        </w:r>
        <w:r>
          <w:fldChar w:fldCharType="begin"/>
        </w:r>
        <w:r>
          <w:instrText xml:space="preserve"> PAGEREF _Toc16884 \h </w:instrText>
        </w:r>
        <w:r>
          <w:fldChar w:fldCharType="separate"/>
        </w:r>
        <w:r>
          <w:t>40</w:t>
        </w:r>
        <w:r>
          <w:fldChar w:fldCharType="end"/>
        </w:r>
      </w:hyperlink>
    </w:p>
    <w:p>
      <w:pPr>
        <w:pStyle w:val="TOC1"/>
        <w:tabs>
          <w:tab w:val="right" w:leader="dot" w:pos="8306"/>
        </w:tabs>
      </w:pPr>
      <w:hyperlink w:anchor="_Toc7422" w:history="1">
        <w:r>
          <w:rPr>
            <w:rFonts w:ascii="仿宋" w:eastAsia="仿宋" w:hAnsi="仿宋" w:cs="仿宋" w:hint="eastAsia"/>
            <w:lang w:eastAsia="zh-CN"/>
          </w:rPr>
          <w:t>十一、光电直读光谱仪项目人力资源培养与发展</w:t>
        </w:r>
        <w:r>
          <w:tab/>
        </w:r>
        <w:r>
          <w:fldChar w:fldCharType="begin"/>
        </w:r>
        <w:r>
          <w:instrText xml:space="preserve"> PAGEREF _Toc7422 \h </w:instrText>
        </w:r>
        <w:r>
          <w:fldChar w:fldCharType="separate"/>
        </w:r>
        <w:r>
          <w:t>41</w:t>
        </w:r>
        <w:r>
          <w:fldChar w:fldCharType="end"/>
        </w:r>
      </w:hyperlink>
    </w:p>
    <w:p>
      <w:pPr>
        <w:pStyle w:val="TOC2"/>
        <w:tabs>
          <w:tab w:val="right" w:leader="dot" w:pos="8306"/>
        </w:tabs>
      </w:pPr>
      <w:hyperlink w:anchor="_Toc5852" w:history="1">
        <w:r>
          <w:rPr>
            <w:rFonts w:ascii="仿宋" w:eastAsia="仿宋" w:hAnsi="仿宋" w:cs="仿宋" w:hint="eastAsia"/>
            <w:lang w:eastAsia="zh-CN"/>
          </w:rPr>
          <w:t>(一)、人才需求与规划</w:t>
        </w:r>
        <w:r>
          <w:tab/>
        </w:r>
        <w:r>
          <w:fldChar w:fldCharType="begin"/>
        </w:r>
        <w:r>
          <w:instrText xml:space="preserve"> PAGEREF _Toc5852 \h </w:instrText>
        </w:r>
        <w:r>
          <w:fldChar w:fldCharType="separate"/>
        </w:r>
        <w:r>
          <w:t>41</w:t>
        </w:r>
        <w:r>
          <w:fldChar w:fldCharType="end"/>
        </w:r>
      </w:hyperlink>
    </w:p>
    <w:p>
      <w:pPr>
        <w:pStyle w:val="TOC2"/>
        <w:tabs>
          <w:tab w:val="right" w:leader="dot" w:pos="8306"/>
        </w:tabs>
      </w:pPr>
      <w:hyperlink w:anchor="_Toc5376" w:history="1">
        <w:r>
          <w:rPr>
            <w:rFonts w:ascii="仿宋" w:eastAsia="仿宋" w:hAnsi="仿宋" w:cs="仿宋" w:hint="eastAsia"/>
            <w:lang w:eastAsia="zh-CN"/>
          </w:rPr>
          <w:t>(二)、培训与发展计划</w:t>
        </w:r>
        <w:r>
          <w:tab/>
        </w:r>
        <w:r>
          <w:fldChar w:fldCharType="begin"/>
        </w:r>
        <w:r>
          <w:instrText xml:space="preserve"> PAGEREF _Toc5376 \h </w:instrText>
        </w:r>
        <w:r>
          <w:fldChar w:fldCharType="separate"/>
        </w:r>
        <w:r>
          <w:t>41</w:t>
        </w:r>
        <w:r>
          <w:fldChar w:fldCharType="end"/>
        </w:r>
      </w:hyperlink>
    </w:p>
    <w:p>
      <w:pPr>
        <w:pStyle w:val="TOC1"/>
        <w:tabs>
          <w:tab w:val="right" w:leader="dot" w:pos="8306"/>
        </w:tabs>
      </w:pPr>
      <w:hyperlink w:anchor="_Toc29003" w:history="1">
        <w:r>
          <w:rPr>
            <w:rFonts w:ascii="仿宋" w:eastAsia="仿宋" w:hAnsi="仿宋" w:cs="仿宋" w:hint="eastAsia"/>
            <w:lang w:eastAsia="zh-CN"/>
          </w:rPr>
          <w:t>十二、光电直读光谱仪项目技术管理</w:t>
        </w:r>
        <w:r>
          <w:tab/>
        </w:r>
        <w:r>
          <w:fldChar w:fldCharType="begin"/>
        </w:r>
        <w:r>
          <w:instrText xml:space="preserve"> PAGEREF _Toc29003 \h </w:instrText>
        </w:r>
        <w:r>
          <w:fldChar w:fldCharType="separate"/>
        </w:r>
        <w:r>
          <w:t>42</w:t>
        </w:r>
        <w:r>
          <w:fldChar w:fldCharType="end"/>
        </w:r>
      </w:hyperlink>
    </w:p>
    <w:p>
      <w:pPr>
        <w:pStyle w:val="TOC2"/>
        <w:tabs>
          <w:tab w:val="right" w:leader="dot" w:pos="8306"/>
        </w:tabs>
      </w:pPr>
      <w:hyperlink w:anchor="_Toc19061" w:history="1">
        <w:r>
          <w:rPr>
            <w:rFonts w:ascii="仿宋" w:eastAsia="仿宋" w:hAnsi="仿宋" w:cs="仿宋" w:hint="eastAsia"/>
            <w:lang w:eastAsia="zh-CN"/>
          </w:rPr>
          <w:t>(一)、技术方案选用方向</w:t>
        </w:r>
        <w:r>
          <w:tab/>
        </w:r>
        <w:r>
          <w:fldChar w:fldCharType="begin"/>
        </w:r>
        <w:r>
          <w:instrText xml:space="preserve"> PAGEREF _Toc19061 \h </w:instrText>
        </w:r>
        <w:r>
          <w:fldChar w:fldCharType="separate"/>
        </w:r>
        <w:r>
          <w:t>42</w:t>
        </w:r>
        <w:r>
          <w:fldChar w:fldCharType="end"/>
        </w:r>
      </w:hyperlink>
    </w:p>
    <w:p>
      <w:pPr>
        <w:pStyle w:val="TOC2"/>
        <w:tabs>
          <w:tab w:val="right" w:leader="dot" w:pos="8306"/>
        </w:tabs>
      </w:pPr>
      <w:hyperlink w:anchor="_Toc24134" w:history="1">
        <w:r>
          <w:rPr>
            <w:rFonts w:ascii="仿宋" w:eastAsia="仿宋" w:hAnsi="仿宋" w:cs="仿宋" w:hint="eastAsia"/>
            <w:lang w:eastAsia="zh-CN"/>
          </w:rPr>
          <w:t>(二)、工艺技术方案选用原则</w:t>
        </w:r>
        <w:r>
          <w:tab/>
        </w:r>
        <w:r>
          <w:fldChar w:fldCharType="begin"/>
        </w:r>
        <w:r>
          <w:instrText xml:space="preserve"> PAGEREF _Toc24134 \h </w:instrText>
        </w:r>
        <w:r>
          <w:fldChar w:fldCharType="separate"/>
        </w:r>
        <w:r>
          <w:t>44</w:t>
        </w:r>
        <w:r>
          <w:fldChar w:fldCharType="end"/>
        </w:r>
      </w:hyperlink>
    </w:p>
    <w:p>
      <w:pPr>
        <w:pStyle w:val="TOC2"/>
        <w:tabs>
          <w:tab w:val="right" w:leader="dot" w:pos="8306"/>
        </w:tabs>
      </w:pPr>
      <w:hyperlink w:anchor="_Toc18586" w:history="1">
        <w:r>
          <w:rPr>
            <w:rFonts w:ascii="仿宋" w:eastAsia="仿宋" w:hAnsi="仿宋" w:cs="仿宋" w:hint="eastAsia"/>
            <w:lang w:eastAsia="zh-CN"/>
          </w:rPr>
          <w:t>(三)、工艺技术方案要求</w:t>
        </w:r>
        <w:r>
          <w:tab/>
        </w:r>
        <w:r>
          <w:fldChar w:fldCharType="begin"/>
        </w:r>
        <w:r>
          <w:instrText xml:space="preserve"> PAGEREF _Toc18586 \h </w:instrText>
        </w:r>
        <w:r>
          <w:fldChar w:fldCharType="separate"/>
        </w:r>
        <w:r>
          <w:t>46</w:t>
        </w:r>
        <w:r>
          <w:fldChar w:fldCharType="end"/>
        </w:r>
      </w:hyperlink>
    </w:p>
    <w:p>
      <w:pPr>
        <w:pStyle w:val="TOC1"/>
        <w:tabs>
          <w:tab w:val="right" w:leader="dot" w:pos="8306"/>
        </w:tabs>
      </w:pPr>
      <w:hyperlink w:anchor="_Toc19765" w:history="1">
        <w:r>
          <w:rPr>
            <w:rFonts w:ascii="仿宋" w:eastAsia="仿宋" w:hAnsi="仿宋" w:cs="仿宋" w:hint="eastAsia"/>
            <w:lang w:eastAsia="zh-CN"/>
          </w:rPr>
          <w:t>十三、光电直读光谱仪项目实施保障措施</w:t>
        </w:r>
        <w:r>
          <w:tab/>
        </w:r>
        <w:r>
          <w:fldChar w:fldCharType="begin"/>
        </w:r>
        <w:r>
          <w:instrText xml:space="preserve"> PAGEREF _Toc19765 \h </w:instrText>
        </w:r>
        <w:r>
          <w:fldChar w:fldCharType="separate"/>
        </w:r>
        <w:r>
          <w:t>48</w:t>
        </w:r>
        <w:r>
          <w:fldChar w:fldCharType="end"/>
        </w:r>
      </w:hyperlink>
    </w:p>
    <w:p>
      <w:pPr>
        <w:pStyle w:val="TOC2"/>
        <w:tabs>
          <w:tab w:val="right" w:leader="dot" w:pos="8306"/>
        </w:tabs>
      </w:pPr>
      <w:hyperlink w:anchor="_Toc5585" w:history="1">
        <w:r>
          <w:rPr>
            <w:rFonts w:ascii="仿宋" w:eastAsia="仿宋" w:hAnsi="仿宋" w:cs="仿宋" w:hint="eastAsia"/>
            <w:lang w:eastAsia="zh-CN"/>
          </w:rPr>
          <w:t>(一)、光电直读光谱仪项目实施保障机制</w:t>
        </w:r>
        <w:r>
          <w:tab/>
        </w:r>
        <w:r>
          <w:fldChar w:fldCharType="begin"/>
        </w:r>
        <w:r>
          <w:instrText xml:space="preserve"> PAGEREF _Toc5585 \h </w:instrText>
        </w:r>
        <w:r>
          <w:fldChar w:fldCharType="separate"/>
        </w:r>
        <w:r>
          <w:t>48</w:t>
        </w:r>
        <w:r>
          <w:fldChar w:fldCharType="end"/>
        </w:r>
      </w:hyperlink>
    </w:p>
    <w:p>
      <w:pPr>
        <w:pStyle w:val="TOC2"/>
        <w:tabs>
          <w:tab w:val="right" w:leader="dot" w:pos="8306"/>
        </w:tabs>
      </w:pPr>
      <w:hyperlink w:anchor="_Toc5414" w:history="1">
        <w:r>
          <w:rPr>
            <w:rFonts w:ascii="仿宋" w:eastAsia="仿宋" w:hAnsi="仿宋" w:cs="仿宋" w:hint="eastAsia"/>
            <w:lang w:eastAsia="zh-CN"/>
          </w:rPr>
          <w:t>(二)、光电直读光谱仪项目法律合规要求</w:t>
        </w:r>
        <w:r>
          <w:tab/>
        </w:r>
        <w:r>
          <w:fldChar w:fldCharType="begin"/>
        </w:r>
        <w:r>
          <w:instrText xml:space="preserve"> PAGEREF _Toc5414 \h </w:instrText>
        </w:r>
        <w:r>
          <w:fldChar w:fldCharType="separate"/>
        </w:r>
        <w:r>
          <w:t>52</w:t>
        </w:r>
        <w:r>
          <w:fldChar w:fldCharType="end"/>
        </w:r>
      </w:hyperlink>
    </w:p>
    <w:p>
      <w:pPr>
        <w:pStyle w:val="TOC2"/>
        <w:tabs>
          <w:tab w:val="right" w:leader="dot" w:pos="8306"/>
        </w:tabs>
      </w:pPr>
      <w:hyperlink w:anchor="_Toc13910" w:history="1">
        <w:r>
          <w:rPr>
            <w:rFonts w:ascii="仿宋" w:eastAsia="仿宋" w:hAnsi="仿宋" w:cs="仿宋" w:hint="eastAsia"/>
            <w:lang w:eastAsia="zh-CN"/>
          </w:rPr>
          <w:t>(三)、光电直读光谱仪项目合同管理与法律事务</w:t>
        </w:r>
        <w:r>
          <w:tab/>
        </w:r>
        <w:r>
          <w:fldChar w:fldCharType="begin"/>
        </w:r>
        <w:r>
          <w:instrText xml:space="preserve"> PAGEREF _Toc13910 \h </w:instrText>
        </w:r>
        <w:r>
          <w:fldChar w:fldCharType="separate"/>
        </w:r>
        <w:r>
          <w:t>56</w:t>
        </w:r>
        <w:r>
          <w:fldChar w:fldCharType="end"/>
        </w:r>
      </w:hyperlink>
    </w:p>
    <w:p>
      <w:pPr>
        <w:pStyle w:val="TOC2"/>
        <w:tabs>
          <w:tab w:val="right" w:leader="dot" w:pos="8306"/>
        </w:tabs>
      </w:pPr>
      <w:hyperlink w:anchor="_Toc13609" w:history="1">
        <w:r>
          <w:rPr>
            <w:rFonts w:ascii="仿宋" w:eastAsia="仿宋" w:hAnsi="仿宋" w:cs="仿宋" w:hint="eastAsia"/>
            <w:lang w:eastAsia="zh-CN"/>
          </w:rPr>
          <w:t>(四)、光电直读光谱仪项目知识产权保护策略</w:t>
        </w:r>
        <w:r>
          <w:tab/>
        </w:r>
        <w:r>
          <w:fldChar w:fldCharType="begin"/>
        </w:r>
        <w:r>
          <w:instrText xml:space="preserve"> PAGEREF _Toc13609 \h </w:instrText>
        </w:r>
        <w:r>
          <w:fldChar w:fldCharType="separate"/>
        </w:r>
        <w:r>
          <w:t>63</w:t>
        </w:r>
        <w:r>
          <w:fldChar w:fldCharType="end"/>
        </w:r>
      </w:hyperlink>
    </w:p>
    <w:p>
      <w:pPr>
        <w:pStyle w:val="TOC1"/>
        <w:tabs>
          <w:tab w:val="right" w:leader="dot" w:pos="8306"/>
        </w:tabs>
      </w:pPr>
      <w:hyperlink w:anchor="_Toc4537" w:history="1">
        <w:r>
          <w:rPr>
            <w:rFonts w:ascii="仿宋" w:eastAsia="仿宋" w:hAnsi="仿宋" w:cs="仿宋" w:hint="eastAsia"/>
            <w:lang w:eastAsia="zh-CN"/>
          </w:rPr>
          <w:t>十四、营销与推广策略</w:t>
        </w:r>
        <w:r>
          <w:tab/>
        </w:r>
        <w:r>
          <w:fldChar w:fldCharType="begin"/>
        </w:r>
        <w:r>
          <w:instrText xml:space="preserve"> PAGEREF _Toc4537 \h </w:instrText>
        </w:r>
        <w:r>
          <w:fldChar w:fldCharType="separate"/>
        </w:r>
        <w:r>
          <w:t>65</w:t>
        </w:r>
        <w:r>
          <w:fldChar w:fldCharType="end"/>
        </w:r>
      </w:hyperlink>
    </w:p>
    <w:p>
      <w:pPr>
        <w:pStyle w:val="TOC2"/>
        <w:tabs>
          <w:tab w:val="right" w:leader="dot" w:pos="8306"/>
        </w:tabs>
      </w:pPr>
      <w:hyperlink w:anchor="_Toc12382" w:history="1">
        <w:r>
          <w:rPr>
            <w:rFonts w:ascii="仿宋" w:eastAsia="仿宋" w:hAnsi="仿宋" w:cs="仿宋" w:hint="eastAsia"/>
            <w:lang w:eastAsia="zh-CN"/>
          </w:rPr>
          <w:t>(一)、产品/服务定位与特点</w:t>
        </w:r>
        <w:r>
          <w:tab/>
        </w:r>
        <w:r>
          <w:fldChar w:fldCharType="begin"/>
        </w:r>
        <w:r>
          <w:instrText xml:space="preserve"> PAGEREF _Toc12382 \h </w:instrText>
        </w:r>
        <w:r>
          <w:fldChar w:fldCharType="separate"/>
        </w:r>
        <w:r>
          <w:t>65</w:t>
        </w:r>
        <w:r>
          <w:fldChar w:fldCharType="end"/>
        </w:r>
      </w:hyperlink>
    </w:p>
    <w:p>
      <w:pPr>
        <w:pStyle w:val="TOC2"/>
        <w:tabs>
          <w:tab w:val="right" w:leader="dot" w:pos="8306"/>
        </w:tabs>
      </w:pPr>
      <w:hyperlink w:anchor="_Toc14625" w:history="1">
        <w:r>
          <w:rPr>
            <w:rFonts w:ascii="仿宋" w:eastAsia="仿宋" w:hAnsi="仿宋" w:cs="仿宋" w:hint="eastAsia"/>
            <w:lang w:eastAsia="zh-CN"/>
          </w:rPr>
          <w:t>(二)、市场定位与竞争分析</w:t>
        </w:r>
        <w:r>
          <w:tab/>
        </w:r>
        <w:r>
          <w:fldChar w:fldCharType="begin"/>
        </w:r>
        <w:r>
          <w:instrText xml:space="preserve"> PAGEREF _Toc14625 \h </w:instrText>
        </w:r>
        <w:r>
          <w:fldChar w:fldCharType="separate"/>
        </w:r>
        <w:r>
          <w:t>67</w:t>
        </w:r>
        <w:r>
          <w:fldChar w:fldCharType="end"/>
        </w:r>
      </w:hyperlink>
    </w:p>
    <w:p>
      <w:pPr>
        <w:pStyle w:val="TOC2"/>
        <w:tabs>
          <w:tab w:val="right" w:leader="dot" w:pos="8306"/>
        </w:tabs>
      </w:pPr>
      <w:hyperlink w:anchor="_Toc11187" w:history="1">
        <w:r>
          <w:rPr>
            <w:rFonts w:ascii="仿宋" w:eastAsia="仿宋" w:hAnsi="仿宋" w:cs="仿宋" w:hint="eastAsia"/>
            <w:lang w:eastAsia="zh-CN"/>
          </w:rPr>
          <w:t>(三)、营销渠道与策略</w:t>
        </w:r>
        <w:r>
          <w:tab/>
        </w:r>
        <w:r>
          <w:fldChar w:fldCharType="begin"/>
        </w:r>
        <w:r>
          <w:instrText xml:space="preserve"> PAGEREF _Toc11187 \h </w:instrText>
        </w:r>
        <w:r>
          <w:fldChar w:fldCharType="separate"/>
        </w:r>
        <w:r>
          <w:t>68</w:t>
        </w:r>
        <w:r>
          <w:fldChar w:fldCharType="end"/>
        </w:r>
      </w:hyperlink>
    </w:p>
    <w:p>
      <w:pPr>
        <w:pStyle w:val="TOC2"/>
        <w:tabs>
          <w:tab w:val="right" w:leader="dot" w:pos="8306"/>
        </w:tabs>
      </w:pPr>
      <w:hyperlink w:anchor="_Toc15517" w:history="1">
        <w:r>
          <w:rPr>
            <w:rFonts w:ascii="仿宋" w:eastAsia="仿宋" w:hAnsi="仿宋" w:cs="仿宋" w:hint="eastAsia"/>
            <w:lang w:eastAsia="zh-CN"/>
          </w:rPr>
          <w:t>(四)、推广与宣传活动</w:t>
        </w:r>
        <w:r>
          <w:tab/>
        </w:r>
        <w:r>
          <w:fldChar w:fldCharType="begin"/>
        </w:r>
        <w:r>
          <w:instrText xml:space="preserve"> PAGEREF _Toc15517 \h </w:instrText>
        </w:r>
        <w:r>
          <w:fldChar w:fldCharType="separate"/>
        </w:r>
        <w:r>
          <w:t>69</w:t>
        </w:r>
        <w:r>
          <w:fldChar w:fldCharType="end"/>
        </w:r>
      </w:hyperlink>
    </w:p>
    <w:p>
      <w:pPr>
        <w:pStyle w:val="TOC1"/>
        <w:tabs>
          <w:tab w:val="right" w:leader="dot" w:pos="8306"/>
        </w:tabs>
      </w:pPr>
      <w:hyperlink w:anchor="_Toc25194" w:history="1">
        <w:r>
          <w:rPr>
            <w:rFonts w:ascii="仿宋" w:eastAsia="仿宋" w:hAnsi="仿宋" w:cs="仿宋" w:hint="eastAsia"/>
            <w:lang w:eastAsia="zh-CN"/>
          </w:rPr>
          <w:t>十五、光电直读光谱仪项目变更管理</w:t>
        </w:r>
        <w:r>
          <w:tab/>
        </w:r>
        <w:r>
          <w:fldChar w:fldCharType="begin"/>
        </w:r>
        <w:r>
          <w:instrText xml:space="preserve"> PAGEREF _Toc25194 \h </w:instrText>
        </w:r>
        <w:r>
          <w:fldChar w:fldCharType="separate"/>
        </w:r>
        <w:r>
          <w:t>75</w:t>
        </w:r>
        <w:r>
          <w:fldChar w:fldCharType="end"/>
        </w:r>
      </w:hyperlink>
    </w:p>
    <w:p>
      <w:pPr>
        <w:pStyle w:val="TOC2"/>
        <w:tabs>
          <w:tab w:val="right" w:leader="dot" w:pos="8306"/>
        </w:tabs>
      </w:pPr>
      <w:hyperlink w:anchor="_Toc28693" w:history="1">
        <w:r>
          <w:rPr>
            <w:rFonts w:ascii="仿宋" w:eastAsia="仿宋" w:hAnsi="仿宋" w:cs="仿宋" w:hint="eastAsia"/>
            <w:lang w:eastAsia="zh-CN"/>
          </w:rPr>
          <w:t>(一)、变更申请与评估</w:t>
        </w:r>
        <w:r>
          <w:tab/>
        </w:r>
        <w:r>
          <w:fldChar w:fldCharType="begin"/>
        </w:r>
        <w:r>
          <w:instrText xml:space="preserve"> PAGEREF _Toc28693 \h </w:instrText>
        </w:r>
        <w:r>
          <w:fldChar w:fldCharType="separate"/>
        </w:r>
        <w:r>
          <w:t>75</w:t>
        </w:r>
        <w:r>
          <w:fldChar w:fldCharType="end"/>
        </w:r>
      </w:hyperlink>
    </w:p>
    <w:p>
      <w:pPr>
        <w:pStyle w:val="TOC2"/>
        <w:tabs>
          <w:tab w:val="right" w:leader="dot" w:pos="8306"/>
        </w:tabs>
      </w:pPr>
      <w:hyperlink w:anchor="_Toc28627" w:history="1">
        <w:r>
          <w:rPr>
            <w:rFonts w:ascii="仿宋" w:eastAsia="仿宋" w:hAnsi="仿宋" w:cs="仿宋" w:hint="eastAsia"/>
            <w:lang w:eastAsia="zh-CN"/>
          </w:rPr>
          <w:t>(二)、变更实施与控制</w:t>
        </w:r>
        <w:r>
          <w:tab/>
        </w:r>
        <w:r>
          <w:fldChar w:fldCharType="begin"/>
        </w:r>
        <w:r>
          <w:instrText xml:space="preserve"> PAGEREF _Toc28627 \h </w:instrText>
        </w:r>
        <w:r>
          <w:fldChar w:fldCharType="separate"/>
        </w:r>
        <w:r>
          <w:t>75</w:t>
        </w:r>
        <w:r>
          <w:fldChar w:fldCharType="end"/>
        </w:r>
      </w:hyperlink>
    </w:p>
    <w:p>
      <w:pPr>
        <w:pStyle w:val="TOC1"/>
        <w:tabs>
          <w:tab w:val="right" w:leader="dot" w:pos="8306"/>
        </w:tabs>
      </w:pPr>
      <w:hyperlink w:anchor="_Toc17551" w:history="1">
        <w:r>
          <w:rPr>
            <w:rFonts w:ascii="仿宋" w:eastAsia="仿宋" w:hAnsi="仿宋" w:cs="仿宋" w:hint="eastAsia"/>
            <w:lang w:eastAsia="zh-CN"/>
          </w:rPr>
          <w:t>十六、风险识别与分类</w:t>
        </w:r>
        <w:r>
          <w:tab/>
        </w:r>
        <w:r>
          <w:fldChar w:fldCharType="begin"/>
        </w:r>
        <w:r>
          <w:instrText xml:space="preserve"> PAGEREF _Toc17551 \h </w:instrText>
        </w:r>
        <w:r>
          <w:fldChar w:fldCharType="separate"/>
        </w:r>
        <w:r>
          <w:t>76</w:t>
        </w:r>
        <w:r>
          <w:fldChar w:fldCharType="end"/>
        </w:r>
      </w:hyperlink>
    </w:p>
    <w:p>
      <w:pPr>
        <w:pStyle w:val="TOC2"/>
        <w:tabs>
          <w:tab w:val="right" w:leader="dot" w:pos="8306"/>
        </w:tabs>
      </w:pPr>
      <w:hyperlink w:anchor="_Toc8165" w:history="1">
        <w:r>
          <w:rPr>
            <w:rFonts w:ascii="仿宋" w:eastAsia="仿宋" w:hAnsi="仿宋" w:cs="仿宋" w:hint="eastAsia"/>
            <w:lang w:eastAsia="zh-CN"/>
          </w:rPr>
          <w:t>(一)、风险识别</w:t>
        </w:r>
        <w:r>
          <w:tab/>
        </w:r>
        <w:r>
          <w:fldChar w:fldCharType="begin"/>
        </w:r>
        <w:r>
          <w:instrText xml:space="preserve"> PAGEREF _Toc8165 \h </w:instrText>
        </w:r>
        <w:r>
          <w:fldChar w:fldCharType="separate"/>
        </w:r>
        <w:r>
          <w:t>76</w:t>
        </w:r>
        <w:r>
          <w:fldChar w:fldCharType="end"/>
        </w:r>
      </w:hyperlink>
    </w:p>
    <w:p>
      <w:pPr>
        <w:pStyle w:val="TOC2"/>
        <w:tabs>
          <w:tab w:val="right" w:leader="dot" w:pos="8306"/>
        </w:tabs>
      </w:pPr>
      <w:hyperlink w:anchor="_Toc16623" w:history="1">
        <w:r>
          <w:rPr>
            <w:rFonts w:ascii="仿宋" w:eastAsia="仿宋" w:hAnsi="仿宋" w:cs="仿宋" w:hint="eastAsia"/>
            <w:lang w:eastAsia="zh-CN"/>
          </w:rPr>
          <w:t>(二)、风险分类</w:t>
        </w:r>
        <w:r>
          <w:tab/>
        </w:r>
        <w:r>
          <w:fldChar w:fldCharType="begin"/>
        </w:r>
        <w:r>
          <w:instrText xml:space="preserve"> PAGEREF _Toc16623 \h </w:instrText>
        </w:r>
        <w:r>
          <w:fldChar w:fldCharType="separate"/>
        </w:r>
        <w:r>
          <w:t>77</w:t>
        </w:r>
        <w:r>
          <w:fldChar w:fldCharType="end"/>
        </w:r>
      </w:hyperlink>
    </w:p>
    <w:p>
      <w:pPr>
        <w:pStyle w:val="TOC1"/>
        <w:tabs>
          <w:tab w:val="right" w:leader="dot" w:pos="8306"/>
        </w:tabs>
      </w:pPr>
      <w:hyperlink w:anchor="_Toc17824" w:history="1">
        <w:r>
          <w:rPr>
            <w:rFonts w:ascii="仿宋" w:eastAsia="仿宋" w:hAnsi="仿宋" w:cs="仿宋" w:hint="eastAsia"/>
            <w:lang w:eastAsia="zh-CN"/>
          </w:rPr>
          <w:t>十七、光电直读光谱仪项目实施时间节点</w:t>
        </w:r>
        <w:r>
          <w:tab/>
        </w:r>
        <w:r>
          <w:fldChar w:fldCharType="begin"/>
        </w:r>
        <w:r>
          <w:instrText xml:space="preserve"> PAGEREF _Toc17824 \h </w:instrText>
        </w:r>
        <w:r>
          <w:fldChar w:fldCharType="separate"/>
        </w:r>
        <w:r>
          <w:t>79</w:t>
        </w:r>
        <w:r>
          <w:fldChar w:fldCharType="end"/>
        </w:r>
      </w:hyperlink>
    </w:p>
    <w:p>
      <w:pPr>
        <w:pStyle w:val="TOC2"/>
        <w:tabs>
          <w:tab w:val="right" w:leader="dot" w:pos="8306"/>
        </w:tabs>
      </w:pPr>
      <w:hyperlink w:anchor="_Toc15701" w:history="1">
        <w:r>
          <w:rPr>
            <w:rFonts w:ascii="仿宋" w:eastAsia="仿宋" w:hAnsi="仿宋" w:cs="仿宋" w:hint="eastAsia"/>
            <w:lang w:eastAsia="zh-CN"/>
          </w:rPr>
          <w:t>(一)、光电直读光谱仪项目启动阶段时间节点</w:t>
        </w:r>
        <w:r>
          <w:tab/>
        </w:r>
        <w:r>
          <w:fldChar w:fldCharType="begin"/>
        </w:r>
        <w:r>
          <w:instrText xml:space="preserve"> PAGEREF _Toc15701 \h </w:instrText>
        </w:r>
        <w:r>
          <w:fldChar w:fldCharType="separate"/>
        </w:r>
        <w:r>
          <w:t>79</w:t>
        </w:r>
        <w:r>
          <w:fldChar w:fldCharType="end"/>
        </w:r>
      </w:hyperlink>
    </w:p>
    <w:p>
      <w:pPr>
        <w:pStyle w:val="TOC2"/>
        <w:tabs>
          <w:tab w:val="right" w:leader="dot" w:pos="8306"/>
        </w:tabs>
      </w:pPr>
      <w:hyperlink w:anchor="_Toc19791" w:history="1">
        <w:r>
          <w:rPr>
            <w:rFonts w:ascii="仿宋" w:eastAsia="仿宋" w:hAnsi="仿宋" w:cs="仿宋" w:hint="eastAsia"/>
            <w:lang w:eastAsia="zh-CN"/>
          </w:rPr>
          <w:t>(二)、光电直读光谱仪项目执行阶段时间节点</w:t>
        </w:r>
        <w:r>
          <w:tab/>
        </w:r>
        <w:r>
          <w:fldChar w:fldCharType="begin"/>
        </w:r>
        <w:r>
          <w:instrText xml:space="preserve"> PAGEREF _Toc19791 \h </w:instrText>
        </w:r>
        <w:r>
          <w:fldChar w:fldCharType="separate"/>
        </w:r>
        <w:r>
          <w:t>80</w:t>
        </w:r>
        <w:r>
          <w:fldChar w:fldCharType="end"/>
        </w:r>
      </w:hyperlink>
    </w:p>
    <w:p>
      <w:pPr>
        <w:pStyle w:val="TOC2"/>
        <w:tabs>
          <w:tab w:val="right" w:leader="dot" w:pos="8306"/>
        </w:tabs>
      </w:pPr>
      <w:hyperlink w:anchor="_Toc24259" w:history="1">
        <w:r>
          <w:rPr>
            <w:rFonts w:ascii="仿宋" w:eastAsia="仿宋" w:hAnsi="仿宋" w:cs="仿宋" w:hint="eastAsia"/>
            <w:lang w:eastAsia="zh-CN"/>
          </w:rPr>
          <w:t>(三)、光电直读光谱仪项目完成阶段时间节点</w:t>
        </w:r>
        <w:r>
          <w:tab/>
        </w:r>
        <w:r>
          <w:fldChar w:fldCharType="begin"/>
        </w:r>
        <w:r>
          <w:instrText xml:space="preserve"> PAGEREF _Toc24259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技术管理特点体现在其创新导向。通过引入最先进的技术趋势和解决方案，光电直读光谱仪项目致力于提升科技含量、提高质量和效率水平。这意味着我们将采用最新的工具和方法，确保光电直读光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直读光谱仪项目技术管理的显著特征。通过整合不同领域的技术资源，我们实现了跨学科的协同工作。这有助于优化技术架构，提高整体效能。此外，整合性策略还促进了不同技术团队之间的紧密沟通和高效合作，确保光电直读光谱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直读光谱仪项目所采用的技术。通过不断优化技术方案，光电直读光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直读光谱仪项目团队将在光电直读光谱仪项目初期识别可能的技术风险，并采取相应的预防和应对措施。通过建立健全的风险评估机制，光电直读光谱仪项目能够在实施过程中及时发现并解决潜在的技术问题，保障光电直读光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直读光谱仪项目中，技术将成为光电直读光谱仪项目成功的有力支持。这一深度剖析揭示了技术管理在光电直读光谱仪项目实施中的关键作用，为光电直读光谱仪项目的技术基础奠定了坚实的基础。</w:t>
      </w:r>
    </w:p>
    <w:p>
      <w:pPr>
        <w:pStyle w:val="Heading2"/>
        <w:ind w:firstLine="560" w:firstLineChars="200"/>
        <w:rPr>
          <w:rFonts w:ascii="仿宋" w:eastAsia="仿宋" w:hAnsi="仿宋" w:cs="仿宋" w:hint="eastAsia"/>
          <w:sz w:val="28"/>
          <w:lang w:eastAsia="zh-CN"/>
        </w:rPr>
      </w:pPr>
      <w:bookmarkStart w:id="4" w:name="_Toc19936"/>
      <w:r>
        <w:rPr>
          <w:rFonts w:ascii="仿宋" w:eastAsia="仿宋" w:hAnsi="仿宋" w:cs="仿宋" w:hint="eastAsia"/>
          <w:sz w:val="28"/>
          <w:lang w:eastAsia="zh-CN"/>
        </w:rPr>
        <w:t>(二)、光电直读光谱仪项目工艺技术设计方案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直读光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直读光谱仪项目将严格按照相关行业规范要求进行组织。通过有效控制产品质量，光电直读光谱仪项目将致力于为顾客提供优质的光电直读光谱仪项目产品和良好的服务。这体现了光电直读光谱仪项目对于生产活动合规性和质量标准的高度重视，为光电直读光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直读光谱仪项目注重生态效益和清洁生产原则。光电直读光谱仪项目建设将紧密结合地方特色经济发展，与社会经济发展规划和区域环境保护规划方案相协调一致。通过与当地区域自然生态系统的结合，光电直读光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直读光谱仪项目产品具有多样化的客户需求和个性化的特点。因此，光电直读光谱仪项目产品规格品种多样，且单批生产数量较小。为满足这一特点，光电直读光谱仪项目承办单位将建设先进的柔性制造生产线。通过广泛应用柔性制造技术，光电直读光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电直读光谱仪项目采用的技术具有较高的技术含量和自动化水平，处于国内先进水平。这一技术选用不仅体现了对生产效率、质量和环境友好性的高标准要求，同时为光电直读光谱仪项目的可持续发展奠定了坚实的基础。</w:t>
      </w:r>
    </w:p>
    <w:p>
      <w:pPr>
        <w:pStyle w:val="Heading2"/>
        <w:ind w:firstLine="560" w:firstLineChars="200"/>
        <w:rPr>
          <w:rFonts w:ascii="仿宋" w:eastAsia="仿宋" w:hAnsi="仿宋" w:cs="仿宋" w:hint="eastAsia"/>
          <w:sz w:val="28"/>
          <w:lang w:eastAsia="zh-CN"/>
        </w:rPr>
      </w:pPr>
      <w:bookmarkStart w:id="5" w:name="_Toc179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为确保光电直读光谱仪项目的高效生产和技术实施，我们制定了一套精心设计的设备选型方案，以满足光电直读光谱仪项目生产、质量和环保的要求。该方案的主要特点如下：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直读光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针对光电直读光谱仪项目产品的多样性和小批量生产的特点，我们将建设柔性制造生产线。通过在设备选型中考虑柔性制造技术，可以灵活应对不同产品规格和生产需求，实现生产线的高度灵活性和适应性。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7"/>
      <w:r>
        <w:rPr>
          <w:rFonts w:ascii="仿宋" w:eastAsia="仿宋" w:hAnsi="仿宋" w:cs="仿宋" w:hint="eastAsia"/>
          <w:sz w:val="28"/>
          <w:lang w:eastAsia="zh-CN"/>
        </w:rPr>
        <w:t>二、光电直读光谱仪项目建设背景及必要性分析</w:t>
      </w:r>
      <w:bookmarkEnd w:id="6"/>
    </w:p>
    <w:p>
      <w:pPr>
        <w:pStyle w:val="Heading2"/>
        <w:rPr>
          <w:rFonts w:ascii="仿宋" w:eastAsia="仿宋" w:hAnsi="仿宋" w:cs="仿宋" w:hint="eastAsia"/>
          <w:lang w:eastAsia="zh-CN"/>
        </w:rPr>
      </w:pPr>
      <w:bookmarkStart w:id="7" w:name="_Toc1274"/>
      <w:r>
        <w:rPr>
          <w:rFonts w:ascii="仿宋" w:eastAsia="仿宋" w:hAnsi="仿宋" w:cs="仿宋" w:hint="eastAsia"/>
          <w:lang w:eastAsia="zh-CN"/>
        </w:rPr>
        <w:t>(一)、光电直读光谱仪项目背景分析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电直读光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电直读光谱仪项目在这个潮流中的定位。同时，我们将关注行业内涌现的新兴机遇，以便光电直读光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光电直读光谱仪项目提供了强大的发展动力。我们将聚焦于行业内最新的技术发展趋势，包括但不限于人工智能、大数据分析、物联网等领域。通过深度的技术研究，我们将确保光电直读光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电直读光谱仪项目发展的源泉。我们将投入更多的精力对市场需求进行深入剖析，超越表面的需求，深入挖掘潜在的市场痛点和机遇。通过对市场需求的细致了解，光电直读光谱仪项目将更有针对性地设计解决方案，满足市场的多样化需求，从而更好地促进光电直读光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电直读光谱仪项目战略至关重要。我们将对竞争态势进行更为深入的分析，包括但不限于市场份额、产品特点、客户满意度等多个维度。通过深度的竞争分析，光电直读光谱仪项目将能够更准确地把握市场脉搏，制定具有竞争力的光电直读光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电直读光谱仪项目的发展具有直接的影响。我们将进行更为全面的法规和政策分析，了解行业发展中的潜在法律风险和合规挑战。通过充分了解和遵守相关法规，光电直读光谱仪项目将确保在法律框架内合法合规运营，为光电直读光谱仪项目的稳健发展提供有力支持。</w:t>
      </w:r>
    </w:p>
    <w:p>
      <w:pPr>
        <w:pStyle w:val="Heading2"/>
        <w:ind w:firstLine="560" w:firstLineChars="200"/>
        <w:rPr>
          <w:rFonts w:ascii="仿宋" w:eastAsia="仿宋" w:hAnsi="仿宋" w:cs="仿宋" w:hint="eastAsia"/>
          <w:sz w:val="28"/>
          <w:lang w:eastAsia="zh-CN"/>
        </w:rPr>
      </w:pPr>
      <w:bookmarkStart w:id="8" w:name="_Toc19166"/>
      <w:r>
        <w:rPr>
          <w:rFonts w:ascii="仿宋" w:eastAsia="仿宋" w:hAnsi="仿宋" w:cs="仿宋" w:hint="eastAsia"/>
          <w:sz w:val="28"/>
          <w:lang w:eastAsia="zh-CN"/>
        </w:rPr>
        <w:t>(二)、光电直读光谱仪项目建设必要性分析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建设的迫切性源于对行业发展趋势的深刻洞察。我们正处于一个行业变革的时代，科技创新、数字化转型成为企业发展的关键动力。光电直读光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建设不仅仅是为了跟上潮流，更是为了通过技术创新推动企业的持续发展。通过引入先进的技术和解决方案，光电直读光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电直读光谱仪项目的建设成为必然选择，通过提高产品质量、拓展服务领域，从而在竞争中获得更多的机会。光电直读光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电直读光谱仪项目建设的必要性体现在对客户需求更精准的满足。通过光电直读光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建设的背后是对企业持续创新的追求。只有通过不断创新，企业才能在竞争中立于不败之地。光电直读光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761"/>
      <w:r>
        <w:rPr>
          <w:rFonts w:ascii="仿宋" w:eastAsia="仿宋" w:hAnsi="仿宋" w:cs="仿宋" w:hint="eastAsia"/>
          <w:sz w:val="28"/>
          <w:lang w:eastAsia="zh-CN"/>
        </w:rPr>
        <w:t>三、光电直读光谱仪项目可持续发展</w:t>
      </w:r>
      <w:bookmarkEnd w:id="9"/>
    </w:p>
    <w:p>
      <w:pPr>
        <w:pStyle w:val="Heading2"/>
        <w:rPr>
          <w:rFonts w:ascii="仿宋" w:eastAsia="仿宋" w:hAnsi="仿宋" w:cs="仿宋" w:hint="eastAsia"/>
          <w:lang w:eastAsia="zh-CN"/>
        </w:rPr>
      </w:pPr>
      <w:bookmarkStart w:id="10" w:name="_Toc1665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直读光谱仪项目中，光电直读光谱仪项目团队着眼于未来，明确了可持续发展的战略方向。制定的具体可持续发展目标包括降低资源使用、采用环保技术、最大化社会效益等。这一步骤不仅有助于光电直读光谱仪项目在环保和社会责任方面达到最高标准，也为未来提供了明确的指引，确保光电直读光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可持续实践的融入光电直读光谱仪项目管理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电直读光谱仪项目管理周期。从光电直读光谱仪项目规划开始，光电直读光谱仪项目团队就考虑了环境和社会的因素。在执行阶段，光电直读光谱仪项目团队积极推动绿色技术的应用，优化资源利用。此外，关注员工的社会责任，通过培训和沟通活动提高员工对可持续发展的认知，使他们能够在日常工作中践行可持续实践。这些举措不仅为光电直读光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18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扎根于光电直读光谱仪项目的可持续发展理念，我们深信环保与社会责任是光电直读光谱仪项目成功的关键支柱。在光电直读光谱仪项目的每一步，我们都致力于通过创新和实践，履行对环境和社会的坚定责任。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团队通过引入先进的环保技术、建立高效的废物处理系统以及推动能源节约措施，积极履行环保责任。定期的环保监测和评估确保光电直读光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不仅致力于自身可持续发展，还注重对社会的回馈。通过支持社区光电直读光谱仪项目、参与慈善事业、提供培训机会等方式，光电直读光谱仪项目积极履行社会责任。与当地社区建立积极互动，关注员工的工作与生活平衡，以及员工的身心健康，是光电直读光谱仪项目在社会责任层面的关键举措。这样的实践不仅增强了光电直读光谱仪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5042"/>
      <w:r>
        <w:rPr>
          <w:rFonts w:ascii="仿宋" w:eastAsia="仿宋" w:hAnsi="仿宋" w:cs="仿宋" w:hint="eastAsia"/>
          <w:sz w:val="28"/>
          <w:lang w:eastAsia="zh-CN"/>
        </w:rPr>
        <w:t>四、光电直读光谱仪项目选址可行性分析</w:t>
      </w:r>
      <w:bookmarkEnd w:id="12"/>
    </w:p>
    <w:p>
      <w:pPr>
        <w:pStyle w:val="Heading2"/>
        <w:rPr>
          <w:rFonts w:ascii="仿宋" w:eastAsia="仿宋" w:hAnsi="仿宋" w:cs="仿宋" w:hint="eastAsia"/>
          <w:lang w:eastAsia="zh-CN"/>
        </w:rPr>
      </w:pPr>
      <w:bookmarkStart w:id="13" w:name="_Toc20841"/>
      <w:r>
        <w:rPr>
          <w:rFonts w:ascii="仿宋" w:eastAsia="仿宋" w:hAnsi="仿宋" w:cs="仿宋" w:hint="eastAsia"/>
          <w:lang w:eastAsia="zh-CN"/>
        </w:rPr>
        <w:t>(一)、光电直读光谱仪项目选址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该光电直读光谱仪项目选址位于XX省XX市XX区XXX街道</w:t>
      </w:r>
    </w:p>
    <w:p>
      <w:pPr>
        <w:pStyle w:val="Heading2"/>
        <w:ind w:firstLine="560" w:firstLineChars="200"/>
        <w:rPr>
          <w:rFonts w:ascii="仿宋" w:eastAsia="仿宋" w:hAnsi="仿宋" w:cs="仿宋" w:hint="eastAsia"/>
          <w:sz w:val="28"/>
          <w:lang w:eastAsia="zh-CN"/>
        </w:rPr>
      </w:pPr>
      <w:bookmarkStart w:id="14" w:name="_Toc2862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光电直读光谱仪项目的征地面积将根据光电直读光谱仪项目的实际规模和需求进行精确规划。具体面积XXX平方米，旨在确保光电直读光谱仪项目不仅能够满足当前的发展需求，还能够预留空间以适应未来的扩展。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净用地面积是在征地面积基础上去除不可利用面积后的实际可开发用地。具体面积XXX平方米，考虑到环保、交通、安全等多方面因素，以确保光电直读光谱仪项目在整体利用效率上达到最优。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光电直读光谱仪项目计划建设的建筑总规模具体面积XXX平方米。这一规模的确定综合考虑了光电直读光谱仪项目的性质、规模，以及城市规划的相关要求，确保建筑布局与周边环境协调一致。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绿地率是光电直读光谱仪项目用地中被规划为绿地的比例。具体面积XXX平方米，旨在通过合理规划绿地，改善光电直读光谱仪项目周边环境，提升居民生活质量，并符合城市整体绿化规划。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容积率是用地上可以建设的建筑总体积与用地面积之比。具体面积XXX，通过合理的容积率规划，确保光电直读光谱仪项目建筑规模与周边环境和谐共生。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直读光谱仪项目选址与当地城市规划相一致，具体面积XXX平方米。通过与城市规划部门深入沟通，确保光电直读光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直读光谱仪项目选址符合当地产业政策，具体面积XXX平方米。这包括光电直读光谱仪项目对当地经济的促进作用，以及对相关产业的带动效应，确保光电直读光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用地总体要求必须符合环保和可持续发展的原则，具体面积XXX平方米。通过采用绿色建筑设计、节能减排等措施，确保光电直读光谱仪项目在建设和运营过程中对环境的影响最小化，达到可持续发展的要求。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确保光电直读光谱仪项目选址具备必要的公共设施配套，具体面积XXX平方米。这包括交通便利性、教育、医疗等基础设施，以提高居民生活品质，使得光电直读光谱仪项目选址更具吸引力。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考虑用地总体要求对当地社会稳定性的影响，具体面积XXX平方米。通过深入了解当地社区反馈，确保光电直读光谱仪项目的选址和建设过程对当地社会和谐稳定产生积极作用。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直读光谱仪项目选址不仅符合法规和规划，还在实际操作中具有可行性。这一全面规划将为光电直读光谱仪项目的成功实施提供坚实的基础，确保光电直读光谱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55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直读光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光电直读光谱仪项目的设备规划和空间设计中，我们将采取灵活设备布局的措施。设备布局将根据实际需求进行灵活设计，避免不必要的浪费。通过合理规划设备摆放位置，我们将提高设备的利用率，减少设备间距，以确保光电直读光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直读光谱仪项目内部引入共享设施的概念，例如共享会议室、办公区等。通过这种方式，我们可以减少对资源的重复建设，提高资源共享效率，从而减小光电直读光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59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直读光谱仪项目的总图布置中，我们将不同功能区域进行明确的规划，以最大程度满足光电直读光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33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直读光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电直读光谱仪项目对环境的影响是综合评价的重要因素之一。我们将详细考虑选址周边的自然环境、生态保护区、水源地等情况，确保光电直读光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https://d.book118.com/848057003135006034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343FA"/>
    <w:rsid w:val="04934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57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2024-02-07T09:24:00Z</dcterms:created>
  <dcterms:modified xsi:type="dcterms:W3CDTF">2024-02-07T09:24:40Z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0B051D7121D34244BAD7C92C5F7D1DA0_11</vt:lpwstr>
  </property>
  <property fmtid="{D5CDD505-2E9C-101B-9397-08002B2CF9AE}" pid="3" name="KSOProductBuildVer">
    <vt:lpwstr>2052-12.1.0.16250</vt:lpwstr>
  </property>
</Properties>
</file>