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木门行业专题研究报告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6829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_Toc6829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342" w:history="1">
        <w:r>
          <w:rPr>
            <w:rFonts w:ascii="仿宋" w:eastAsia="仿宋" w:hAnsi="仿宋" w:cs="仿宋" w:hint="eastAsia"/>
            <w:lang w:eastAsia="zh-CN"/>
          </w:rPr>
          <w:t>一、木门选址方案分析</w:t>
        </w:r>
        <w:r>
          <w:tab/>
        </w:r>
        <w:r>
          <w:fldChar w:fldCharType="begin"/>
        </w:r>
        <w:r>
          <w:instrText xml:space="preserve"> PAGEREF _Toc5342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62" w:history="1">
        <w:r>
          <w:rPr>
            <w:rFonts w:ascii="仿宋" w:eastAsia="仿宋" w:hAnsi="仿宋" w:cs="仿宋" w:hint="eastAsia"/>
            <w:lang w:eastAsia="zh-CN"/>
          </w:rPr>
          <w:t>(一)、木门选址影响因素</w:t>
        </w:r>
        <w:r>
          <w:tab/>
        </w:r>
        <w:r>
          <w:fldChar w:fldCharType="begin"/>
        </w:r>
        <w:r>
          <w:instrText xml:space="preserve"> PAGEREF _Toc10062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611" w:history="1">
        <w:r>
          <w:rPr>
            <w:rFonts w:ascii="仿宋" w:eastAsia="仿宋" w:hAnsi="仿宋" w:cs="仿宋" w:hint="eastAsia"/>
            <w:lang w:eastAsia="zh-CN"/>
          </w:rPr>
          <w:t>(二)、木门选址原则</w:t>
        </w:r>
        <w:r>
          <w:tab/>
        </w:r>
        <w:r>
          <w:fldChar w:fldCharType="begin"/>
        </w:r>
        <w:r>
          <w:instrText xml:space="preserve"> PAGEREF _Toc16611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834" w:history="1">
        <w:r>
          <w:rPr>
            <w:rFonts w:ascii="仿宋" w:eastAsia="仿宋" w:hAnsi="仿宋" w:cs="仿宋" w:hint="eastAsia"/>
            <w:lang w:eastAsia="zh-CN"/>
          </w:rPr>
          <w:t>(三)、消费习惯对木门选址的影响</w:t>
        </w:r>
        <w:r>
          <w:tab/>
        </w:r>
        <w:r>
          <w:fldChar w:fldCharType="begin"/>
        </w:r>
        <w:r>
          <w:instrText xml:space="preserve"> PAGEREF _Toc17834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875" w:history="1">
        <w:r>
          <w:rPr>
            <w:rFonts w:ascii="仿宋" w:eastAsia="仿宋" w:hAnsi="仿宋" w:cs="仿宋" w:hint="eastAsia"/>
            <w:lang w:eastAsia="zh-CN"/>
          </w:rPr>
          <w:t>(四)、消费能力对木门选址的影响</w:t>
        </w:r>
        <w:r>
          <w:tab/>
        </w:r>
        <w:r>
          <w:fldChar w:fldCharType="begin"/>
        </w:r>
        <w:r>
          <w:instrText xml:space="preserve"> PAGEREF _Toc13875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87" w:history="1">
        <w:r>
          <w:rPr>
            <w:rFonts w:ascii="仿宋" w:eastAsia="仿宋" w:hAnsi="仿宋" w:cs="仿宋" w:hint="eastAsia"/>
            <w:lang w:eastAsia="zh-CN"/>
          </w:rPr>
          <w:t>(五)、经营成本对木门选址的影响</w:t>
        </w:r>
        <w:r>
          <w:tab/>
        </w:r>
        <w:r>
          <w:fldChar w:fldCharType="begin"/>
        </w:r>
        <w:r>
          <w:instrText xml:space="preserve"> PAGEREF _Toc19887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70" w:history="1">
        <w:r>
          <w:rPr>
            <w:rFonts w:ascii="仿宋" w:eastAsia="仿宋" w:hAnsi="仿宋" w:cs="仿宋" w:hint="eastAsia"/>
            <w:lang w:eastAsia="zh-CN"/>
          </w:rPr>
          <w:t>(六)、交通条件对木门选址的影响</w:t>
        </w:r>
        <w:r>
          <w:tab/>
        </w:r>
        <w:r>
          <w:fldChar w:fldCharType="begin"/>
        </w:r>
        <w:r>
          <w:instrText xml:space="preserve"> PAGEREF _Toc23270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311" w:history="1">
        <w:r>
          <w:rPr>
            <w:rFonts w:ascii="仿宋" w:eastAsia="仿宋" w:hAnsi="仿宋" w:cs="仿宋" w:hint="eastAsia"/>
            <w:lang w:eastAsia="zh-CN"/>
          </w:rPr>
          <w:t>二、木门投资管理策略</w:t>
        </w:r>
        <w:r>
          <w:tab/>
        </w:r>
        <w:r>
          <w:fldChar w:fldCharType="begin"/>
        </w:r>
        <w:r>
          <w:instrText xml:space="preserve"> PAGEREF _Toc19311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62" w:history="1">
        <w:r>
          <w:rPr>
            <w:rFonts w:ascii="仿宋" w:eastAsia="仿宋" w:hAnsi="仿宋" w:cs="仿宋" w:hint="eastAsia"/>
            <w:lang w:eastAsia="zh-CN"/>
          </w:rPr>
          <w:t>(一)、木门投资估算主要内容</w:t>
        </w:r>
        <w:r>
          <w:tab/>
        </w:r>
        <w:r>
          <w:fldChar w:fldCharType="begin"/>
        </w:r>
        <w:r>
          <w:instrText xml:space="preserve"> PAGEREF _Toc14262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87" w:history="1">
        <w:r>
          <w:rPr>
            <w:rFonts w:ascii="仿宋" w:eastAsia="仿宋" w:hAnsi="仿宋" w:cs="仿宋" w:hint="eastAsia"/>
            <w:lang w:eastAsia="zh-CN"/>
          </w:rPr>
          <w:t>(二)、木门设备购置投资费用管理</w:t>
        </w:r>
        <w:r>
          <w:tab/>
        </w:r>
        <w:r>
          <w:fldChar w:fldCharType="begin"/>
        </w:r>
        <w:r>
          <w:instrText xml:space="preserve"> PAGEREF _Toc26087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413" w:history="1">
        <w:r>
          <w:rPr>
            <w:rFonts w:ascii="仿宋" w:eastAsia="仿宋" w:hAnsi="仿宋" w:cs="仿宋" w:hint="eastAsia"/>
            <w:lang w:eastAsia="zh-CN"/>
          </w:rPr>
          <w:t>(三)、木门装修施工投资费用管理</w:t>
        </w:r>
        <w:r>
          <w:tab/>
        </w:r>
        <w:r>
          <w:fldChar w:fldCharType="begin"/>
        </w:r>
        <w:r>
          <w:instrText xml:space="preserve"> PAGEREF _Toc15413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462" w:history="1">
        <w:r>
          <w:rPr>
            <w:rFonts w:ascii="仿宋" w:eastAsia="仿宋" w:hAnsi="仿宋" w:cs="仿宋" w:hint="eastAsia"/>
            <w:lang w:eastAsia="zh-CN"/>
          </w:rPr>
          <w:t>(四)、木门流动资金管理</w:t>
        </w:r>
        <w:r>
          <w:tab/>
        </w:r>
        <w:r>
          <w:fldChar w:fldCharType="begin"/>
        </w:r>
        <w:r>
          <w:instrText xml:space="preserve"> PAGEREF _Toc10462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576" w:history="1">
        <w:r>
          <w:rPr>
            <w:rFonts w:ascii="仿宋" w:eastAsia="仿宋" w:hAnsi="仿宋" w:cs="仿宋" w:hint="eastAsia"/>
            <w:lang w:eastAsia="zh-CN"/>
          </w:rPr>
          <w:t>三、木门财务管理分析</w:t>
        </w:r>
        <w:r>
          <w:tab/>
        </w:r>
        <w:r>
          <w:fldChar w:fldCharType="begin"/>
        </w:r>
        <w:r>
          <w:instrText xml:space="preserve"> PAGEREF _Toc7576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50" w:history="1">
        <w:r>
          <w:rPr>
            <w:rFonts w:ascii="仿宋" w:eastAsia="仿宋" w:hAnsi="仿宋" w:cs="仿宋" w:hint="eastAsia"/>
            <w:lang w:eastAsia="zh-CN"/>
          </w:rPr>
          <w:t>(一)、木门财务管理制度</w:t>
        </w:r>
        <w:r>
          <w:tab/>
        </w:r>
        <w:r>
          <w:fldChar w:fldCharType="begin"/>
        </w:r>
        <w:r>
          <w:instrText xml:space="preserve"> PAGEREF _Toc13050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24" w:history="1">
        <w:r>
          <w:rPr>
            <w:rFonts w:ascii="仿宋" w:eastAsia="仿宋" w:hAnsi="仿宋" w:cs="仿宋" w:hint="eastAsia"/>
            <w:lang w:eastAsia="zh-CN"/>
          </w:rPr>
          <w:t>(二)、木门经济效益分析</w:t>
        </w:r>
        <w:r>
          <w:tab/>
        </w:r>
        <w:r>
          <w:fldChar w:fldCharType="begin"/>
        </w:r>
        <w:r>
          <w:instrText xml:space="preserve"> PAGEREF _Toc27924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410" w:history="1">
        <w:r>
          <w:rPr>
            <w:rFonts w:ascii="仿宋" w:eastAsia="仿宋" w:hAnsi="仿宋" w:cs="仿宋" w:hint="eastAsia"/>
            <w:lang w:eastAsia="zh-CN"/>
          </w:rPr>
          <w:t>(三)、木门收入及成本核算</w:t>
        </w:r>
        <w:r>
          <w:tab/>
        </w:r>
        <w:r>
          <w:fldChar w:fldCharType="begin"/>
        </w:r>
        <w:r>
          <w:instrText xml:space="preserve"> PAGEREF _Toc4410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714" w:history="1">
        <w:r>
          <w:rPr>
            <w:rFonts w:ascii="仿宋" w:eastAsia="仿宋" w:hAnsi="仿宋" w:cs="仿宋" w:hint="eastAsia"/>
            <w:lang w:eastAsia="zh-CN"/>
          </w:rPr>
          <w:t>(四)、木门成本管理</w:t>
        </w:r>
        <w:r>
          <w:tab/>
        </w:r>
        <w:r>
          <w:fldChar w:fldCharType="begin"/>
        </w:r>
        <w:r>
          <w:instrText xml:space="preserve"> PAGEREF _Toc10714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026" w:history="1">
        <w:r>
          <w:rPr>
            <w:rFonts w:ascii="仿宋" w:eastAsia="仿宋" w:hAnsi="仿宋" w:cs="仿宋" w:hint="eastAsia"/>
            <w:lang w:eastAsia="zh-CN"/>
          </w:rPr>
          <w:t>四、木门行业背景及市场分析</w:t>
        </w:r>
        <w:r>
          <w:tab/>
        </w:r>
        <w:r>
          <w:fldChar w:fldCharType="begin"/>
        </w:r>
        <w:r>
          <w:instrText xml:space="preserve"> PAGEREF _Toc7026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47" w:history="1">
        <w:r>
          <w:rPr>
            <w:rFonts w:ascii="仿宋" w:eastAsia="仿宋" w:hAnsi="仿宋" w:cs="仿宋" w:hint="eastAsia"/>
            <w:lang w:eastAsia="zh-CN"/>
          </w:rPr>
          <w:t>(一)、木门行业创新驱动</w:t>
        </w:r>
        <w:r>
          <w:tab/>
        </w:r>
        <w:r>
          <w:fldChar w:fldCharType="begin"/>
        </w:r>
        <w:r>
          <w:instrText xml:space="preserve"> PAGEREF _Toc29747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85" w:history="1">
        <w:r>
          <w:rPr>
            <w:rFonts w:ascii="仿宋" w:eastAsia="仿宋" w:hAnsi="仿宋" w:cs="仿宋" w:hint="eastAsia"/>
            <w:lang w:eastAsia="zh-CN"/>
          </w:rPr>
          <w:t>(二)、木门行业发展现状</w:t>
        </w:r>
        <w:r>
          <w:tab/>
        </w:r>
        <w:r>
          <w:fldChar w:fldCharType="begin"/>
        </w:r>
        <w:r>
          <w:instrText xml:space="preserve"> PAGEREF _Toc385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268" w:history="1">
        <w:r>
          <w:rPr>
            <w:rFonts w:ascii="仿宋" w:eastAsia="仿宋" w:hAnsi="仿宋" w:cs="仿宋" w:hint="eastAsia"/>
            <w:lang w:eastAsia="zh-CN"/>
          </w:rPr>
          <w:t>(三)、木门行业高质量发展</w:t>
        </w:r>
        <w:r>
          <w:tab/>
        </w:r>
        <w:r>
          <w:fldChar w:fldCharType="begin"/>
        </w:r>
        <w:r>
          <w:instrText xml:space="preserve"> PAGEREF _Toc29268 \h </w:instrText>
        </w:r>
        <w:r>
          <w:fldChar w:fldCharType="separate"/>
        </w:r>
        <w:r>
          <w:t>35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549" w:history="1">
        <w:r>
          <w:rPr>
            <w:rFonts w:ascii="仿宋" w:eastAsia="仿宋" w:hAnsi="仿宋" w:cs="仿宋" w:hint="eastAsia"/>
            <w:lang w:eastAsia="zh-CN"/>
          </w:rPr>
          <w:t>(四)、木门行业产业链分析</w:t>
        </w:r>
        <w:r>
          <w:tab/>
        </w:r>
        <w:r>
          <w:fldChar w:fldCharType="begin"/>
        </w:r>
        <w:r>
          <w:instrText xml:space="preserve"> PAGEREF _Toc30549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574" w:history="1">
        <w:r>
          <w:rPr>
            <w:rFonts w:ascii="仿宋" w:eastAsia="仿宋" w:hAnsi="仿宋" w:cs="仿宋" w:hint="eastAsia"/>
            <w:lang w:eastAsia="zh-CN"/>
          </w:rPr>
          <w:t>(五)、木门行业发展方向</w:t>
        </w:r>
        <w:r>
          <w:tab/>
        </w:r>
        <w:r>
          <w:fldChar w:fldCharType="begin"/>
        </w:r>
        <w:r>
          <w:instrText xml:space="preserve"> PAGEREF _Toc15574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76" w:history="1">
        <w:r>
          <w:rPr>
            <w:rFonts w:ascii="仿宋" w:eastAsia="仿宋" w:hAnsi="仿宋" w:cs="仿宋" w:hint="eastAsia"/>
            <w:lang w:eastAsia="zh-CN"/>
          </w:rPr>
          <w:t>(六)、木门行业前景</w:t>
        </w:r>
        <w:r>
          <w:tab/>
        </w:r>
        <w:r>
          <w:fldChar w:fldCharType="begin"/>
        </w:r>
        <w:r>
          <w:instrText xml:space="preserve"> PAGEREF _Toc7676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140" w:history="1">
        <w:r>
          <w:rPr>
            <w:rFonts w:ascii="仿宋" w:eastAsia="仿宋" w:hAnsi="仿宋" w:cs="仿宋" w:hint="eastAsia"/>
            <w:lang w:eastAsia="zh-CN"/>
          </w:rPr>
          <w:t>(七)、木门行业发展趋势</w:t>
        </w:r>
        <w:r>
          <w:tab/>
        </w:r>
        <w:r>
          <w:fldChar w:fldCharType="begin"/>
        </w:r>
        <w:r>
          <w:instrText xml:space="preserve"> PAGEREF _Toc6140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316" w:history="1">
        <w:r>
          <w:rPr>
            <w:rFonts w:ascii="仿宋" w:eastAsia="仿宋" w:hAnsi="仿宋" w:cs="仿宋" w:hint="eastAsia"/>
            <w:lang w:eastAsia="zh-CN"/>
          </w:rPr>
          <w:t>五、质量与技术管理</w:t>
        </w:r>
        <w:r>
          <w:tab/>
        </w:r>
        <w:r>
          <w:fldChar w:fldCharType="begin"/>
        </w:r>
        <w:r>
          <w:instrText xml:space="preserve"> PAGEREF _Toc31316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91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_Toc10291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04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_Toc3604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69" w:history="1">
        <w:r>
          <w:rPr>
            <w:rFonts w:ascii="仿宋" w:eastAsia="仿宋" w:hAnsi="仿宋" w:cs="仿宋" w:hint="eastAsia"/>
            <w:lang w:eastAsia="zh-CN"/>
          </w:rPr>
          <w:t>六、木门项目管理与实施</w:t>
        </w:r>
        <w:r>
          <w:tab/>
        </w:r>
        <w:r>
          <w:fldChar w:fldCharType="begin"/>
        </w:r>
        <w:r>
          <w:instrText xml:space="preserve"> PAGEREF _Toc869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53" w:history="1">
        <w:r>
          <w:rPr>
            <w:rFonts w:ascii="仿宋" w:eastAsia="仿宋" w:hAnsi="仿宋" w:cs="仿宋" w:hint="eastAsia"/>
            <w:lang w:eastAsia="zh-CN"/>
          </w:rPr>
          <w:t>(一)、项目进度安排</w:t>
        </w:r>
        <w:r>
          <w:tab/>
        </w:r>
        <w:r>
          <w:fldChar w:fldCharType="begin"/>
        </w:r>
        <w:r>
          <w:instrText xml:space="preserve"> PAGEREF _Toc3653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995" w:history="1">
        <w:r>
          <w:rPr>
            <w:rFonts w:ascii="仿宋" w:eastAsia="仿宋" w:hAnsi="仿宋" w:cs="仿宋" w:hint="eastAsia"/>
            <w:lang w:eastAsia="zh-CN"/>
          </w:rPr>
          <w:t>(二)、项目实施保障措施</w:t>
        </w:r>
        <w:r>
          <w:tab/>
        </w:r>
        <w:r>
          <w:fldChar w:fldCharType="begin"/>
        </w:r>
        <w:r>
          <w:instrText xml:space="preserve"> PAGEREF _Toc19995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047" w:history="1">
        <w:r>
          <w:rPr>
            <w:rFonts w:ascii="仿宋" w:eastAsia="仿宋" w:hAnsi="仿宋" w:cs="仿宋" w:hint="eastAsia"/>
            <w:lang w:eastAsia="zh-CN"/>
          </w:rPr>
          <w:t>(三)、项目风险分析与对策</w:t>
        </w:r>
        <w:r>
          <w:tab/>
        </w:r>
        <w:r>
          <w:fldChar w:fldCharType="begin"/>
        </w:r>
        <w:r>
          <w:instrText xml:space="preserve"> PAGEREF _Toc19047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9078" w:history="1">
        <w:r>
          <w:rPr>
            <w:rFonts w:ascii="仿宋" w:eastAsia="仿宋" w:hAnsi="仿宋" w:cs="仿宋" w:hint="eastAsia"/>
            <w:lang w:eastAsia="zh-CN"/>
          </w:rPr>
          <w:t>七、可持续发展与绿色经营</w:t>
        </w:r>
        <w:r>
          <w:tab/>
        </w:r>
        <w:r>
          <w:fldChar w:fldCharType="begin"/>
        </w:r>
        <w:r>
          <w:instrText xml:space="preserve"> PAGEREF _Toc19078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55" w:history="1">
        <w:r>
          <w:rPr>
            <w:rFonts w:ascii="仿宋" w:eastAsia="仿宋" w:hAnsi="仿宋" w:cs="仿宋" w:hint="eastAsia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_Toc12755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509" w:history="1">
        <w:r>
          <w:rPr>
            <w:rFonts w:ascii="仿宋" w:eastAsia="仿宋" w:hAnsi="仿宋" w:cs="仿宋" w:hint="eastAsia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_Toc12509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379" w:history="1">
        <w:r>
          <w:rPr>
            <w:rFonts w:ascii="仿宋" w:eastAsia="仿宋" w:hAnsi="仿宋" w:cs="仿宋" w:hint="eastAsia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_Toc4379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49" w:history="1">
        <w:r>
          <w:rPr>
            <w:rFonts w:ascii="仿宋" w:eastAsia="仿宋" w:hAnsi="仿宋" w:cs="仿宋" w:hint="eastAsia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_Toc9149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148" w:history="1">
        <w:r>
          <w:rPr>
            <w:rFonts w:ascii="仿宋" w:eastAsia="仿宋" w:hAnsi="仿宋" w:cs="仿宋" w:hint="eastAsia"/>
            <w:lang w:eastAsia="zh-CN"/>
          </w:rPr>
          <w:t>八、制度运行与优化</w:t>
        </w:r>
        <w:r>
          <w:tab/>
        </w:r>
        <w:r>
          <w:fldChar w:fldCharType="begin"/>
        </w:r>
        <w:r>
          <w:instrText xml:space="preserve"> PAGEREF _Toc12148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28" w:history="1">
        <w:r>
          <w:rPr>
            <w:rFonts w:ascii="仿宋" w:eastAsia="仿宋" w:hAnsi="仿宋" w:cs="仿宋" w:hint="eastAsia"/>
            <w:lang w:eastAsia="zh-CN"/>
          </w:rPr>
          <w:t>(一)、制度执行与监督</w:t>
        </w:r>
        <w:r>
          <w:tab/>
        </w:r>
        <w:r>
          <w:fldChar w:fldCharType="begin"/>
        </w:r>
        <w:r>
          <w:instrText xml:space="preserve"> PAGEREF _Toc26728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10" w:history="1">
        <w:r>
          <w:rPr>
            <w:rFonts w:ascii="仿宋" w:eastAsia="仿宋" w:hAnsi="仿宋" w:cs="仿宋" w:hint="eastAsia"/>
            <w:lang w:eastAsia="zh-CN"/>
          </w:rPr>
          <w:t>(二)、制度优化与更新</w:t>
        </w:r>
        <w:r>
          <w:tab/>
        </w:r>
        <w:r>
          <w:fldChar w:fldCharType="begin"/>
        </w:r>
        <w:r>
          <w:instrText xml:space="preserve"> PAGEREF _Toc29810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580" w:history="1">
        <w:r>
          <w:rPr>
            <w:rFonts w:ascii="仿宋" w:eastAsia="仿宋" w:hAnsi="仿宋" w:cs="仿宋" w:hint="eastAsia"/>
            <w:lang w:eastAsia="zh-CN"/>
          </w:rPr>
          <w:t>九、制度建设与管理</w:t>
        </w:r>
        <w:r>
          <w:tab/>
        </w:r>
        <w:r>
          <w:fldChar w:fldCharType="begin"/>
        </w:r>
        <w:r>
          <w:instrText xml:space="preserve"> PAGEREF _Toc2580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40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_Toc16540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23" w:history="1">
        <w:r>
          <w:rPr>
            <w:rFonts w:ascii="仿宋" w:eastAsia="仿宋" w:hAnsi="仿宋" w:cs="仿宋" w:hint="eastAsia"/>
            <w:lang w:eastAsia="zh-CN"/>
          </w:rPr>
          <w:t>(二)、内部控制与审计</w:t>
        </w:r>
        <w:r>
          <w:tab/>
        </w:r>
        <w:r>
          <w:fldChar w:fldCharType="begin"/>
        </w:r>
        <w:r>
          <w:instrText xml:space="preserve"> PAGEREF _Toc2223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239" w:history="1">
        <w:r>
          <w:rPr>
            <w:rFonts w:ascii="仿宋" w:eastAsia="仿宋" w:hAnsi="仿宋" w:cs="仿宋" w:hint="eastAsia"/>
            <w:lang w:eastAsia="zh-CN"/>
          </w:rPr>
          <w:t>(三)、法律法规合规体系</w:t>
        </w:r>
        <w:r>
          <w:tab/>
        </w:r>
        <w:r>
          <w:fldChar w:fldCharType="begin"/>
        </w:r>
        <w:r>
          <w:instrText xml:space="preserve"> PAGEREF _Toc14239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402" w:history="1">
        <w:r>
          <w:rPr>
            <w:rFonts w:ascii="仿宋" w:eastAsia="仿宋" w:hAnsi="仿宋" w:cs="仿宋" w:hint="eastAsia"/>
            <w:lang w:eastAsia="zh-CN"/>
          </w:rPr>
          <w:t>十、项目技术流程</w:t>
        </w:r>
        <w:r>
          <w:tab/>
        </w:r>
        <w:r>
          <w:fldChar w:fldCharType="begin"/>
        </w:r>
        <w:r>
          <w:instrText xml:space="preserve"> PAGEREF _Toc30402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977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_Toc28977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258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_Toc18258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121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_Toc28121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493" w:history="1">
        <w:r>
          <w:rPr>
            <w:rFonts w:ascii="仿宋" w:eastAsia="仿宋" w:hAnsi="仿宋" w:cs="仿宋" w:hint="eastAsia"/>
            <w:lang w:eastAsia="zh-CN"/>
          </w:rPr>
          <w:t>十一、安全与劳动保护</w:t>
        </w:r>
        <w:r>
          <w:tab/>
        </w:r>
        <w:r>
          <w:fldChar w:fldCharType="begin"/>
        </w:r>
        <w:r>
          <w:instrText xml:space="preserve"> PAGEREF _Toc21493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34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_Toc22334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38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_Toc9338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013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_Toc4013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278" w:history="1">
        <w:r>
          <w:rPr>
            <w:rFonts w:ascii="仿宋" w:eastAsia="仿宋" w:hAnsi="仿宋" w:cs="仿宋" w:hint="eastAsia"/>
            <w:lang w:eastAsia="zh-CN"/>
          </w:rPr>
          <w:t>十二、资金筹措与投资分析</w:t>
        </w:r>
        <w:r>
          <w:tab/>
        </w:r>
        <w:r>
          <w:fldChar w:fldCharType="begin"/>
        </w:r>
        <w:r>
          <w:instrText xml:space="preserve"> PAGEREF _Toc3278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19" w:history="1">
        <w:r>
          <w:rPr>
            <w:rFonts w:ascii="仿宋" w:eastAsia="仿宋" w:hAnsi="仿宋" w:cs="仿宋" w:hint="eastAsia"/>
            <w:lang w:eastAsia="zh-CN"/>
          </w:rPr>
          <w:t>(一)、资金需求与筹措计划</w:t>
        </w:r>
        <w:r>
          <w:tab/>
        </w:r>
        <w:r>
          <w:fldChar w:fldCharType="begin"/>
        </w:r>
        <w:r>
          <w:instrText xml:space="preserve"> PAGEREF _Toc29419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16" w:history="1">
        <w:r>
          <w:rPr>
            <w:rFonts w:ascii="仿宋" w:eastAsia="仿宋" w:hAnsi="仿宋" w:cs="仿宋" w:hint="eastAsia"/>
            <w:lang w:eastAsia="zh-CN"/>
          </w:rPr>
          <w:t>(二)、投资分析与回报预期</w:t>
        </w:r>
        <w:r>
          <w:tab/>
        </w:r>
        <w:r>
          <w:fldChar w:fldCharType="begin"/>
        </w:r>
        <w:r>
          <w:instrText xml:space="preserve"> PAGEREF _Toc6916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1384" w:history="1">
        <w:r>
          <w:rPr>
            <w:rFonts w:ascii="仿宋" w:eastAsia="仿宋" w:hAnsi="仿宋" w:cs="仿宋" w:hint="eastAsia"/>
            <w:lang w:eastAsia="zh-CN"/>
          </w:rPr>
          <w:t>十三、市场营销与推广策略</w:t>
        </w:r>
        <w:r>
          <w:tab/>
        </w:r>
        <w:r>
          <w:fldChar w:fldCharType="begin"/>
        </w:r>
        <w:r>
          <w:instrText xml:space="preserve"> PAGEREF _Toc31384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37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_Toc24237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17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_Toc19117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39" w:history="1">
        <w:r>
          <w:rPr>
            <w:rFonts w:ascii="仿宋" w:eastAsia="仿宋" w:hAnsi="仿宋" w:cs="仿宋" w:hint="eastAsia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_Toc7139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6829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木门行业研究报告致力于对木门行业进行详尽研究和分析，旨在为木门行业相关从业人员提供参考和借鉴。报告所包含的内容仅供学术研究和学习交流，不可用作商业用途。通过对行业发展历程、市场趋势和竞争态势的深入考察，本报告力求准确呈现行业现状和未来发展方向，为读者提供全面而有价值的行业洞察和决策支持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5342"/>
      <w:r>
        <w:rPr>
          <w:rFonts w:ascii="仿宋" w:eastAsia="仿宋" w:hAnsi="仿宋" w:cs="仿宋" w:hint="eastAsia"/>
          <w:sz w:val="28"/>
          <w:lang w:eastAsia="zh-CN"/>
        </w:rPr>
        <w:t>一、木门选址方案分析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10062"/>
      <w:r>
        <w:rPr>
          <w:rFonts w:ascii="仿宋" w:eastAsia="仿宋" w:hAnsi="仿宋" w:cs="仿宋" w:hint="eastAsia"/>
          <w:lang w:eastAsia="zh-CN"/>
        </w:rPr>
        <w:t>(一)、木门选址影响因素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市场需求与目标客户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选址的首要因素之一是市场需求和目标客户的分析。了解目标客户群体的特征、消费习惯以及对产品或服务的需求，有助于确定最适合的选址地点。市场需求的研究可通过调查、市场分析和消费者行为研究等手段进行，为选址提供有力的数据支持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交通便利度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交通便利度是影响选址的重要因素之一。选址应考虑附近交通网络的完善程度，包括道路、公共交通和停车设施等。一个交通便利的地点有助于吸引更多的顾客，提高企业的可达性，从而增加潜在客户的流量。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周边竞争格局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周边竞争格局是选址决策的关键考量之一。了解附近竞争对手的数量、类型、规模和定位，有助于评估市场的竞争强度。避免过于密集的竞争，同时找到有利于自身业务发展的市场空白区域，是选择合适选址的重要因素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租金和成本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租金和成本是企业运营不可忽视的成本因素。在选址过程中，需要综合考虑租金水平、人工成本、税费等因素，确保选址地点的运营成本能够与预期收益相匹配。通过合理的成本控制，提高企业的盈利能力。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商业环境和消费氛围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商业环境和消费氛围直接影响到企业的形象和吸引力。选择位于商业繁华区域或具有良好商业氛围的地段，有助于提升品牌知名度，并吸引更多目标客户。良好的商业环境有助于形成良好的口碑和顾客忠诚度。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(六) 安全与便利设施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选址的安全性和周边便利设施也是重要的考虑因素。安全的选址有助于提高员工和顾客的安全感，同时便利设施如医疗机构、银行、公共服务设施等的存在，可提升周边环境的整体品质，对企业形象产生积极影响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(七) 未来发展潜力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https://d.book118.com/848060063142006030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木门行业专题研究报告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木门行业专题研究报告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木门行业专题研究报告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木门行业专题研究报告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木门行业专题研究报告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6041F38"/>
    <w:rsid w:val="06041F3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48060063142006030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2023-12-07T14:41:00Z</dcterms:created>
  <dcterms:modified xsi:type="dcterms:W3CDTF">2023-12-07T14:41:57Z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A80662D3C8F14BEC872404AD4BDA7602_11</vt:lpwstr>
  </property>
  <property fmtid="{D5CDD505-2E9C-101B-9397-08002B2CF9AE}" pid="3" name="KSOProductBuildVer">
    <vt:lpwstr>2052-12.1.0.15712</vt:lpwstr>
  </property>
</Properties>
</file>