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歌剧院管理项目计划设计方案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1" w:history="1">
        <w:r>
          <w:rPr>
            <w:rFonts w:ascii="仿宋" w:eastAsia="仿宋" w:hAnsi="仿宋" w:cs="仿宋" w:hint="eastAsia"/>
            <w:lang w:eastAsia="zh-CN"/>
          </w:rPr>
          <w:t>序言</w:t>
        </w:r>
        <w:r>
          <w:tab/>
        </w:r>
        <w:r>
          <w:fldChar w:fldCharType="begin"/>
        </w:r>
        <w:r>
          <w:instrText xml:space="preserve"> PAGEREF _Toc25481 \h </w:instrText>
        </w:r>
        <w:r>
          <w:fldChar w:fldCharType="separate"/>
        </w:r>
        <w:r>
          <w:t>3</w:t>
        </w:r>
        <w:r>
          <w:fldChar w:fldCharType="end"/>
        </w:r>
      </w:hyperlink>
    </w:p>
    <w:p>
      <w:pPr>
        <w:pStyle w:val="TOC1"/>
        <w:tabs>
          <w:tab w:val="right" w:leader="dot" w:pos="8306"/>
        </w:tabs>
      </w:pPr>
      <w:hyperlink w:anchor="_Toc14182" w:history="1">
        <w:r>
          <w:rPr>
            <w:rFonts w:ascii="仿宋" w:eastAsia="仿宋" w:hAnsi="仿宋" w:cs="仿宋" w:hint="eastAsia"/>
            <w:lang w:eastAsia="zh-CN"/>
          </w:rPr>
          <w:t>一、市场分析、调研</w:t>
        </w:r>
        <w:r>
          <w:tab/>
        </w:r>
        <w:r>
          <w:fldChar w:fldCharType="begin"/>
        </w:r>
        <w:r>
          <w:instrText xml:space="preserve"> PAGEREF _Toc14182 \h </w:instrText>
        </w:r>
        <w:r>
          <w:fldChar w:fldCharType="separate"/>
        </w:r>
        <w:r>
          <w:t>3</w:t>
        </w:r>
        <w:r>
          <w:fldChar w:fldCharType="end"/>
        </w:r>
      </w:hyperlink>
    </w:p>
    <w:p>
      <w:pPr>
        <w:pStyle w:val="TOC2"/>
        <w:tabs>
          <w:tab w:val="right" w:leader="dot" w:pos="8306"/>
        </w:tabs>
      </w:pPr>
      <w:hyperlink w:anchor="_Toc30511" w:history="1">
        <w:r>
          <w:rPr>
            <w:rFonts w:ascii="仿宋" w:eastAsia="仿宋" w:hAnsi="仿宋" w:cs="仿宋" w:hint="eastAsia"/>
            <w:lang w:eastAsia="zh-CN"/>
          </w:rPr>
          <w:t>(一)、歌剧院管理行业分析</w:t>
        </w:r>
        <w:r>
          <w:tab/>
        </w:r>
        <w:r>
          <w:fldChar w:fldCharType="begin"/>
        </w:r>
        <w:r>
          <w:instrText xml:space="preserve"> PAGEREF _Toc30511 \h </w:instrText>
        </w:r>
        <w:r>
          <w:fldChar w:fldCharType="separate"/>
        </w:r>
        <w:r>
          <w:t>3</w:t>
        </w:r>
        <w:r>
          <w:fldChar w:fldCharType="end"/>
        </w:r>
      </w:hyperlink>
    </w:p>
    <w:p>
      <w:pPr>
        <w:pStyle w:val="TOC2"/>
        <w:tabs>
          <w:tab w:val="right" w:leader="dot" w:pos="8306"/>
        </w:tabs>
      </w:pPr>
      <w:hyperlink w:anchor="_Toc24169" w:history="1">
        <w:r>
          <w:rPr>
            <w:rFonts w:ascii="仿宋" w:eastAsia="仿宋" w:hAnsi="仿宋" w:cs="仿宋" w:hint="eastAsia"/>
            <w:lang w:eastAsia="zh-CN"/>
          </w:rPr>
          <w:t>(二)、歌剧院管理市场分析预测</w:t>
        </w:r>
        <w:r>
          <w:tab/>
        </w:r>
        <w:r>
          <w:fldChar w:fldCharType="begin"/>
        </w:r>
        <w:r>
          <w:instrText xml:space="preserve"> PAGEREF _Toc24169 \h </w:instrText>
        </w:r>
        <w:r>
          <w:fldChar w:fldCharType="separate"/>
        </w:r>
        <w:r>
          <w:t>4</w:t>
        </w:r>
        <w:r>
          <w:fldChar w:fldCharType="end"/>
        </w:r>
      </w:hyperlink>
    </w:p>
    <w:p>
      <w:pPr>
        <w:pStyle w:val="TOC1"/>
        <w:tabs>
          <w:tab w:val="right" w:leader="dot" w:pos="8306"/>
        </w:tabs>
      </w:pPr>
      <w:hyperlink w:anchor="_Toc27372" w:history="1">
        <w:r>
          <w:rPr>
            <w:rFonts w:ascii="仿宋" w:eastAsia="仿宋" w:hAnsi="仿宋" w:cs="仿宋" w:hint="eastAsia"/>
            <w:lang w:eastAsia="zh-CN"/>
          </w:rPr>
          <w:t>二、产品规划分析</w:t>
        </w:r>
        <w:r>
          <w:tab/>
        </w:r>
        <w:r>
          <w:fldChar w:fldCharType="begin"/>
        </w:r>
        <w:r>
          <w:instrText xml:space="preserve"> PAGEREF _Toc27372 \h </w:instrText>
        </w:r>
        <w:r>
          <w:fldChar w:fldCharType="separate"/>
        </w:r>
        <w:r>
          <w:t>5</w:t>
        </w:r>
        <w:r>
          <w:fldChar w:fldCharType="end"/>
        </w:r>
      </w:hyperlink>
    </w:p>
    <w:p>
      <w:pPr>
        <w:pStyle w:val="TOC2"/>
        <w:tabs>
          <w:tab w:val="right" w:leader="dot" w:pos="8306"/>
        </w:tabs>
      </w:pPr>
      <w:hyperlink w:anchor="_Toc7423" w:history="1">
        <w:r>
          <w:rPr>
            <w:rFonts w:ascii="仿宋" w:eastAsia="仿宋" w:hAnsi="仿宋" w:cs="仿宋" w:hint="eastAsia"/>
            <w:lang w:eastAsia="zh-CN"/>
          </w:rPr>
          <w:t>(一)、产品规划</w:t>
        </w:r>
        <w:r>
          <w:tab/>
        </w:r>
        <w:r>
          <w:fldChar w:fldCharType="begin"/>
        </w:r>
        <w:r>
          <w:instrText xml:space="preserve"> PAGEREF _Toc7423 \h </w:instrText>
        </w:r>
        <w:r>
          <w:fldChar w:fldCharType="separate"/>
        </w:r>
        <w:r>
          <w:t>5</w:t>
        </w:r>
        <w:r>
          <w:fldChar w:fldCharType="end"/>
        </w:r>
      </w:hyperlink>
    </w:p>
    <w:p>
      <w:pPr>
        <w:pStyle w:val="TOC2"/>
        <w:tabs>
          <w:tab w:val="right" w:leader="dot" w:pos="8306"/>
        </w:tabs>
      </w:pPr>
      <w:hyperlink w:anchor="_Toc25958" w:history="1">
        <w:r>
          <w:rPr>
            <w:rFonts w:ascii="仿宋" w:eastAsia="仿宋" w:hAnsi="仿宋" w:cs="仿宋" w:hint="eastAsia"/>
            <w:lang w:eastAsia="zh-CN"/>
          </w:rPr>
          <w:t>(二)、建设规模</w:t>
        </w:r>
        <w:r>
          <w:tab/>
        </w:r>
        <w:r>
          <w:fldChar w:fldCharType="begin"/>
        </w:r>
        <w:r>
          <w:instrText xml:space="preserve"> PAGEREF _Toc25958 \h </w:instrText>
        </w:r>
        <w:r>
          <w:fldChar w:fldCharType="separate"/>
        </w:r>
        <w:r>
          <w:t>5</w:t>
        </w:r>
        <w:r>
          <w:fldChar w:fldCharType="end"/>
        </w:r>
      </w:hyperlink>
    </w:p>
    <w:p>
      <w:pPr>
        <w:pStyle w:val="TOC1"/>
        <w:tabs>
          <w:tab w:val="right" w:leader="dot" w:pos="8306"/>
        </w:tabs>
      </w:pPr>
      <w:hyperlink w:anchor="_Toc32767" w:history="1">
        <w:r>
          <w:rPr>
            <w:rFonts w:ascii="仿宋" w:eastAsia="仿宋" w:hAnsi="仿宋" w:cs="仿宋" w:hint="eastAsia"/>
            <w:lang w:eastAsia="zh-CN"/>
          </w:rPr>
          <w:t>三、歌剧院管理项目土建工程</w:t>
        </w:r>
        <w:r>
          <w:tab/>
        </w:r>
        <w:r>
          <w:fldChar w:fldCharType="begin"/>
        </w:r>
        <w:r>
          <w:instrText xml:space="preserve"> PAGEREF _Toc32767 \h </w:instrText>
        </w:r>
        <w:r>
          <w:fldChar w:fldCharType="separate"/>
        </w:r>
        <w:r>
          <w:t>7</w:t>
        </w:r>
        <w:r>
          <w:fldChar w:fldCharType="end"/>
        </w:r>
      </w:hyperlink>
    </w:p>
    <w:p>
      <w:pPr>
        <w:pStyle w:val="TOC2"/>
        <w:tabs>
          <w:tab w:val="right" w:leader="dot" w:pos="8306"/>
        </w:tabs>
      </w:pPr>
      <w:hyperlink w:anchor="_Toc26037" w:history="1">
        <w:r>
          <w:rPr>
            <w:rFonts w:ascii="仿宋" w:eastAsia="仿宋" w:hAnsi="仿宋" w:cs="仿宋" w:hint="eastAsia"/>
            <w:lang w:eastAsia="zh-CN"/>
          </w:rPr>
          <w:t>(一)、建筑工程设计原则</w:t>
        </w:r>
        <w:r>
          <w:tab/>
        </w:r>
        <w:r>
          <w:fldChar w:fldCharType="begin"/>
        </w:r>
        <w:r>
          <w:instrText xml:space="preserve"> PAGEREF _Toc26037 \h </w:instrText>
        </w:r>
        <w:r>
          <w:fldChar w:fldCharType="separate"/>
        </w:r>
        <w:r>
          <w:t>7</w:t>
        </w:r>
        <w:r>
          <w:fldChar w:fldCharType="end"/>
        </w:r>
      </w:hyperlink>
    </w:p>
    <w:p>
      <w:pPr>
        <w:pStyle w:val="TOC2"/>
        <w:tabs>
          <w:tab w:val="right" w:leader="dot" w:pos="8306"/>
        </w:tabs>
      </w:pPr>
      <w:hyperlink w:anchor="_Toc8513" w:history="1">
        <w:r>
          <w:rPr>
            <w:rFonts w:ascii="仿宋" w:eastAsia="仿宋" w:hAnsi="仿宋" w:cs="仿宋" w:hint="eastAsia"/>
            <w:lang w:eastAsia="zh-CN"/>
          </w:rPr>
          <w:t>(二)、土建工程设计年限及安全等级</w:t>
        </w:r>
        <w:r>
          <w:tab/>
        </w:r>
        <w:r>
          <w:fldChar w:fldCharType="begin"/>
        </w:r>
        <w:r>
          <w:instrText xml:space="preserve"> PAGEREF _Toc8513 \h </w:instrText>
        </w:r>
        <w:r>
          <w:fldChar w:fldCharType="separate"/>
        </w:r>
        <w:r>
          <w:t>8</w:t>
        </w:r>
        <w:r>
          <w:fldChar w:fldCharType="end"/>
        </w:r>
      </w:hyperlink>
    </w:p>
    <w:p>
      <w:pPr>
        <w:pStyle w:val="TOC2"/>
        <w:tabs>
          <w:tab w:val="right" w:leader="dot" w:pos="8306"/>
        </w:tabs>
      </w:pPr>
      <w:hyperlink w:anchor="_Toc16650" w:history="1">
        <w:r>
          <w:rPr>
            <w:rFonts w:ascii="仿宋" w:eastAsia="仿宋" w:hAnsi="仿宋" w:cs="仿宋" w:hint="eastAsia"/>
            <w:lang w:eastAsia="zh-CN"/>
          </w:rPr>
          <w:t>(三)、建筑工程设计总体要求</w:t>
        </w:r>
        <w:r>
          <w:tab/>
        </w:r>
        <w:r>
          <w:fldChar w:fldCharType="begin"/>
        </w:r>
        <w:r>
          <w:instrText xml:space="preserve"> PAGEREF _Toc16650 \h </w:instrText>
        </w:r>
        <w:r>
          <w:fldChar w:fldCharType="separate"/>
        </w:r>
        <w:r>
          <w:t>9</w:t>
        </w:r>
        <w:r>
          <w:fldChar w:fldCharType="end"/>
        </w:r>
      </w:hyperlink>
    </w:p>
    <w:p>
      <w:pPr>
        <w:pStyle w:val="TOC2"/>
        <w:tabs>
          <w:tab w:val="right" w:leader="dot" w:pos="8306"/>
        </w:tabs>
      </w:pPr>
      <w:hyperlink w:anchor="_Toc24851" w:history="1">
        <w:r>
          <w:rPr>
            <w:rFonts w:ascii="仿宋" w:eastAsia="仿宋" w:hAnsi="仿宋" w:cs="仿宋" w:hint="eastAsia"/>
            <w:lang w:eastAsia="zh-CN"/>
          </w:rPr>
          <w:t>(四)、土建工程建设指标</w:t>
        </w:r>
        <w:r>
          <w:tab/>
        </w:r>
        <w:r>
          <w:fldChar w:fldCharType="begin"/>
        </w:r>
        <w:r>
          <w:instrText xml:space="preserve"> PAGEREF _Toc24851 \h </w:instrText>
        </w:r>
        <w:r>
          <w:fldChar w:fldCharType="separate"/>
        </w:r>
        <w:r>
          <w:t>10</w:t>
        </w:r>
        <w:r>
          <w:fldChar w:fldCharType="end"/>
        </w:r>
      </w:hyperlink>
    </w:p>
    <w:p>
      <w:pPr>
        <w:pStyle w:val="TOC1"/>
        <w:tabs>
          <w:tab w:val="right" w:leader="dot" w:pos="8306"/>
        </w:tabs>
      </w:pPr>
      <w:hyperlink w:anchor="_Toc24246" w:history="1">
        <w:r>
          <w:rPr>
            <w:rFonts w:ascii="仿宋" w:eastAsia="仿宋" w:hAnsi="仿宋" w:cs="仿宋" w:hint="eastAsia"/>
            <w:lang w:eastAsia="zh-CN"/>
          </w:rPr>
          <w:t>四、歌剧院管理项目建设单位说明</w:t>
        </w:r>
        <w:r>
          <w:tab/>
        </w:r>
        <w:r>
          <w:fldChar w:fldCharType="begin"/>
        </w:r>
        <w:r>
          <w:instrText xml:space="preserve"> PAGEREF _Toc24246 \h </w:instrText>
        </w:r>
        <w:r>
          <w:fldChar w:fldCharType="separate"/>
        </w:r>
        <w:r>
          <w:t>10</w:t>
        </w:r>
        <w:r>
          <w:fldChar w:fldCharType="end"/>
        </w:r>
      </w:hyperlink>
    </w:p>
    <w:p>
      <w:pPr>
        <w:pStyle w:val="TOC2"/>
        <w:tabs>
          <w:tab w:val="right" w:leader="dot" w:pos="8306"/>
        </w:tabs>
      </w:pPr>
      <w:hyperlink w:anchor="_Toc30918" w:history="1">
        <w:r>
          <w:rPr>
            <w:rFonts w:ascii="仿宋" w:eastAsia="仿宋" w:hAnsi="仿宋" w:cs="仿宋" w:hint="eastAsia"/>
            <w:lang w:eastAsia="zh-CN"/>
          </w:rPr>
          <w:t>(一)、歌剧院管理项目承办单位基本情况</w:t>
        </w:r>
        <w:r>
          <w:tab/>
        </w:r>
        <w:r>
          <w:fldChar w:fldCharType="begin"/>
        </w:r>
        <w:r>
          <w:instrText xml:space="preserve"> PAGEREF _Toc30918 \h </w:instrText>
        </w:r>
        <w:r>
          <w:fldChar w:fldCharType="separate"/>
        </w:r>
        <w:r>
          <w:t>10</w:t>
        </w:r>
        <w:r>
          <w:fldChar w:fldCharType="end"/>
        </w:r>
      </w:hyperlink>
    </w:p>
    <w:p>
      <w:pPr>
        <w:pStyle w:val="TOC2"/>
        <w:tabs>
          <w:tab w:val="right" w:leader="dot" w:pos="8306"/>
        </w:tabs>
      </w:pPr>
      <w:hyperlink w:anchor="_Toc11550" w:history="1">
        <w:r>
          <w:rPr>
            <w:rFonts w:ascii="仿宋" w:eastAsia="仿宋" w:hAnsi="仿宋" w:cs="仿宋" w:hint="eastAsia"/>
            <w:lang w:eastAsia="zh-CN"/>
          </w:rPr>
          <w:t>(二)、公司经济效益分析</w:t>
        </w:r>
        <w:r>
          <w:tab/>
        </w:r>
        <w:r>
          <w:fldChar w:fldCharType="begin"/>
        </w:r>
        <w:r>
          <w:instrText xml:space="preserve"> PAGEREF _Toc11550 \h </w:instrText>
        </w:r>
        <w:r>
          <w:fldChar w:fldCharType="separate"/>
        </w:r>
        <w:r>
          <w:t>11</w:t>
        </w:r>
        <w:r>
          <w:fldChar w:fldCharType="end"/>
        </w:r>
      </w:hyperlink>
    </w:p>
    <w:p>
      <w:pPr>
        <w:pStyle w:val="TOC1"/>
        <w:tabs>
          <w:tab w:val="right" w:leader="dot" w:pos="8306"/>
        </w:tabs>
      </w:pPr>
      <w:hyperlink w:anchor="_Toc5678" w:history="1">
        <w:r>
          <w:rPr>
            <w:rFonts w:ascii="仿宋" w:eastAsia="仿宋" w:hAnsi="仿宋" w:cs="仿宋" w:hint="eastAsia"/>
            <w:lang w:eastAsia="zh-CN"/>
          </w:rPr>
          <w:t>五、歌剧院管理项目绩效评估</w:t>
        </w:r>
        <w:r>
          <w:tab/>
        </w:r>
        <w:r>
          <w:fldChar w:fldCharType="begin"/>
        </w:r>
        <w:r>
          <w:instrText xml:space="preserve"> PAGEREF _Toc5678 \h </w:instrText>
        </w:r>
        <w:r>
          <w:fldChar w:fldCharType="separate"/>
        </w:r>
        <w:r>
          <w:t>12</w:t>
        </w:r>
        <w:r>
          <w:fldChar w:fldCharType="end"/>
        </w:r>
      </w:hyperlink>
    </w:p>
    <w:p>
      <w:pPr>
        <w:pStyle w:val="TOC2"/>
        <w:tabs>
          <w:tab w:val="right" w:leader="dot" w:pos="8306"/>
        </w:tabs>
      </w:pPr>
      <w:hyperlink w:anchor="_Toc24483" w:history="1">
        <w:r>
          <w:rPr>
            <w:rFonts w:ascii="仿宋" w:eastAsia="仿宋" w:hAnsi="仿宋" w:cs="仿宋" w:hint="eastAsia"/>
            <w:lang w:eastAsia="zh-CN"/>
          </w:rPr>
          <w:t>(一)、绩效评估指标</w:t>
        </w:r>
        <w:r>
          <w:tab/>
        </w:r>
        <w:r>
          <w:fldChar w:fldCharType="begin"/>
        </w:r>
        <w:r>
          <w:instrText xml:space="preserve"> PAGEREF _Toc24483 \h </w:instrText>
        </w:r>
        <w:r>
          <w:fldChar w:fldCharType="separate"/>
        </w:r>
        <w:r>
          <w:t>12</w:t>
        </w:r>
        <w:r>
          <w:fldChar w:fldCharType="end"/>
        </w:r>
      </w:hyperlink>
    </w:p>
    <w:p>
      <w:pPr>
        <w:pStyle w:val="TOC2"/>
        <w:tabs>
          <w:tab w:val="right" w:leader="dot" w:pos="8306"/>
        </w:tabs>
      </w:pPr>
      <w:hyperlink w:anchor="_Toc28804" w:history="1">
        <w:r>
          <w:rPr>
            <w:rFonts w:ascii="仿宋" w:eastAsia="仿宋" w:hAnsi="仿宋" w:cs="仿宋" w:hint="eastAsia"/>
            <w:lang w:eastAsia="zh-CN"/>
          </w:rPr>
          <w:t>(二)、绩效评估方法</w:t>
        </w:r>
        <w:r>
          <w:tab/>
        </w:r>
        <w:r>
          <w:fldChar w:fldCharType="begin"/>
        </w:r>
        <w:r>
          <w:instrText xml:space="preserve"> PAGEREF _Toc28804 \h </w:instrText>
        </w:r>
        <w:r>
          <w:fldChar w:fldCharType="separate"/>
        </w:r>
        <w:r>
          <w:t>13</w:t>
        </w:r>
        <w:r>
          <w:fldChar w:fldCharType="end"/>
        </w:r>
      </w:hyperlink>
    </w:p>
    <w:p>
      <w:pPr>
        <w:pStyle w:val="TOC2"/>
        <w:tabs>
          <w:tab w:val="right" w:leader="dot" w:pos="8306"/>
        </w:tabs>
      </w:pPr>
      <w:hyperlink w:anchor="_Toc17551" w:history="1">
        <w:r>
          <w:rPr>
            <w:rFonts w:ascii="仿宋" w:eastAsia="仿宋" w:hAnsi="仿宋" w:cs="仿宋" w:hint="eastAsia"/>
            <w:lang w:eastAsia="zh-CN"/>
          </w:rPr>
          <w:t>(三)、绩效评估周期</w:t>
        </w:r>
        <w:r>
          <w:tab/>
        </w:r>
        <w:r>
          <w:fldChar w:fldCharType="begin"/>
        </w:r>
        <w:r>
          <w:instrText xml:space="preserve"> PAGEREF _Toc17551 \h </w:instrText>
        </w:r>
        <w:r>
          <w:fldChar w:fldCharType="separate"/>
        </w:r>
        <w:r>
          <w:t>14</w:t>
        </w:r>
        <w:r>
          <w:fldChar w:fldCharType="end"/>
        </w:r>
      </w:hyperlink>
    </w:p>
    <w:p>
      <w:pPr>
        <w:pStyle w:val="TOC1"/>
        <w:tabs>
          <w:tab w:val="right" w:leader="dot" w:pos="8306"/>
        </w:tabs>
      </w:pPr>
      <w:hyperlink w:anchor="_Toc2328" w:history="1">
        <w:r>
          <w:rPr>
            <w:rFonts w:ascii="仿宋" w:eastAsia="仿宋" w:hAnsi="仿宋" w:cs="仿宋" w:hint="eastAsia"/>
            <w:lang w:eastAsia="zh-CN"/>
          </w:rPr>
          <w:t>六、工艺说明</w:t>
        </w:r>
        <w:r>
          <w:tab/>
        </w:r>
        <w:r>
          <w:fldChar w:fldCharType="begin"/>
        </w:r>
        <w:r>
          <w:instrText xml:space="preserve"> PAGEREF _Toc2328 \h </w:instrText>
        </w:r>
        <w:r>
          <w:fldChar w:fldCharType="separate"/>
        </w:r>
        <w:r>
          <w:t>15</w:t>
        </w:r>
        <w:r>
          <w:fldChar w:fldCharType="end"/>
        </w:r>
      </w:hyperlink>
    </w:p>
    <w:p>
      <w:pPr>
        <w:pStyle w:val="TOC2"/>
        <w:tabs>
          <w:tab w:val="right" w:leader="dot" w:pos="8306"/>
        </w:tabs>
      </w:pPr>
      <w:hyperlink w:anchor="_Toc15221" w:history="1">
        <w:r>
          <w:rPr>
            <w:rFonts w:ascii="仿宋" w:eastAsia="仿宋" w:hAnsi="仿宋" w:cs="仿宋" w:hint="eastAsia"/>
            <w:lang w:eastAsia="zh-CN"/>
          </w:rPr>
          <w:t>(一)、技术管理特点</w:t>
        </w:r>
        <w:r>
          <w:tab/>
        </w:r>
        <w:r>
          <w:fldChar w:fldCharType="begin"/>
        </w:r>
        <w:r>
          <w:instrText xml:space="preserve"> PAGEREF _Toc15221 \h </w:instrText>
        </w:r>
        <w:r>
          <w:fldChar w:fldCharType="separate"/>
        </w:r>
        <w:r>
          <w:t>15</w:t>
        </w:r>
        <w:r>
          <w:fldChar w:fldCharType="end"/>
        </w:r>
      </w:hyperlink>
    </w:p>
    <w:p>
      <w:pPr>
        <w:pStyle w:val="TOC2"/>
        <w:tabs>
          <w:tab w:val="right" w:leader="dot" w:pos="8306"/>
        </w:tabs>
      </w:pPr>
      <w:hyperlink w:anchor="_Toc7843" w:history="1">
        <w:r>
          <w:rPr>
            <w:rFonts w:ascii="仿宋" w:eastAsia="仿宋" w:hAnsi="仿宋" w:cs="仿宋" w:hint="eastAsia"/>
            <w:lang w:eastAsia="zh-CN"/>
          </w:rPr>
          <w:t>(二)、歌剧院管理项目工艺技术设计方案</w:t>
        </w:r>
        <w:r>
          <w:tab/>
        </w:r>
        <w:r>
          <w:fldChar w:fldCharType="begin"/>
        </w:r>
        <w:r>
          <w:instrText xml:space="preserve"> PAGEREF _Toc7843 \h </w:instrText>
        </w:r>
        <w:r>
          <w:fldChar w:fldCharType="separate"/>
        </w:r>
        <w:r>
          <w:t>16</w:t>
        </w:r>
        <w:r>
          <w:fldChar w:fldCharType="end"/>
        </w:r>
      </w:hyperlink>
    </w:p>
    <w:p>
      <w:pPr>
        <w:pStyle w:val="TOC2"/>
        <w:tabs>
          <w:tab w:val="right" w:leader="dot" w:pos="8306"/>
        </w:tabs>
      </w:pPr>
      <w:hyperlink w:anchor="_Toc22456" w:history="1">
        <w:r>
          <w:rPr>
            <w:rFonts w:ascii="仿宋" w:eastAsia="仿宋" w:hAnsi="仿宋" w:cs="仿宋" w:hint="eastAsia"/>
            <w:lang w:eastAsia="zh-CN"/>
          </w:rPr>
          <w:t>(三)、设备选型方案</w:t>
        </w:r>
        <w:r>
          <w:tab/>
        </w:r>
        <w:r>
          <w:fldChar w:fldCharType="begin"/>
        </w:r>
        <w:r>
          <w:instrText xml:space="preserve"> PAGEREF _Toc22456 \h </w:instrText>
        </w:r>
        <w:r>
          <w:fldChar w:fldCharType="separate"/>
        </w:r>
        <w:r>
          <w:t>17</w:t>
        </w:r>
        <w:r>
          <w:fldChar w:fldCharType="end"/>
        </w:r>
      </w:hyperlink>
    </w:p>
    <w:p>
      <w:pPr>
        <w:pStyle w:val="TOC1"/>
        <w:tabs>
          <w:tab w:val="right" w:leader="dot" w:pos="8306"/>
        </w:tabs>
      </w:pPr>
      <w:hyperlink w:anchor="_Toc20554" w:history="1">
        <w:r>
          <w:rPr>
            <w:rFonts w:ascii="仿宋" w:eastAsia="仿宋" w:hAnsi="仿宋" w:cs="仿宋" w:hint="eastAsia"/>
            <w:lang w:eastAsia="zh-CN"/>
          </w:rPr>
          <w:t>七、歌剧院管理项目财务管理</w:t>
        </w:r>
        <w:r>
          <w:tab/>
        </w:r>
        <w:r>
          <w:fldChar w:fldCharType="begin"/>
        </w:r>
        <w:r>
          <w:instrText xml:space="preserve"> PAGEREF _Toc20554 \h </w:instrText>
        </w:r>
        <w:r>
          <w:fldChar w:fldCharType="separate"/>
        </w:r>
        <w:r>
          <w:t>19</w:t>
        </w:r>
        <w:r>
          <w:fldChar w:fldCharType="end"/>
        </w:r>
      </w:hyperlink>
    </w:p>
    <w:p>
      <w:pPr>
        <w:pStyle w:val="TOC2"/>
        <w:tabs>
          <w:tab w:val="right" w:leader="dot" w:pos="8306"/>
        </w:tabs>
      </w:pPr>
      <w:hyperlink w:anchor="_Toc22541" w:history="1">
        <w:r>
          <w:rPr>
            <w:rFonts w:ascii="仿宋" w:eastAsia="仿宋" w:hAnsi="仿宋" w:cs="仿宋" w:hint="eastAsia"/>
            <w:lang w:eastAsia="zh-CN"/>
          </w:rPr>
          <w:t>(一)、资金需求大</w:t>
        </w:r>
        <w:r>
          <w:tab/>
        </w:r>
        <w:r>
          <w:fldChar w:fldCharType="begin"/>
        </w:r>
        <w:r>
          <w:instrText xml:space="preserve"> PAGEREF _Toc22541 \h </w:instrText>
        </w:r>
        <w:r>
          <w:fldChar w:fldCharType="separate"/>
        </w:r>
        <w:r>
          <w:t>19</w:t>
        </w:r>
        <w:r>
          <w:fldChar w:fldCharType="end"/>
        </w:r>
      </w:hyperlink>
    </w:p>
    <w:p>
      <w:pPr>
        <w:pStyle w:val="TOC2"/>
        <w:tabs>
          <w:tab w:val="right" w:leader="dot" w:pos="8306"/>
        </w:tabs>
      </w:pPr>
      <w:hyperlink w:anchor="_Toc5516" w:history="1">
        <w:r>
          <w:rPr>
            <w:rFonts w:ascii="仿宋" w:eastAsia="仿宋" w:hAnsi="仿宋" w:cs="仿宋" w:hint="eastAsia"/>
            <w:lang w:eastAsia="zh-CN"/>
          </w:rPr>
          <w:t>(二)、研发周期长</w:t>
        </w:r>
        <w:r>
          <w:tab/>
        </w:r>
        <w:r>
          <w:fldChar w:fldCharType="begin"/>
        </w:r>
        <w:r>
          <w:instrText xml:space="preserve"> PAGEREF _Toc5516 \h </w:instrText>
        </w:r>
        <w:r>
          <w:fldChar w:fldCharType="separate"/>
        </w:r>
        <w:r>
          <w:t>20</w:t>
        </w:r>
        <w:r>
          <w:fldChar w:fldCharType="end"/>
        </w:r>
      </w:hyperlink>
    </w:p>
    <w:p>
      <w:pPr>
        <w:pStyle w:val="TOC2"/>
        <w:tabs>
          <w:tab w:val="right" w:leader="dot" w:pos="8306"/>
        </w:tabs>
      </w:pPr>
      <w:hyperlink w:anchor="_Toc9003" w:history="1">
        <w:r>
          <w:rPr>
            <w:rFonts w:ascii="仿宋" w:eastAsia="仿宋" w:hAnsi="仿宋" w:cs="仿宋" w:hint="eastAsia"/>
            <w:lang w:eastAsia="zh-CN"/>
          </w:rPr>
          <w:t>(三)、市场风险大</w:t>
        </w:r>
        <w:r>
          <w:tab/>
        </w:r>
        <w:r>
          <w:fldChar w:fldCharType="begin"/>
        </w:r>
        <w:r>
          <w:instrText xml:space="preserve"> PAGEREF _Toc9003 \h </w:instrText>
        </w:r>
        <w:r>
          <w:fldChar w:fldCharType="separate"/>
        </w:r>
        <w:r>
          <w:t>21</w:t>
        </w:r>
        <w:r>
          <w:fldChar w:fldCharType="end"/>
        </w:r>
      </w:hyperlink>
    </w:p>
    <w:p>
      <w:pPr>
        <w:pStyle w:val="TOC2"/>
        <w:tabs>
          <w:tab w:val="right" w:leader="dot" w:pos="8306"/>
        </w:tabs>
      </w:pPr>
      <w:hyperlink w:anchor="_Toc6822" w:history="1">
        <w:r>
          <w:rPr>
            <w:rFonts w:ascii="仿宋" w:eastAsia="仿宋" w:hAnsi="仿宋" w:cs="仿宋" w:hint="eastAsia"/>
            <w:lang w:eastAsia="zh-CN"/>
          </w:rPr>
          <w:t>(四)、利润率高</w:t>
        </w:r>
        <w:r>
          <w:tab/>
        </w:r>
        <w:r>
          <w:fldChar w:fldCharType="begin"/>
        </w:r>
        <w:r>
          <w:instrText xml:space="preserve"> PAGEREF _Toc6822 \h </w:instrText>
        </w:r>
        <w:r>
          <w:fldChar w:fldCharType="separate"/>
        </w:r>
        <w:r>
          <w:t>24</w:t>
        </w:r>
        <w:r>
          <w:fldChar w:fldCharType="end"/>
        </w:r>
      </w:hyperlink>
    </w:p>
    <w:p>
      <w:pPr>
        <w:pStyle w:val="TOC1"/>
        <w:tabs>
          <w:tab w:val="right" w:leader="dot" w:pos="8306"/>
        </w:tabs>
      </w:pPr>
      <w:hyperlink w:anchor="_Toc15130" w:history="1">
        <w:r>
          <w:rPr>
            <w:rFonts w:ascii="仿宋" w:eastAsia="仿宋" w:hAnsi="仿宋" w:cs="仿宋" w:hint="eastAsia"/>
            <w:lang w:eastAsia="zh-CN"/>
          </w:rPr>
          <w:t>八、歌剧院管理项目环境影响分析</w:t>
        </w:r>
        <w:r>
          <w:tab/>
        </w:r>
        <w:r>
          <w:fldChar w:fldCharType="begin"/>
        </w:r>
        <w:r>
          <w:instrText xml:space="preserve"> PAGEREF _Toc15130 \h </w:instrText>
        </w:r>
        <w:r>
          <w:fldChar w:fldCharType="separate"/>
        </w:r>
        <w:r>
          <w:t>26</w:t>
        </w:r>
        <w:r>
          <w:fldChar w:fldCharType="end"/>
        </w:r>
      </w:hyperlink>
    </w:p>
    <w:p>
      <w:pPr>
        <w:pStyle w:val="TOC2"/>
        <w:tabs>
          <w:tab w:val="right" w:leader="dot" w:pos="8306"/>
        </w:tabs>
      </w:pPr>
      <w:hyperlink w:anchor="_Toc19779" w:history="1">
        <w:r>
          <w:rPr>
            <w:rFonts w:ascii="仿宋" w:eastAsia="仿宋" w:hAnsi="仿宋" w:cs="仿宋" w:hint="eastAsia"/>
            <w:lang w:eastAsia="zh-CN"/>
          </w:rPr>
          <w:t>(一)、建设区域环境质量现状</w:t>
        </w:r>
        <w:r>
          <w:tab/>
        </w:r>
        <w:r>
          <w:fldChar w:fldCharType="begin"/>
        </w:r>
        <w:r>
          <w:instrText xml:space="preserve"> PAGEREF _Toc19779 \h </w:instrText>
        </w:r>
        <w:r>
          <w:fldChar w:fldCharType="separate"/>
        </w:r>
        <w:r>
          <w:t>26</w:t>
        </w:r>
        <w:r>
          <w:fldChar w:fldCharType="end"/>
        </w:r>
      </w:hyperlink>
    </w:p>
    <w:p>
      <w:pPr>
        <w:pStyle w:val="TOC2"/>
        <w:tabs>
          <w:tab w:val="right" w:leader="dot" w:pos="8306"/>
        </w:tabs>
      </w:pPr>
      <w:hyperlink w:anchor="_Toc25519" w:history="1">
        <w:r>
          <w:rPr>
            <w:rFonts w:ascii="仿宋" w:eastAsia="仿宋" w:hAnsi="仿宋" w:cs="仿宋" w:hint="eastAsia"/>
            <w:lang w:eastAsia="zh-CN"/>
          </w:rPr>
          <w:t>(二)、建设期环境保护</w:t>
        </w:r>
        <w:r>
          <w:tab/>
        </w:r>
        <w:r>
          <w:fldChar w:fldCharType="begin"/>
        </w:r>
        <w:r>
          <w:instrText xml:space="preserve"> PAGEREF _Toc25519 \h </w:instrText>
        </w:r>
        <w:r>
          <w:fldChar w:fldCharType="separate"/>
        </w:r>
        <w:r>
          <w:t>27</w:t>
        </w:r>
        <w:r>
          <w:fldChar w:fldCharType="end"/>
        </w:r>
      </w:hyperlink>
    </w:p>
    <w:p>
      <w:pPr>
        <w:pStyle w:val="TOC2"/>
        <w:tabs>
          <w:tab w:val="right" w:leader="dot" w:pos="8306"/>
        </w:tabs>
      </w:pPr>
      <w:hyperlink w:anchor="_Toc870" w:history="1">
        <w:r>
          <w:rPr>
            <w:rFonts w:ascii="仿宋" w:eastAsia="仿宋" w:hAnsi="仿宋" w:cs="仿宋" w:hint="eastAsia"/>
            <w:lang w:eastAsia="zh-CN"/>
          </w:rPr>
          <w:t>(三)、运营期环境保护</w:t>
        </w:r>
        <w:r>
          <w:tab/>
        </w:r>
        <w:r>
          <w:fldChar w:fldCharType="begin"/>
        </w:r>
        <w:r>
          <w:instrText xml:space="preserve"> PAGEREF _Toc870 \h </w:instrText>
        </w:r>
        <w:r>
          <w:fldChar w:fldCharType="separate"/>
        </w:r>
        <w:r>
          <w:t>28</w:t>
        </w:r>
        <w:r>
          <w:fldChar w:fldCharType="end"/>
        </w:r>
      </w:hyperlink>
    </w:p>
    <w:p>
      <w:pPr>
        <w:pStyle w:val="TOC2"/>
        <w:tabs>
          <w:tab w:val="right" w:leader="dot" w:pos="8306"/>
        </w:tabs>
      </w:pPr>
      <w:hyperlink w:anchor="_Toc24124" w:history="1">
        <w:r>
          <w:rPr>
            <w:rFonts w:ascii="仿宋" w:eastAsia="仿宋" w:hAnsi="仿宋" w:cs="仿宋" w:hint="eastAsia"/>
            <w:lang w:eastAsia="zh-CN"/>
          </w:rPr>
          <w:t>(四)、歌剧院管理项目建设对区域经济的影响</w:t>
        </w:r>
        <w:r>
          <w:tab/>
        </w:r>
        <w:r>
          <w:fldChar w:fldCharType="begin"/>
        </w:r>
        <w:r>
          <w:instrText xml:space="preserve"> PAGEREF _Toc24124 \h </w:instrText>
        </w:r>
        <w:r>
          <w:fldChar w:fldCharType="separate"/>
        </w:r>
        <w:r>
          <w:t>30</w:t>
        </w:r>
        <w:r>
          <w:fldChar w:fldCharType="end"/>
        </w:r>
      </w:hyperlink>
    </w:p>
    <w:p>
      <w:pPr>
        <w:pStyle w:val="TOC2"/>
        <w:tabs>
          <w:tab w:val="right" w:leader="dot" w:pos="8306"/>
        </w:tabs>
      </w:pPr>
      <w:hyperlink w:anchor="_Toc14070" w:history="1">
        <w:r>
          <w:rPr>
            <w:rFonts w:ascii="仿宋" w:eastAsia="仿宋" w:hAnsi="仿宋" w:cs="仿宋" w:hint="eastAsia"/>
            <w:lang w:eastAsia="zh-CN"/>
          </w:rPr>
          <w:t>(五)、废弃物处理</w:t>
        </w:r>
        <w:r>
          <w:tab/>
        </w:r>
        <w:r>
          <w:fldChar w:fldCharType="begin"/>
        </w:r>
        <w:r>
          <w:instrText xml:space="preserve"> PAGEREF _Toc14070 \h </w:instrText>
        </w:r>
        <w:r>
          <w:fldChar w:fldCharType="separate"/>
        </w:r>
        <w:r>
          <w:t>32</w:t>
        </w:r>
        <w:r>
          <w:fldChar w:fldCharType="end"/>
        </w:r>
      </w:hyperlink>
    </w:p>
    <w:p>
      <w:pPr>
        <w:pStyle w:val="TOC2"/>
        <w:tabs>
          <w:tab w:val="right" w:leader="dot" w:pos="8306"/>
        </w:tabs>
      </w:pPr>
      <w:hyperlink w:anchor="_Toc27525" w:history="1">
        <w:r>
          <w:rPr>
            <w:rFonts w:ascii="仿宋" w:eastAsia="仿宋" w:hAnsi="仿宋" w:cs="仿宋" w:hint="eastAsia"/>
            <w:lang w:eastAsia="zh-CN"/>
          </w:rPr>
          <w:t>(六)、特殊环境影响分析</w:t>
        </w:r>
        <w:r>
          <w:tab/>
        </w:r>
        <w:r>
          <w:fldChar w:fldCharType="begin"/>
        </w:r>
        <w:r>
          <w:instrText xml:space="preserve"> PAGEREF _Toc27525 \h </w:instrText>
        </w:r>
        <w:r>
          <w:fldChar w:fldCharType="separate"/>
        </w:r>
        <w:r>
          <w:t>33</w:t>
        </w:r>
        <w:r>
          <w:fldChar w:fldCharType="end"/>
        </w:r>
      </w:hyperlink>
    </w:p>
    <w:p>
      <w:pPr>
        <w:pStyle w:val="TOC2"/>
        <w:tabs>
          <w:tab w:val="right" w:leader="dot" w:pos="8306"/>
        </w:tabs>
      </w:pPr>
      <w:hyperlink w:anchor="_Toc25171" w:history="1">
        <w:r>
          <w:rPr>
            <w:rFonts w:ascii="仿宋" w:eastAsia="仿宋" w:hAnsi="仿宋" w:cs="仿宋" w:hint="eastAsia"/>
            <w:lang w:eastAsia="zh-CN"/>
          </w:rPr>
          <w:t>(七)、清洁生产</w:t>
        </w:r>
        <w:r>
          <w:tab/>
        </w:r>
        <w:r>
          <w:fldChar w:fldCharType="begin"/>
        </w:r>
        <w:r>
          <w:instrText xml:space="preserve"> PAGEREF _Toc25171 \h </w:instrText>
        </w:r>
        <w:r>
          <w:fldChar w:fldCharType="separate"/>
        </w:r>
        <w:r>
          <w:t>34</w:t>
        </w:r>
        <w:r>
          <w:fldChar w:fldCharType="end"/>
        </w:r>
      </w:hyperlink>
    </w:p>
    <w:p>
      <w:pPr>
        <w:pStyle w:val="TOC2"/>
        <w:tabs>
          <w:tab w:val="right" w:leader="dot" w:pos="8306"/>
        </w:tabs>
      </w:pPr>
      <w:hyperlink w:anchor="_Toc3690" w:history="1">
        <w:r>
          <w:rPr>
            <w:rFonts w:ascii="仿宋" w:eastAsia="仿宋" w:hAnsi="仿宋" w:cs="仿宋" w:hint="eastAsia"/>
            <w:lang w:eastAsia="zh-CN"/>
          </w:rPr>
          <w:t>(八)、环境保护综合评价</w:t>
        </w:r>
        <w:r>
          <w:tab/>
        </w:r>
        <w:r>
          <w:fldChar w:fldCharType="begin"/>
        </w:r>
        <w:r>
          <w:instrText xml:space="preserve"> PAGEREF _Toc3690 \h </w:instrText>
        </w:r>
        <w:r>
          <w:fldChar w:fldCharType="separate"/>
        </w:r>
        <w:r>
          <w:t>35</w:t>
        </w:r>
        <w:r>
          <w:fldChar w:fldCharType="end"/>
        </w:r>
      </w:hyperlink>
    </w:p>
    <w:p>
      <w:pPr>
        <w:pStyle w:val="TOC1"/>
        <w:tabs>
          <w:tab w:val="right" w:leader="dot" w:pos="8306"/>
        </w:tabs>
      </w:pPr>
      <w:hyperlink w:anchor="_Toc11990" w:history="1">
        <w:r>
          <w:rPr>
            <w:rFonts w:ascii="仿宋" w:eastAsia="仿宋" w:hAnsi="仿宋" w:cs="仿宋" w:hint="eastAsia"/>
            <w:lang w:eastAsia="zh-CN"/>
          </w:rPr>
          <w:t>九、歌剧院管理项目人力资源培养与发展</w:t>
        </w:r>
        <w:r>
          <w:tab/>
        </w:r>
        <w:r>
          <w:fldChar w:fldCharType="begin"/>
        </w:r>
        <w:r>
          <w:instrText xml:space="preserve"> PAGEREF _Toc11990 \h </w:instrText>
        </w:r>
        <w:r>
          <w:fldChar w:fldCharType="separate"/>
        </w:r>
        <w:r>
          <w:t>36</w:t>
        </w:r>
        <w:r>
          <w:fldChar w:fldCharType="end"/>
        </w:r>
      </w:hyperlink>
    </w:p>
    <w:p>
      <w:pPr>
        <w:pStyle w:val="TOC2"/>
        <w:tabs>
          <w:tab w:val="right" w:leader="dot" w:pos="8306"/>
        </w:tabs>
      </w:pPr>
      <w:hyperlink w:anchor="_Toc7408" w:history="1">
        <w:r>
          <w:rPr>
            <w:rFonts w:ascii="仿宋" w:eastAsia="仿宋" w:hAnsi="仿宋" w:cs="仿宋" w:hint="eastAsia"/>
            <w:lang w:eastAsia="zh-CN"/>
          </w:rPr>
          <w:t>(一)、人才需求与规划</w:t>
        </w:r>
        <w:r>
          <w:tab/>
        </w:r>
        <w:r>
          <w:fldChar w:fldCharType="begin"/>
        </w:r>
        <w:r>
          <w:instrText xml:space="preserve"> PAGEREF _Toc7408 \h </w:instrText>
        </w:r>
        <w:r>
          <w:fldChar w:fldCharType="separate"/>
        </w:r>
        <w:r>
          <w:t>36</w:t>
        </w:r>
        <w:r>
          <w:fldChar w:fldCharType="end"/>
        </w:r>
      </w:hyperlink>
    </w:p>
    <w:p>
      <w:pPr>
        <w:pStyle w:val="TOC2"/>
        <w:tabs>
          <w:tab w:val="right" w:leader="dot" w:pos="8306"/>
        </w:tabs>
      </w:pPr>
      <w:hyperlink w:anchor="_Toc27703" w:history="1">
        <w:r>
          <w:rPr>
            <w:rFonts w:ascii="仿宋" w:eastAsia="仿宋" w:hAnsi="仿宋" w:cs="仿宋" w:hint="eastAsia"/>
            <w:lang w:eastAsia="zh-CN"/>
          </w:rPr>
          <w:t>(二)、培训与发展计划</w:t>
        </w:r>
        <w:r>
          <w:tab/>
        </w:r>
        <w:r>
          <w:fldChar w:fldCharType="begin"/>
        </w:r>
        <w:r>
          <w:instrText xml:space="preserve"> PAGEREF _Toc27703 \h </w:instrText>
        </w:r>
        <w:r>
          <w:fldChar w:fldCharType="separate"/>
        </w:r>
        <w:r>
          <w:t>37</w:t>
        </w:r>
        <w:r>
          <w:fldChar w:fldCharType="end"/>
        </w:r>
      </w:hyperlink>
    </w:p>
    <w:p>
      <w:pPr>
        <w:pStyle w:val="TOC1"/>
        <w:tabs>
          <w:tab w:val="right" w:leader="dot" w:pos="8306"/>
        </w:tabs>
      </w:pPr>
      <w:hyperlink w:anchor="_Toc23185" w:history="1">
        <w:r>
          <w:rPr>
            <w:rFonts w:ascii="仿宋" w:eastAsia="仿宋" w:hAnsi="仿宋" w:cs="仿宋" w:hint="eastAsia"/>
            <w:lang w:eastAsia="zh-CN"/>
          </w:rPr>
          <w:t>十、歌剧院管理项目经营效益</w:t>
        </w:r>
        <w:r>
          <w:tab/>
        </w:r>
        <w:r>
          <w:fldChar w:fldCharType="begin"/>
        </w:r>
        <w:r>
          <w:instrText xml:space="preserve"> PAGEREF _Toc23185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21" w:history="1">
        <w:r>
          <w:rPr>
            <w:rFonts w:ascii="仿宋" w:eastAsia="仿宋" w:hAnsi="仿宋" w:cs="仿宋" w:hint="eastAsia"/>
            <w:lang w:eastAsia="zh-CN"/>
          </w:rPr>
          <w:t>(一)、经济评价财务测算</w:t>
        </w:r>
        <w:r>
          <w:tab/>
        </w:r>
        <w:r>
          <w:fldChar w:fldCharType="begin"/>
        </w:r>
        <w:r>
          <w:instrText xml:space="preserve"> PAGEREF _Toc16421 \h </w:instrText>
        </w:r>
        <w:r>
          <w:fldChar w:fldCharType="separate"/>
        </w:r>
        <w:r>
          <w:t>37</w:t>
        </w:r>
        <w:r>
          <w:fldChar w:fldCharType="end"/>
        </w:r>
      </w:hyperlink>
    </w:p>
    <w:p>
      <w:pPr>
        <w:pStyle w:val="TOC2"/>
        <w:tabs>
          <w:tab w:val="right" w:leader="dot" w:pos="8306"/>
        </w:tabs>
      </w:pPr>
      <w:hyperlink w:anchor="_Toc28148" w:history="1">
        <w:r>
          <w:rPr>
            <w:rFonts w:ascii="仿宋" w:eastAsia="仿宋" w:hAnsi="仿宋" w:cs="仿宋" w:hint="eastAsia"/>
            <w:lang w:eastAsia="zh-CN"/>
          </w:rPr>
          <w:t>(二)、歌剧院管理项目盈利能力分析</w:t>
        </w:r>
        <w:r>
          <w:tab/>
        </w:r>
        <w:r>
          <w:fldChar w:fldCharType="begin"/>
        </w:r>
        <w:r>
          <w:instrText xml:space="preserve"> PAGEREF _Toc28148 \h </w:instrText>
        </w:r>
        <w:r>
          <w:fldChar w:fldCharType="separate"/>
        </w:r>
        <w:r>
          <w:t>39</w:t>
        </w:r>
        <w:r>
          <w:fldChar w:fldCharType="end"/>
        </w:r>
      </w:hyperlink>
    </w:p>
    <w:p>
      <w:pPr>
        <w:pStyle w:val="TOC1"/>
        <w:tabs>
          <w:tab w:val="right" w:leader="dot" w:pos="8306"/>
        </w:tabs>
      </w:pPr>
      <w:hyperlink w:anchor="_Toc14228" w:history="1">
        <w:r>
          <w:rPr>
            <w:rFonts w:ascii="仿宋" w:eastAsia="仿宋" w:hAnsi="仿宋" w:cs="仿宋" w:hint="eastAsia"/>
            <w:lang w:eastAsia="zh-CN"/>
          </w:rPr>
          <w:t>十一、歌剧院管理项目风险管理</w:t>
        </w:r>
        <w:r>
          <w:tab/>
        </w:r>
        <w:r>
          <w:fldChar w:fldCharType="begin"/>
        </w:r>
        <w:r>
          <w:instrText xml:space="preserve"> PAGEREF _Toc14228 \h </w:instrText>
        </w:r>
        <w:r>
          <w:fldChar w:fldCharType="separate"/>
        </w:r>
        <w:r>
          <w:t>39</w:t>
        </w:r>
        <w:r>
          <w:fldChar w:fldCharType="end"/>
        </w:r>
      </w:hyperlink>
    </w:p>
    <w:p>
      <w:pPr>
        <w:pStyle w:val="TOC2"/>
        <w:tabs>
          <w:tab w:val="right" w:leader="dot" w:pos="8306"/>
        </w:tabs>
      </w:pPr>
      <w:hyperlink w:anchor="_Toc21885" w:history="1">
        <w:r>
          <w:rPr>
            <w:rFonts w:ascii="仿宋" w:eastAsia="仿宋" w:hAnsi="仿宋" w:cs="仿宋" w:hint="eastAsia"/>
            <w:lang w:eastAsia="zh-CN"/>
          </w:rPr>
          <w:t>(一)、风险识别与评估</w:t>
        </w:r>
        <w:r>
          <w:tab/>
        </w:r>
        <w:r>
          <w:fldChar w:fldCharType="begin"/>
        </w:r>
        <w:r>
          <w:instrText xml:space="preserve"> PAGEREF _Toc21885 \h </w:instrText>
        </w:r>
        <w:r>
          <w:fldChar w:fldCharType="separate"/>
        </w:r>
        <w:r>
          <w:t>39</w:t>
        </w:r>
        <w:r>
          <w:fldChar w:fldCharType="end"/>
        </w:r>
      </w:hyperlink>
    </w:p>
    <w:p>
      <w:pPr>
        <w:pStyle w:val="TOC2"/>
        <w:tabs>
          <w:tab w:val="right" w:leader="dot" w:pos="8306"/>
        </w:tabs>
      </w:pPr>
      <w:hyperlink w:anchor="_Toc28560" w:history="1">
        <w:r>
          <w:rPr>
            <w:rFonts w:ascii="仿宋" w:eastAsia="仿宋" w:hAnsi="仿宋" w:cs="仿宋" w:hint="eastAsia"/>
            <w:lang w:eastAsia="zh-CN"/>
          </w:rPr>
          <w:t>(二)、风险应对策略</w:t>
        </w:r>
        <w:r>
          <w:tab/>
        </w:r>
        <w:r>
          <w:fldChar w:fldCharType="begin"/>
        </w:r>
        <w:r>
          <w:instrText xml:space="preserve"> PAGEREF _Toc28560 \h </w:instrText>
        </w:r>
        <w:r>
          <w:fldChar w:fldCharType="separate"/>
        </w:r>
        <w:r>
          <w:t>41</w:t>
        </w:r>
        <w:r>
          <w:fldChar w:fldCharType="end"/>
        </w:r>
      </w:hyperlink>
    </w:p>
    <w:p>
      <w:pPr>
        <w:pStyle w:val="TOC2"/>
        <w:tabs>
          <w:tab w:val="right" w:leader="dot" w:pos="8306"/>
        </w:tabs>
      </w:pPr>
      <w:hyperlink w:anchor="_Toc22877" w:history="1">
        <w:r>
          <w:rPr>
            <w:rFonts w:ascii="仿宋" w:eastAsia="仿宋" w:hAnsi="仿宋" w:cs="仿宋" w:hint="eastAsia"/>
            <w:lang w:eastAsia="zh-CN"/>
          </w:rPr>
          <w:t>(三)、风险监控与控制</w:t>
        </w:r>
        <w:r>
          <w:tab/>
        </w:r>
        <w:r>
          <w:fldChar w:fldCharType="begin"/>
        </w:r>
        <w:r>
          <w:instrText xml:space="preserve"> PAGEREF _Toc22877 \h </w:instrText>
        </w:r>
        <w:r>
          <w:fldChar w:fldCharType="separate"/>
        </w:r>
        <w:r>
          <w:t>42</w:t>
        </w:r>
        <w:r>
          <w:fldChar w:fldCharType="end"/>
        </w:r>
      </w:hyperlink>
    </w:p>
    <w:p>
      <w:pPr>
        <w:pStyle w:val="TOC1"/>
        <w:tabs>
          <w:tab w:val="right" w:leader="dot" w:pos="8306"/>
        </w:tabs>
      </w:pPr>
      <w:hyperlink w:anchor="_Toc31126" w:history="1">
        <w:r>
          <w:rPr>
            <w:rFonts w:ascii="仿宋" w:eastAsia="仿宋" w:hAnsi="仿宋" w:cs="仿宋" w:hint="eastAsia"/>
            <w:lang w:eastAsia="zh-CN"/>
          </w:rPr>
          <w:t>十二、歌剧院管理项目人力资源管理</w:t>
        </w:r>
        <w:r>
          <w:tab/>
        </w:r>
        <w:r>
          <w:fldChar w:fldCharType="begin"/>
        </w:r>
        <w:r>
          <w:instrText xml:space="preserve"> PAGEREF _Toc31126 \h </w:instrText>
        </w:r>
        <w:r>
          <w:fldChar w:fldCharType="separate"/>
        </w:r>
        <w:r>
          <w:t>43</w:t>
        </w:r>
        <w:r>
          <w:fldChar w:fldCharType="end"/>
        </w:r>
      </w:hyperlink>
    </w:p>
    <w:p>
      <w:pPr>
        <w:pStyle w:val="TOC2"/>
        <w:tabs>
          <w:tab w:val="right" w:leader="dot" w:pos="8306"/>
        </w:tabs>
      </w:pPr>
      <w:hyperlink w:anchor="_Toc12029" w:history="1">
        <w:r>
          <w:rPr>
            <w:rFonts w:ascii="仿宋" w:eastAsia="仿宋" w:hAnsi="仿宋" w:cs="仿宋" w:hint="eastAsia"/>
            <w:lang w:eastAsia="zh-CN"/>
          </w:rPr>
          <w:t>(一)、建立健全的预算管理制度</w:t>
        </w:r>
        <w:r>
          <w:tab/>
        </w:r>
        <w:r>
          <w:fldChar w:fldCharType="begin"/>
        </w:r>
        <w:r>
          <w:instrText xml:space="preserve"> PAGEREF _Toc12029 \h </w:instrText>
        </w:r>
        <w:r>
          <w:fldChar w:fldCharType="separate"/>
        </w:r>
        <w:r>
          <w:t>43</w:t>
        </w:r>
        <w:r>
          <w:fldChar w:fldCharType="end"/>
        </w:r>
      </w:hyperlink>
    </w:p>
    <w:p>
      <w:pPr>
        <w:pStyle w:val="TOC2"/>
        <w:tabs>
          <w:tab w:val="right" w:leader="dot" w:pos="8306"/>
        </w:tabs>
      </w:pPr>
      <w:hyperlink w:anchor="_Toc32704" w:history="1">
        <w:r>
          <w:rPr>
            <w:rFonts w:ascii="仿宋" w:eastAsia="仿宋" w:hAnsi="仿宋" w:cs="仿宋" w:hint="eastAsia"/>
            <w:lang w:eastAsia="zh-CN"/>
          </w:rPr>
          <w:t>(二)、加强资金流动监控</w:t>
        </w:r>
        <w:r>
          <w:tab/>
        </w:r>
        <w:r>
          <w:fldChar w:fldCharType="begin"/>
        </w:r>
        <w:r>
          <w:instrText xml:space="preserve"> PAGEREF _Toc32704 \h </w:instrText>
        </w:r>
        <w:r>
          <w:fldChar w:fldCharType="separate"/>
        </w:r>
        <w:r>
          <w:t>45</w:t>
        </w:r>
        <w:r>
          <w:fldChar w:fldCharType="end"/>
        </w:r>
      </w:hyperlink>
    </w:p>
    <w:p>
      <w:pPr>
        <w:pStyle w:val="TOC2"/>
        <w:tabs>
          <w:tab w:val="right" w:leader="dot" w:pos="8306"/>
        </w:tabs>
      </w:pPr>
      <w:hyperlink w:anchor="_Toc24835" w:history="1">
        <w:r>
          <w:rPr>
            <w:rFonts w:ascii="仿宋" w:eastAsia="仿宋" w:hAnsi="仿宋" w:cs="仿宋" w:hint="eastAsia"/>
            <w:lang w:eastAsia="zh-CN"/>
          </w:rPr>
          <w:t>(三)、制定完善的风险控制机制</w:t>
        </w:r>
        <w:r>
          <w:tab/>
        </w:r>
        <w:r>
          <w:fldChar w:fldCharType="begin"/>
        </w:r>
        <w:r>
          <w:instrText xml:space="preserve"> PAGEREF _Toc24835 \h </w:instrText>
        </w:r>
        <w:r>
          <w:fldChar w:fldCharType="separate"/>
        </w:r>
        <w:r>
          <w:t>46</w:t>
        </w:r>
        <w:r>
          <w:fldChar w:fldCharType="end"/>
        </w:r>
      </w:hyperlink>
    </w:p>
    <w:p>
      <w:pPr>
        <w:pStyle w:val="TOC2"/>
        <w:tabs>
          <w:tab w:val="right" w:leader="dot" w:pos="8306"/>
        </w:tabs>
      </w:pPr>
      <w:hyperlink w:anchor="_Toc3911" w:history="1">
        <w:r>
          <w:rPr>
            <w:rFonts w:ascii="仿宋" w:eastAsia="仿宋" w:hAnsi="仿宋" w:cs="仿宋" w:hint="eastAsia"/>
            <w:lang w:eastAsia="zh-CN"/>
          </w:rPr>
          <w:t>(四)、优化成本管理</w:t>
        </w:r>
        <w:r>
          <w:tab/>
        </w:r>
        <w:r>
          <w:fldChar w:fldCharType="begin"/>
        </w:r>
        <w:r>
          <w:instrText xml:space="preserve"> PAGEREF _Toc3911 \h </w:instrText>
        </w:r>
        <w:r>
          <w:fldChar w:fldCharType="separate"/>
        </w:r>
        <w:r>
          <w:t>47</w:t>
        </w:r>
        <w:r>
          <w:fldChar w:fldCharType="end"/>
        </w:r>
      </w:hyperlink>
    </w:p>
    <w:p>
      <w:pPr>
        <w:pStyle w:val="TOC1"/>
        <w:tabs>
          <w:tab w:val="right" w:leader="dot" w:pos="8306"/>
        </w:tabs>
      </w:pPr>
      <w:hyperlink w:anchor="_Toc26690" w:history="1">
        <w:r>
          <w:rPr>
            <w:rFonts w:ascii="仿宋" w:eastAsia="仿宋" w:hAnsi="仿宋" w:cs="仿宋" w:hint="eastAsia"/>
            <w:lang w:eastAsia="zh-CN"/>
          </w:rPr>
          <w:t>十三、风险识别与分类</w:t>
        </w:r>
        <w:r>
          <w:tab/>
        </w:r>
        <w:r>
          <w:fldChar w:fldCharType="begin"/>
        </w:r>
        <w:r>
          <w:instrText xml:space="preserve"> PAGEREF _Toc26690 \h </w:instrText>
        </w:r>
        <w:r>
          <w:fldChar w:fldCharType="separate"/>
        </w:r>
        <w:r>
          <w:t>49</w:t>
        </w:r>
        <w:r>
          <w:fldChar w:fldCharType="end"/>
        </w:r>
      </w:hyperlink>
    </w:p>
    <w:p>
      <w:pPr>
        <w:pStyle w:val="TOC2"/>
        <w:tabs>
          <w:tab w:val="right" w:leader="dot" w:pos="8306"/>
        </w:tabs>
      </w:pPr>
      <w:hyperlink w:anchor="_Toc25644" w:history="1">
        <w:r>
          <w:rPr>
            <w:rFonts w:ascii="仿宋" w:eastAsia="仿宋" w:hAnsi="仿宋" w:cs="仿宋" w:hint="eastAsia"/>
            <w:lang w:eastAsia="zh-CN"/>
          </w:rPr>
          <w:t>(一)、风险识别</w:t>
        </w:r>
        <w:r>
          <w:tab/>
        </w:r>
        <w:r>
          <w:fldChar w:fldCharType="begin"/>
        </w:r>
        <w:r>
          <w:instrText xml:space="preserve"> PAGEREF _Toc25644 \h </w:instrText>
        </w:r>
        <w:r>
          <w:fldChar w:fldCharType="separate"/>
        </w:r>
        <w:r>
          <w:t>49</w:t>
        </w:r>
        <w:r>
          <w:fldChar w:fldCharType="end"/>
        </w:r>
      </w:hyperlink>
    </w:p>
    <w:p>
      <w:pPr>
        <w:pStyle w:val="TOC2"/>
        <w:tabs>
          <w:tab w:val="right" w:leader="dot" w:pos="8306"/>
        </w:tabs>
      </w:pPr>
      <w:hyperlink w:anchor="_Toc1357" w:history="1">
        <w:r>
          <w:rPr>
            <w:rFonts w:ascii="仿宋" w:eastAsia="仿宋" w:hAnsi="仿宋" w:cs="仿宋" w:hint="eastAsia"/>
            <w:lang w:eastAsia="zh-CN"/>
          </w:rPr>
          <w:t>(二)、风险分类</w:t>
        </w:r>
        <w:r>
          <w:tab/>
        </w:r>
        <w:r>
          <w:fldChar w:fldCharType="begin"/>
        </w:r>
        <w:r>
          <w:instrText xml:space="preserve"> PAGEREF _Toc1357 \h </w:instrText>
        </w:r>
        <w:r>
          <w:fldChar w:fldCharType="separate"/>
        </w:r>
        <w:r>
          <w:t>50</w:t>
        </w:r>
        <w:r>
          <w:fldChar w:fldCharType="end"/>
        </w:r>
      </w:hyperlink>
    </w:p>
    <w:p>
      <w:pPr>
        <w:pStyle w:val="TOC1"/>
        <w:tabs>
          <w:tab w:val="right" w:leader="dot" w:pos="8306"/>
        </w:tabs>
      </w:pPr>
      <w:hyperlink w:anchor="_Toc9986" w:history="1">
        <w:r>
          <w:rPr>
            <w:rFonts w:ascii="仿宋" w:eastAsia="仿宋" w:hAnsi="仿宋" w:cs="仿宋" w:hint="eastAsia"/>
            <w:lang w:eastAsia="zh-CN"/>
          </w:rPr>
          <w:t>十四、利益相关者分析与沟通计划</w:t>
        </w:r>
        <w:r>
          <w:tab/>
        </w:r>
        <w:r>
          <w:fldChar w:fldCharType="begin"/>
        </w:r>
        <w:r>
          <w:instrText xml:space="preserve"> PAGEREF _Toc9986 \h </w:instrText>
        </w:r>
        <w:r>
          <w:fldChar w:fldCharType="separate"/>
        </w:r>
        <w:r>
          <w:t>52</w:t>
        </w:r>
        <w:r>
          <w:fldChar w:fldCharType="end"/>
        </w:r>
      </w:hyperlink>
    </w:p>
    <w:p>
      <w:pPr>
        <w:pStyle w:val="TOC2"/>
        <w:tabs>
          <w:tab w:val="right" w:leader="dot" w:pos="8306"/>
        </w:tabs>
      </w:pPr>
      <w:hyperlink w:anchor="_Toc10121" w:history="1">
        <w:r>
          <w:rPr>
            <w:rFonts w:ascii="仿宋" w:eastAsia="仿宋" w:hAnsi="仿宋" w:cs="仿宋" w:hint="eastAsia"/>
            <w:lang w:eastAsia="zh-CN"/>
          </w:rPr>
          <w:t>(一)、利益相关者分析</w:t>
        </w:r>
        <w:r>
          <w:tab/>
        </w:r>
        <w:r>
          <w:fldChar w:fldCharType="begin"/>
        </w:r>
        <w:r>
          <w:instrText xml:space="preserve"> PAGEREF _Toc10121 \h </w:instrText>
        </w:r>
        <w:r>
          <w:fldChar w:fldCharType="separate"/>
        </w:r>
        <w:r>
          <w:t>52</w:t>
        </w:r>
        <w:r>
          <w:fldChar w:fldCharType="end"/>
        </w:r>
      </w:hyperlink>
    </w:p>
    <w:p>
      <w:pPr>
        <w:pStyle w:val="TOC2"/>
        <w:tabs>
          <w:tab w:val="right" w:leader="dot" w:pos="8306"/>
        </w:tabs>
      </w:pPr>
      <w:hyperlink w:anchor="_Toc22065" w:history="1">
        <w:r>
          <w:rPr>
            <w:rFonts w:ascii="仿宋" w:eastAsia="仿宋" w:hAnsi="仿宋" w:cs="仿宋" w:hint="eastAsia"/>
            <w:lang w:eastAsia="zh-CN"/>
          </w:rPr>
          <w:t>(二)、沟通计划</w:t>
        </w:r>
        <w:r>
          <w:tab/>
        </w:r>
        <w:r>
          <w:fldChar w:fldCharType="begin"/>
        </w:r>
        <w:r>
          <w:instrText xml:space="preserve"> PAGEREF _Toc22065 \h </w:instrText>
        </w:r>
        <w:r>
          <w:fldChar w:fldCharType="separate"/>
        </w:r>
        <w:r>
          <w:t>53</w:t>
        </w:r>
        <w:r>
          <w:fldChar w:fldCharType="end"/>
        </w:r>
      </w:hyperlink>
    </w:p>
    <w:p>
      <w:pPr>
        <w:pStyle w:val="TOC1"/>
        <w:tabs>
          <w:tab w:val="right" w:leader="dot" w:pos="8306"/>
        </w:tabs>
      </w:pPr>
      <w:hyperlink w:anchor="_Toc22004" w:history="1">
        <w:r>
          <w:rPr>
            <w:rFonts w:ascii="仿宋" w:eastAsia="仿宋" w:hAnsi="仿宋" w:cs="仿宋" w:hint="eastAsia"/>
            <w:lang w:eastAsia="zh-CN"/>
          </w:rPr>
          <w:t>十五、歌剧院管理项目实施时间节点</w:t>
        </w:r>
        <w:r>
          <w:tab/>
        </w:r>
        <w:r>
          <w:fldChar w:fldCharType="begin"/>
        </w:r>
        <w:r>
          <w:instrText xml:space="preserve"> PAGEREF _Toc22004 \h </w:instrText>
        </w:r>
        <w:r>
          <w:fldChar w:fldCharType="separate"/>
        </w:r>
        <w:r>
          <w:t>54</w:t>
        </w:r>
        <w:r>
          <w:fldChar w:fldCharType="end"/>
        </w:r>
      </w:hyperlink>
    </w:p>
    <w:p>
      <w:pPr>
        <w:pStyle w:val="TOC2"/>
        <w:tabs>
          <w:tab w:val="right" w:leader="dot" w:pos="8306"/>
        </w:tabs>
      </w:pPr>
      <w:hyperlink w:anchor="_Toc7722" w:history="1">
        <w:r>
          <w:rPr>
            <w:rFonts w:ascii="仿宋" w:eastAsia="仿宋" w:hAnsi="仿宋" w:cs="仿宋" w:hint="eastAsia"/>
            <w:lang w:eastAsia="zh-CN"/>
          </w:rPr>
          <w:t>(一)、歌剧院管理项目启动阶段时间节点</w:t>
        </w:r>
        <w:r>
          <w:tab/>
        </w:r>
        <w:r>
          <w:fldChar w:fldCharType="begin"/>
        </w:r>
        <w:r>
          <w:instrText xml:space="preserve"> PAGEREF _Toc7722 \h </w:instrText>
        </w:r>
        <w:r>
          <w:fldChar w:fldCharType="separate"/>
        </w:r>
        <w:r>
          <w:t>54</w:t>
        </w:r>
        <w:r>
          <w:fldChar w:fldCharType="end"/>
        </w:r>
      </w:hyperlink>
    </w:p>
    <w:p>
      <w:pPr>
        <w:pStyle w:val="TOC2"/>
        <w:tabs>
          <w:tab w:val="right" w:leader="dot" w:pos="8306"/>
        </w:tabs>
      </w:pPr>
      <w:hyperlink w:anchor="_Toc28410" w:history="1">
        <w:r>
          <w:rPr>
            <w:rFonts w:ascii="仿宋" w:eastAsia="仿宋" w:hAnsi="仿宋" w:cs="仿宋" w:hint="eastAsia"/>
            <w:lang w:eastAsia="zh-CN"/>
          </w:rPr>
          <w:t>(二)、歌剧院管理项目执行阶段时间节点</w:t>
        </w:r>
        <w:r>
          <w:tab/>
        </w:r>
        <w:r>
          <w:fldChar w:fldCharType="begin"/>
        </w:r>
        <w:r>
          <w:instrText xml:space="preserve"> PAGEREF _Toc28410 \h </w:instrText>
        </w:r>
        <w:r>
          <w:fldChar w:fldCharType="separate"/>
        </w:r>
        <w:r>
          <w:t>56</w:t>
        </w:r>
        <w:r>
          <w:fldChar w:fldCharType="end"/>
        </w:r>
      </w:hyperlink>
    </w:p>
    <w:p>
      <w:pPr>
        <w:pStyle w:val="TOC2"/>
        <w:tabs>
          <w:tab w:val="right" w:leader="dot" w:pos="8306"/>
        </w:tabs>
      </w:pPr>
      <w:hyperlink w:anchor="_Toc16484" w:history="1">
        <w:r>
          <w:rPr>
            <w:rFonts w:ascii="仿宋" w:eastAsia="仿宋" w:hAnsi="仿宋" w:cs="仿宋" w:hint="eastAsia"/>
            <w:lang w:eastAsia="zh-CN"/>
          </w:rPr>
          <w:t>(三)、歌剧院管理项目完成阶段时间节点</w:t>
        </w:r>
        <w:r>
          <w:tab/>
        </w:r>
        <w:r>
          <w:fldChar w:fldCharType="begin"/>
        </w:r>
        <w:r>
          <w:instrText xml:space="preserve"> PAGEREF _Toc16484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8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511"/>
      <w:r>
        <w:rPr>
          <w:rFonts w:ascii="仿宋" w:eastAsia="仿宋" w:hAnsi="仿宋" w:cs="仿宋" w:hint="eastAsia"/>
          <w:lang w:eastAsia="zh-CN"/>
        </w:rPr>
        <w:t>(一)、歌剧院管理行业分析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行业一直以来都是市场的关注焦点。行业内的发展趋势、竞争态势以及潜在机会都对歌剧院管理项目的推进产生深远的影响。通过深入研究行业的整体概貌，我们将更好地理解行业的核心特征，为歌剧院管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歌剧院管理行业，技术一直是推动创新和发展的关键因素。我们将对当前技术趋势进行详尽分析，包括但不限于人工智能、大数据应用、先进制造技术等。这有助于歌剧院管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歌剧院管理项目成功的基础。我们将对主要竞争对手进行深入研究，包括其市场份额、产品特点、市场定位等。通过全面了解竞争对手的优势和劣势，歌剧院管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169"/>
      <w:r>
        <w:rPr>
          <w:rFonts w:ascii="仿宋" w:eastAsia="仿宋" w:hAnsi="仿宋" w:cs="仿宋" w:hint="eastAsia"/>
          <w:sz w:val="28"/>
          <w:lang w:eastAsia="zh-CN"/>
        </w:rPr>
        <w:t>(二)、歌剧院管理市场分析预测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歌剧院管理市场未来的增长趋势。这包括市场的整体规模、各细分领域的发展趋势等。歌剧院管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歌剧院管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歌剧院管理项目实施过程中需要充分考虑的因素。我们将对市场风险进行全面评估，包括但不限于政策法规风险、市场竞争风险、技术变革风险等。通过对潜在风险的深入分析，歌剧院管理项目可以制定相应的风险缓解策略，降低不确定性对歌剧院管理项目的影响。</w:t>
      </w:r>
    </w:p>
    <w:p>
      <w:pPr>
        <w:pStyle w:val="Heading1"/>
        <w:ind w:firstLine="560" w:firstLineChars="200"/>
        <w:rPr>
          <w:rFonts w:ascii="仿宋" w:eastAsia="仿宋" w:hAnsi="仿宋" w:cs="仿宋" w:hint="eastAsia"/>
          <w:sz w:val="28"/>
          <w:lang w:eastAsia="zh-CN"/>
        </w:rPr>
      </w:pPr>
      <w:bookmarkStart w:id="5" w:name="_Toc2737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42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歌剧院管理项目的主要产品是XXXX，预计年产值为XXX万元。这一产品在市场中占据着重要的地位，其广泛的应用范围使得该歌剧院管理项目的市场前景非常广阔。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歌剧院管理项目的xxx产品作为重要的原材料之一，将在多个领域发挥关键作用。其在建筑、交通、能源等方面的广泛应用将为整个产业链提供强大的支持，形成产业协同效应。歌剧院管理项目的年产值XXX万XXX万XXX万万元不仅反映了其在市场上的巨大潜力，更预示着它对国民经济的积极贡献。这种关联度高、涉及面广的产业关系，使得该歌剧院管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95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总征地面积为XXXX平方米，相当于约XX.XX亩，其中净用地面积为XXXX平方米，红线范围内相当于约XX.XX亩。这一用地规模充分考虑了歌剧院管理项目的建设需求，保障了歌剧院管理项目在合适的空间内得以充分发展。歌剧院管理项目规划的总建筑面积为XXXX平方米，其中主体工程建设占XXXX平方米，计容建筑面积达XXXX平方米。预计建筑工程的投资将达到XXXX万元，为歌剧院管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计划购置的设备共计XXXX台（套），设备购置费用为XXXX万元。这一设备购置计划充分考虑到歌剧院管理项目的生产需求和技术要求，确保了歌剧院管理项目在生产运营中具备先进的技术装备和高效的生产能力。设备的合理配置将为歌剧院管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歌剧院管理项目计划总投资为XXXX万元，预计年实现营业收入为XXXX万元。这一产能规模的设定旨在确保歌剧院管理项目能够在投资与回报之间取得平衡，实现长期可持续的发展。歌剧院管理项目的总投资充分考虑到各个方面的需求，包括用地建设、设备购置等多个环节，以确保歌剧院管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767"/>
      <w:r>
        <w:rPr>
          <w:rFonts w:ascii="仿宋" w:eastAsia="仿宋" w:hAnsi="仿宋" w:cs="仿宋" w:hint="eastAsia"/>
          <w:sz w:val="28"/>
          <w:lang w:eastAsia="zh-CN"/>
        </w:rPr>
        <w:t>三、歌剧院管理项目土建工程</w:t>
      </w:r>
      <w:bookmarkEnd w:id="8"/>
    </w:p>
    <w:p>
      <w:pPr>
        <w:pStyle w:val="Heading2"/>
        <w:rPr>
          <w:rFonts w:ascii="仿宋" w:eastAsia="仿宋" w:hAnsi="仿宋" w:cs="仿宋" w:hint="eastAsia"/>
          <w:lang w:eastAsia="zh-CN"/>
        </w:rPr>
      </w:pPr>
      <w:bookmarkStart w:id="9" w:name="_Toc2603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在歌剧院管理项目的建筑工程设计中，我们将秉承一系列重要的设计原则，以确保歌剧院管理项目建筑在功能、美观、可持续性等方面达到最佳效果。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首要原则是确保建筑的功能性得到最大化的发挥。我们将充分理解歌剧院管理项目的实际需求，合理布局各个功能区域，保证建筑在满足业务需求的同时，提供高效的工作环境。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在建筑设计中，我们将综合考虑建设和运营成本。通过精细的经济效益分析，确保设计方案在高效利用资源的同时，对歌剧院管理项目的长期盈利能力有积极的贡献。</w:t>
      </w:r>
    </w:p>
    <w:p>
      <w:pPr>
        <w:pStyle w:val="Heading2"/>
        <w:ind w:firstLine="560" w:firstLineChars="200"/>
        <w:rPr>
          <w:rFonts w:ascii="仿宋" w:eastAsia="仿宋" w:hAnsi="仿宋" w:cs="仿宋" w:hint="eastAsia"/>
          <w:sz w:val="28"/>
          <w:lang w:eastAsia="zh-CN"/>
        </w:rPr>
      </w:pPr>
      <w:bookmarkStart w:id="10" w:name="_Toc851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歌剧院管理项目的土建工程设计中，我们将精准设定设计年限，结合歌剧院管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歌剧院管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665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歌剧院管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歌剧院管理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歌剧院管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85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本期工程歌剧院管理项目预计总建筑面积XXX平方米，其中：计容建筑面积XXX平方米，计划建筑工程投资XX万元，占歌剧院管理项目总投资的XX%。</w:t>
      </w:r>
    </w:p>
    <w:p>
      <w:pPr>
        <w:pStyle w:val="Heading1"/>
        <w:ind w:firstLine="560" w:firstLineChars="200"/>
        <w:rPr>
          <w:rFonts w:ascii="仿宋" w:eastAsia="仿宋" w:hAnsi="仿宋" w:cs="仿宋" w:hint="eastAsia"/>
          <w:sz w:val="28"/>
          <w:lang w:eastAsia="zh-CN"/>
        </w:rPr>
      </w:pPr>
      <w:bookmarkStart w:id="13" w:name="_Toc24246"/>
      <w:r>
        <w:rPr>
          <w:rFonts w:ascii="仿宋" w:eastAsia="仿宋" w:hAnsi="仿宋" w:cs="仿宋" w:hint="eastAsia"/>
          <w:sz w:val="28"/>
          <w:lang w:eastAsia="zh-CN"/>
        </w:rPr>
        <w:t>四、歌剧院管理项目建设单位说明</w:t>
      </w:r>
      <w:bookmarkEnd w:id="13"/>
    </w:p>
    <w:p>
      <w:pPr>
        <w:pStyle w:val="Heading2"/>
        <w:rPr>
          <w:rFonts w:ascii="仿宋" w:eastAsia="仿宋" w:hAnsi="仿宋" w:cs="仿宋" w:hint="eastAsia"/>
          <w:lang w:eastAsia="zh-CN"/>
        </w:rPr>
      </w:pPr>
      <w:bookmarkStart w:id="14" w:name="_Toc30918"/>
      <w:r>
        <w:rPr>
          <w:rFonts w:ascii="仿宋" w:eastAsia="仿宋" w:hAnsi="仿宋" w:cs="仿宋" w:hint="eastAsia"/>
          <w:lang w:eastAsia="zh-CN"/>
        </w:rPr>
        <w:t>(一)、歌剧院管理项目承办单位基本情况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155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歌剧院管理项目承办单位的XXXX，我们着眼于实现可持续的经济效益。通过技术创新和解决方案的提供，公司预计在歌剧院管理项目执行期间将获得可观的收入增长。这一收入来源主要包括歌剧院管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同时，我们注重成本控制和效率提升，以确保歌剧院管理项目的可持续盈利。透过精细的管理和资源优化，公司期望实现歌剧院管理项目利润最大化。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歌剧院管理项目实施进行全面的投资评估，包括歌剧院管理项目启动阶段的资金投入和后续运营成本。通过对歌剧院管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歌剧院管理项目实施过程中具备足够的资金流动性，公司将进行详尽的现金流分析。这包括资金需求的合理预测、歌剧院管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5678"/>
      <w:r>
        <w:rPr>
          <w:rFonts w:ascii="仿宋" w:eastAsia="仿宋" w:hAnsi="仿宋" w:cs="仿宋" w:hint="eastAsia"/>
          <w:sz w:val="28"/>
          <w:lang w:eastAsia="zh-CN"/>
        </w:rPr>
        <w:t>五、歌剧院管理项目绩效评估</w:t>
      </w:r>
      <w:bookmarkEnd w:id="16"/>
    </w:p>
    <w:p>
      <w:pPr>
        <w:pStyle w:val="Heading2"/>
        <w:rPr>
          <w:rFonts w:ascii="仿宋" w:eastAsia="仿宋" w:hAnsi="仿宋" w:cs="仿宋" w:hint="eastAsia"/>
          <w:lang w:eastAsia="zh-CN"/>
        </w:rPr>
      </w:pPr>
      <w:bookmarkStart w:id="17" w:name="_Toc2448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歌剧院管理项目中，我们设计了一套全面的绩效评估指标，以确保歌剧院管理项目的可控和成功交付。这些指标跨足歌剧院管理项目目标、成本、进度和质量等多个维度，为我们提供了全面洞察歌剧院管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目标达成率是我们关注的首要指标。我们设定了明确的目标，并通过定期监测和评估，迅速发现并应对潜在的目标偏差。这为歌剧院管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成本绩效是另一个核心关注点。通过实际成本与预算成本的对比分析，我们深入了解成本差异的原因，及时调整资源分配，保持歌剧院管理项目在经济效益方面的合理水平。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进度作为关键的绩效指标之一，得到了精心的关注。我们制定了详细的歌剧院管理项目进度计划，并设立了进度符合度指标，确保实际进度与计划进度保持一致。这使我们能够快速发现和解决潜在的进度问题，保持歌剧院管理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歌剧院管理项目绩效的不可或缺的一环。我们引入了一系列的质量标准和客户满意度指标，以确保歌剧院管理项目交付的成果在质量上达到或超越预期水平。通过持续监测这些指标，我们努力提升歌剧院管理项目整体质量水平，为歌剧院管理项目的成功交付提供有力保障。通过这些科学且全面的绩效评估，我们能够更好地引导歌剧院管理项目的持续改进，确保歌剧院管理项目目标的顺利达成。</w:t>
      </w:r>
    </w:p>
    <w:p>
      <w:pPr>
        <w:pStyle w:val="Heading2"/>
        <w:ind w:firstLine="560" w:firstLineChars="200"/>
        <w:rPr>
          <w:rFonts w:ascii="仿宋" w:eastAsia="仿宋" w:hAnsi="仿宋" w:cs="仿宋" w:hint="eastAsia"/>
          <w:sz w:val="28"/>
          <w:lang w:eastAsia="zh-CN"/>
        </w:rPr>
      </w:pPr>
      <w:bookmarkStart w:id="18" w:name="_Toc2880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绩效评估是歌剧院管理项目中的关键环节，为确保歌剧院管理项目达到预期目标，我们采用了多层次、多维度的绩效评估方法。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歌剧院管理项目的战略目标对齐，确保每个决策和行动都与歌剧院管理项目整体目标保持一致。团队会定期召开战略对齐会议，审视当前工作与歌剧院管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歌剧院管理项目进度、质量、成本和风险等方面。这些指标通过数据收集和分析，为歌剧院管理项目管理团队提供了客观的评估依据。例如，我们通过歌剧院管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绩效评估不仅仅停留在歌剧院管理项目内部，还考虑了歌剧院管理项目对外部环境的影响。我们定期进行干系人满意度调查，以了解各利益相关方对歌剧院管理项目的期望和满意度，并及时做出调整。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这种多层次、多角度的绩效评估方法，使得我们能够全面了解歌剧院管理项目的运行状态，及时做出调整，确保歌剧院管理项目在不断变化的环境中保持稳健前行。</w:t>
      </w:r>
    </w:p>
    <w:p>
      <w:pPr>
        <w:pStyle w:val="Heading2"/>
        <w:ind w:firstLine="560" w:firstLineChars="200"/>
        <w:rPr>
          <w:rFonts w:ascii="仿宋" w:eastAsia="仿宋" w:hAnsi="仿宋" w:cs="仿宋" w:hint="eastAsia"/>
          <w:sz w:val="28"/>
          <w:lang w:eastAsia="zh-CN"/>
        </w:rPr>
      </w:pPr>
      <w:bookmarkStart w:id="19" w:name="_Toc17551"/>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为了确保歌剧院管理项目的有效管理和不断优化，我们采用了精心设计的绩效评估周期。这个周期旨在实现灵活、实时和全面的评估，以适应歌剧院管理项目执行中的各种挑战。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歌剧院管理项目的不同需求，分为短期、中期和长期。短期评估关注每个迭代或工作周期，以及时发现和解决当前任务中的问题。中期评估涵盖几个迭代，深入了解整体歌剧院管理项目的趋势和性能。长期评估则着眼于整个歌剧院管理项目阶段，确保歌剧院管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歌剧院管理项目管理工具和协作平台，团队成员能够随时更新和分享歌剧院管理项目数据。这种实时性的反馈机制使我们能够及时察觉潜在问题，快速调整，保持歌剧院管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歌剧院管理项目的决策制定密不可分。每个周期的歌剧院管理项目回顾会议成为集体总结经验、识别问题深层次原因并找到创新解决方案的平台。这种定期的反思与调整机制使歌剧院管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328"/>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5221"/>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歌剧院管理项目的技术管理特点体现在其创新导向。通过引入最先进的技术趋势和解决方案，歌剧院管理项目致力于提升科技含量、提高质量和效率水平。这意味着我们将采用最新的工具和方法，确保歌剧院管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歌剧院管理项目技术管理的显著特征。通过整合不同领域的技术资源，我们实现了跨学科的协同工作。这有助于优化技术架构，提高整体效能。此外，整合性策略还促进了不同技术团队之间的紧密沟通和高效合作，确保歌剧院管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歌剧院管理项目所采用的技术。通过不断优化技术方案，歌剧院管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歌剧院管理项目团队将在歌剧院管理项目初期识别可能的技术风险，并采取相应的预防和应对措施。通过建立健全的风险评估机制，歌剧院管理项目能够在实施过程中及时发现并解决潜在的技术问题，保障歌剧院管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歌剧院管理项目中，技术将成为歌剧院管理项目成功的有力支持。这一深度剖析揭示了技术管理在歌剧院管理项目实施中的关键作用，为歌剧院管理项目的技术基础奠定了坚实的基础。</w:t>
      </w:r>
    </w:p>
    <w:p>
      <w:pPr>
        <w:pStyle w:val="Heading2"/>
        <w:ind w:firstLine="560" w:firstLineChars="200"/>
        <w:rPr>
          <w:rFonts w:ascii="仿宋" w:eastAsia="仿宋" w:hAnsi="仿宋" w:cs="仿宋" w:hint="eastAsia"/>
          <w:sz w:val="28"/>
          <w:lang w:eastAsia="zh-CN"/>
        </w:rPr>
      </w:pPr>
      <w:bookmarkStart w:id="22" w:name="_Toc7843"/>
      <w:r>
        <w:rPr>
          <w:rFonts w:ascii="仿宋" w:eastAsia="仿宋" w:hAnsi="仿宋" w:cs="仿宋" w:hint="eastAsia"/>
          <w:sz w:val="28"/>
          <w:lang w:eastAsia="zh-CN"/>
        </w:rPr>
        <w:t>(二)、歌剧院管理项目工艺技术设计方案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歌剧院管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歌剧院管理项目将严格按照相关行业规范要求进行组织。通过有效控制产品质量，歌剧院管理项目将致力于为顾客提供优质的歌剧院管理项目产品和良好的服务。这体现了歌剧院管理项目对于生产活动合规性和质量标准的高度重视，为歌剧院管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https://d.book118.com/848067054124006037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歌剧院管理项目计划设计方案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CA5576"/>
    <w:rsid w:val="56CA55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6705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2024-02-18T03:34:00Z</dcterms:created>
  <dcterms:modified xsi:type="dcterms:W3CDTF">2024-02-18T03:34:35Z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19C1225F04F643A58A5D5C9BD72FFB14_11</vt:lpwstr>
  </property>
  <property fmtid="{D5CDD505-2E9C-101B-9397-08002B2CF9AE}" pid="3" name="KSOProductBuildVer">
    <vt:lpwstr>2052-12.1.0.16250</vt:lpwstr>
  </property>
</Properties>
</file>