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284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企业管理服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务项目创业计划书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203816917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一、企业管理服务项目可行性研究报</w:t>
          </w:r>
          <w:r>
            <w:rPr>
              <w:rFonts w:ascii="FangSong" w:eastAsia="FangSong" w:hAnsi="FangSong" w:cs="FangSong"/>
              <w:sz w:val="21"/>
              <w:szCs w:val="21"/>
            </w:rPr>
            <w:t>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二)、企业管理服务项目总平面设计要求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五)、土建工程建设指标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三、制度建设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(四)、制度执行与监督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四、企业管理服务项目选址说明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)、企业管理服务项目选址原则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、企业管理服务项目选址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五、企业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管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理服务项目建设背景及必要性分析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一)、企业管理服务项目风险分析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)、企业管理服务项目风险对策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七、环境影响评估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)、企业管理服务项目对环境的主要影响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36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28939678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70022151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二)、市场定位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十、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招聘与人才发展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二)、招聘计划与流程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五)、人才流动与留存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2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54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旨在规范和指导企业管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理服务项目的实施</w:t>
      </w:r>
      <w:r>
        <w:rPr>
          <w:rFonts w:ascii="FangSong" w:eastAsia="FangSong" w:hAnsi="FangSong" w:cs="FangSong"/>
          <w:spacing w:val="-3"/>
          <w:sz w:val="28"/>
          <w:szCs w:val="28"/>
        </w:rPr>
        <w:t>过程。本方案的开展将包括企业管理服务项目的目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的和背景、需求分析、项目范围、时间计划、资源分配等重要内</w:t>
      </w:r>
      <w:r>
        <w:rPr>
          <w:rFonts w:ascii="FangSong" w:eastAsia="FangSong" w:hAnsi="FangSong" w:cs="FangSong"/>
          <w:spacing w:val="-1"/>
          <w:sz w:val="28"/>
          <w:szCs w:val="28"/>
        </w:rPr>
        <w:t>容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此</w:t>
      </w:r>
      <w:r>
        <w:rPr>
          <w:rFonts w:ascii="FangSong" w:eastAsia="FangSong" w:hAnsi="FangSong" w:cs="FangSong"/>
          <w:spacing w:val="-8"/>
          <w:sz w:val="28"/>
          <w:szCs w:val="28"/>
        </w:rPr>
        <w:t>方案的编写旨在促进知识和经验的交流，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为相关人员提供一个共同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认知的平台。请注意，本方案不可做为商业用途，只用作学习交</w:t>
      </w:r>
      <w:r>
        <w:rPr>
          <w:rFonts w:ascii="FangSong" w:eastAsia="FangSong" w:hAnsi="FangSong" w:cs="FangSong"/>
          <w:spacing w:val="-1"/>
          <w:sz w:val="28"/>
          <w:szCs w:val="28"/>
        </w:rPr>
        <w:t>流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一、企业管理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服务项目可行性研究报告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在企</w:t>
      </w:r>
      <w:r>
        <w:rPr>
          <w:rFonts w:ascii="FangSong" w:eastAsia="FangSong" w:hAnsi="FangSong" w:cs="FangSong"/>
          <w:spacing w:val="-15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管理服务行业，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验和实用性，突显以下核心价值：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9" w:line="221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</w:p>
    <w:p>
      <w:pPr>
        <w:sectPr>
          <w:pgSz w:w="11906" w:h="16839"/>
          <w:pgMar w:top="1431" w:right="1743" w:bottom="0" w:left="1785" w:header="0" w:footer="0" w:gutter="0"/>
          <w:pgNumType w:start="5"/>
          <w:cols w:space="708"/>
        </w:sectPr>
      </w:pPr>
    </w:p>
    <w:p>
      <w:pPr>
        <w:spacing w:before="182" w:line="355" w:lineRule="auto"/>
        <w:ind w:left="37" w:right="196" w:firstLine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20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right="1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19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</w:t>
      </w:r>
      <w:r>
        <w:rPr>
          <w:rFonts w:ascii="FangSong" w:eastAsia="FangSong" w:hAnsi="FangSong" w:cs="FangSong"/>
          <w:spacing w:val="-2"/>
          <w:sz w:val="28"/>
          <w:szCs w:val="28"/>
        </w:rPr>
        <w:t>，成为消费者首选的企业管理服务产品。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企业管理服务项目总投资</w:t>
      </w:r>
    </w:p>
    <w:p>
      <w:pPr>
        <w:spacing w:before="288" w:line="411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我</w:t>
      </w:r>
      <w:r>
        <w:rPr>
          <w:rFonts w:ascii="FangSong" w:eastAsia="FangSong" w:hAnsi="FangSong" w:cs="FangSong"/>
          <w:spacing w:val="-7"/>
          <w:sz w:val="28"/>
          <w:szCs w:val="28"/>
        </w:rPr>
        <w:t>们的建设规模旨在实现一个全面、可持续的企业管理服务项目。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企业管</w:t>
      </w:r>
      <w:r>
        <w:rPr>
          <w:rFonts w:ascii="FangSong" w:eastAsia="FangSong" w:hAnsi="FangSong" w:cs="FangSong"/>
          <w:spacing w:val="-4"/>
          <w:sz w:val="28"/>
          <w:szCs w:val="28"/>
        </w:rPr>
        <w:t>理</w:t>
      </w:r>
      <w:r>
        <w:rPr>
          <w:rFonts w:ascii="FangSong" w:eastAsia="FangSong" w:hAnsi="FangSong" w:cs="FangSong"/>
          <w:spacing w:val="-3"/>
          <w:sz w:val="28"/>
          <w:szCs w:val="28"/>
        </w:rPr>
        <w:t>服务项目总投资将主要用于以下几个方面：</w:t>
      </w:r>
    </w:p>
    <w:p>
      <w:pPr>
        <w:spacing w:before="2" w:line="411" w:lineRule="auto"/>
        <w:ind w:left="32" w:right="196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业管理服务项目的顺利进行。</w:t>
      </w:r>
    </w:p>
    <w:p>
      <w:pPr>
        <w:spacing w:before="1" w:line="416" w:lineRule="auto"/>
        <w:ind w:left="33" w:right="196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一部分资金将用于技术研发，以确保企业管理服务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项目引领行业发展潮流，保持技术创新。</w:t>
      </w:r>
    </w:p>
    <w:p>
      <w:pPr>
        <w:sectPr>
          <w:pgSz w:w="11906" w:h="16839"/>
          <w:pgMar w:top="1431" w:right="1603" w:bottom="0" w:left="1785" w:header="0" w:footer="0" w:gutter="0"/>
          <w:pgNumType w:start="6"/>
          <w:cols w:space="708"/>
        </w:sectPr>
      </w:pPr>
    </w:p>
    <w:p>
      <w:pPr>
        <w:spacing w:before="182" w:line="222" w:lineRule="auto"/>
        <w:ind w:left="731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</w:p>
    <w:p>
      <w:pPr>
        <w:spacing w:before="287" w:line="223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285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企业管理服务项目规</w:t>
      </w:r>
      <w:r>
        <w:rPr>
          <w:rFonts w:ascii="FangSong" w:eastAsia="FangSong" w:hAnsi="FangSong" w:cs="FangSong"/>
          <w:sz w:val="28"/>
          <w:szCs w:val="28"/>
        </w:rPr>
        <w:t>模与产能</w:t>
      </w:r>
    </w:p>
    <w:p>
      <w:pPr>
        <w:spacing w:before="286" w:line="312" w:lineRule="auto"/>
        <w:ind w:left="34" w:right="102" w:firstLine="7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我们计划在企业管理服务项目建设后的第一年实现</w:t>
      </w:r>
      <w:r>
        <w:rPr>
          <w:rFonts w:ascii="Microsoft YaHei" w:eastAsia="Microsoft YaHei" w:hAnsi="Microsoft YaHei" w:cs="Microsoft YaHei"/>
          <w:spacing w:val="-7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产</w:t>
      </w:r>
      <w:r>
        <w:rPr>
          <w:rFonts w:ascii="FangSong" w:eastAsia="FangSong" w:hAnsi="FangSong" w:cs="FangSong"/>
          <w:spacing w:val="-23"/>
          <w:sz w:val="28"/>
          <w:szCs w:val="28"/>
        </w:rPr>
        <w:t>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量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的年产量水平。</w:t>
      </w:r>
    </w:p>
    <w:p>
      <w:pPr>
        <w:spacing w:before="3" w:line="371" w:lineRule="auto"/>
        <w:ind w:left="32" w:right="102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2"/>
          <w:sz w:val="28"/>
          <w:szCs w:val="28"/>
        </w:rPr>
        <w:t>企</w:t>
      </w:r>
      <w:r>
        <w:rPr>
          <w:rFonts w:ascii="FangSong" w:eastAsia="FangSong" w:hAnsi="FangSong" w:cs="FangSong"/>
          <w:spacing w:val="-18"/>
          <w:sz w:val="28"/>
          <w:szCs w:val="28"/>
        </w:rPr>
        <w:t>业</w:t>
      </w:r>
      <w:r>
        <w:rPr>
          <w:rFonts w:ascii="FangSong" w:eastAsia="FangSong" w:hAnsi="FangSong" w:cs="FangSong"/>
          <w:spacing w:val="-16"/>
          <w:sz w:val="28"/>
          <w:szCs w:val="28"/>
        </w:rPr>
        <w:t>管理服务项目规模：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企业管理服务项目将建设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，包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括生产厂房、办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3"/>
          <w:sz w:val="28"/>
          <w:szCs w:val="28"/>
        </w:rPr>
        <w:t>区域、仓储设施等。这将确保企业管理服务项目能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够</w:t>
      </w:r>
      <w:r>
        <w:rPr>
          <w:rFonts w:ascii="FangSong" w:eastAsia="FangSong" w:hAnsi="FangSong" w:cs="FangSong"/>
          <w:spacing w:val="-2"/>
          <w:sz w:val="28"/>
          <w:szCs w:val="28"/>
        </w:rPr>
        <w:t>满足预期的产能需求，并为未来的扩展提供充足的空间。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1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</w:t>
      </w:r>
      <w:r>
        <w:rPr>
          <w:rFonts w:ascii="FangSong" w:eastAsia="FangSong" w:hAnsi="FangSong" w:cs="FangSong"/>
          <w:spacing w:val="-3"/>
          <w:sz w:val="28"/>
          <w:szCs w:val="28"/>
        </w:rPr>
        <w:t>水</w:t>
      </w:r>
      <w:r>
        <w:rPr>
          <w:rFonts w:ascii="FangSong" w:eastAsia="FangSong" w:hAnsi="FangSong" w:cs="FangSong"/>
          <w:spacing w:val="-2"/>
          <w:sz w:val="28"/>
          <w:szCs w:val="28"/>
        </w:rPr>
        <w:t>处理、废气处理等，以确保企业管理服务项目的环保性。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企业管理服务项目总投资与</w:t>
      </w:r>
      <w:r>
        <w:rPr>
          <w:rFonts w:ascii="FangSong" w:eastAsia="FangSong" w:hAnsi="FangSong" w:cs="FangSong"/>
          <w:sz w:val="28"/>
          <w:szCs w:val="28"/>
        </w:rPr>
        <w:t>用地规模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该企业管理服务项目总征地面积为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亩)，</w:t>
      </w:r>
    </w:p>
    <w:p>
      <w:pPr>
        <w:sectPr>
          <w:pgSz w:w="11906" w:h="16839"/>
          <w:pgMar w:top="1431" w:right="1697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20" w:right="14" w:firstLine="14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6"/>
          <w:sz w:val="28"/>
          <w:szCs w:val="28"/>
        </w:rPr>
        <w:t>其中</w:t>
      </w:r>
      <w:r>
        <w:rPr>
          <w:rFonts w:ascii="FangSong" w:eastAsia="FangSong" w:hAnsi="FangSong" w:cs="FangSong"/>
          <w:spacing w:val="-4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>净用地面积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亩)。企业管理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服务项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pacing w:val="-4"/>
          <w:sz w:val="28"/>
          <w:szCs w:val="28"/>
        </w:rPr>
        <w:t>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平方米，包括规划建设主体工程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平方米，计容建筑面积</w:t>
      </w:r>
      <w:r>
        <w:rPr>
          <w:rFonts w:ascii="FangSong" w:eastAsia="FangSong" w:hAnsi="FangSong" w:cs="FangSong"/>
          <w:spacing w:val="-2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pacing w:val="-2"/>
          <w:sz w:val="28"/>
          <w:szCs w:val="28"/>
        </w:rPr>
        <w:t>米。预计建筑工程投资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4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企业管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7"/>
          <w:sz w:val="28"/>
          <w:szCs w:val="28"/>
        </w:rPr>
        <w:t>服务项目计划购置设备共计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</w:t>
      </w:r>
      <w:r>
        <w:rPr>
          <w:rFonts w:ascii="FangSong" w:eastAsia="FangSong" w:hAnsi="FangSong" w:cs="FangSong"/>
          <w:spacing w:val="-8"/>
          <w:sz w:val="28"/>
          <w:szCs w:val="28"/>
        </w:rPr>
        <w:t>元。这些设备将在企业管理服务项目运营中发挥关键作用，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产</w:t>
      </w:r>
      <w:r>
        <w:rPr>
          <w:rFonts w:ascii="FangSong" w:eastAsia="FangSong" w:hAnsi="FangSong" w:cs="FangSong"/>
          <w:spacing w:val="-7"/>
          <w:sz w:val="28"/>
          <w:szCs w:val="28"/>
        </w:rPr>
        <w:t>效</w:t>
      </w:r>
      <w:r>
        <w:rPr>
          <w:rFonts w:ascii="FangSong" w:eastAsia="FangSong" w:hAnsi="FangSong" w:cs="FangSong"/>
          <w:spacing w:val="-5"/>
          <w:sz w:val="28"/>
          <w:szCs w:val="28"/>
        </w:rPr>
        <w:t>率和产品质量。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34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企业管理服务项目</w:t>
      </w:r>
      <w:r>
        <w:rPr>
          <w:rFonts w:ascii="FangSong" w:eastAsia="FangSong" w:hAnsi="FangSong" w:cs="FangSong"/>
          <w:spacing w:val="-3"/>
          <w:sz w:val="28"/>
          <w:szCs w:val="28"/>
        </w:rPr>
        <w:t>计划总投资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万元，其中包括用地费、建筑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工程投资和设备购置费等多个方</w:t>
      </w:r>
      <w:r>
        <w:rPr>
          <w:rFonts w:ascii="FangSong" w:eastAsia="FangSong" w:hAnsi="FangSong" w:cs="FangSong"/>
          <w:spacing w:val="-1"/>
          <w:sz w:val="28"/>
          <w:szCs w:val="28"/>
        </w:rPr>
        <w:t>面的支出。预计年实现营业收入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万元，这将为企业管理服务项目未来的发展提供可观的经济回报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6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3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在企</w:t>
      </w:r>
      <w:r>
        <w:rPr>
          <w:rFonts w:ascii="FangSong" w:eastAsia="FangSong" w:hAnsi="FangSong" w:cs="FangSong"/>
          <w:spacing w:val="-15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管理服务项目的建筑工程设计过程中，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本</w:t>
      </w:r>
      <w:r>
        <w:rPr>
          <w:rFonts w:ascii="FangSong" w:eastAsia="FangSong" w:hAnsi="FangSong" w:cs="FangSong"/>
          <w:spacing w:val="-8"/>
          <w:sz w:val="28"/>
          <w:szCs w:val="28"/>
        </w:rPr>
        <w:t>设计原则，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以确保企业管理服务项目的可持续发展和建筑结构的安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全</w:t>
      </w:r>
      <w:r>
        <w:rPr>
          <w:rFonts w:ascii="FangSong" w:eastAsia="FangSong" w:hAnsi="FangSong" w:cs="FangSong"/>
          <w:spacing w:val="-18"/>
          <w:sz w:val="28"/>
          <w:szCs w:val="28"/>
        </w:rPr>
        <w:t>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5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9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9" w:line="416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二)、企业管理服务项目总平面设计要求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企</w:t>
      </w:r>
      <w:r>
        <w:rPr>
          <w:rFonts w:ascii="FangSong" w:eastAsia="FangSong" w:hAnsi="FangSong" w:cs="FangSong"/>
          <w:spacing w:val="-13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管理服务项目总平面设计将充分考虑以下要求，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以确保整体</w:t>
      </w:r>
    </w:p>
    <w:p>
      <w:pPr>
        <w:sectPr>
          <w:pgSz w:w="11906" w:h="16839"/>
          <w:pgMar w:top="1431" w:right="1785" w:bottom="0" w:left="1785" w:header="0" w:footer="0" w:gutter="0"/>
          <w:pgNumType w:start="9"/>
          <w:cols w:space="708"/>
        </w:sectPr>
      </w:pPr>
    </w:p>
    <w:p>
      <w:pPr>
        <w:spacing w:before="183" w:line="220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8"/>
          <w:sz w:val="28"/>
          <w:szCs w:val="28"/>
        </w:rPr>
        <w:t>设计</w:t>
      </w:r>
      <w:r>
        <w:rPr>
          <w:rFonts w:ascii="FangSong" w:eastAsia="FangSong" w:hAnsi="FangSong" w:cs="FangSong"/>
          <w:spacing w:val="-4"/>
          <w:sz w:val="28"/>
          <w:szCs w:val="28"/>
        </w:rPr>
        <w:t>满足工程的需要并符合相关规范：</w:t>
      </w:r>
    </w:p>
    <w:p>
      <w:pPr>
        <w:spacing w:before="289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82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before="1"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8" w:line="414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</w:p>
    <w:p>
      <w:pPr>
        <w:sectPr>
          <w:pgSz w:w="11906" w:h="16839"/>
          <w:pgMar w:top="1431" w:right="1718" w:bottom="0" w:left="1785" w:header="0" w:footer="0" w:gutter="0"/>
          <w:pgNumType w:start="10"/>
          <w:cols w:space="708"/>
        </w:sectPr>
      </w:pPr>
    </w:p>
    <w:p>
      <w:pPr>
        <w:spacing w:before="183" w:line="222" w:lineRule="auto"/>
        <w:ind w:left="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定，适应企业管理服务项目的实际使用需要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86" w:line="224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企</w:t>
      </w:r>
      <w:r>
        <w:rPr>
          <w:rFonts w:ascii="FangSong" w:eastAsia="FangSong" w:hAnsi="FangSong" w:cs="FangSong"/>
          <w:spacing w:val="-8"/>
          <w:sz w:val="28"/>
          <w:szCs w:val="28"/>
        </w:rPr>
        <w:t>业管理服务项目所处地区的地质条件和地震风险，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当的抗震设防烈度</w:t>
      </w:r>
      <w:r>
        <w:rPr>
          <w:rFonts w:ascii="FangSong" w:eastAsia="FangSong" w:hAnsi="FangSong" w:cs="FangSong"/>
          <w:spacing w:val="-3"/>
          <w:sz w:val="28"/>
          <w:szCs w:val="28"/>
        </w:rPr>
        <w:t>。结构将被设计以保证在地震发生时能够安全稳定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6"/>
          <w:sz w:val="28"/>
          <w:szCs w:val="28"/>
        </w:rPr>
        <w:t>承受地震作用。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before="1"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7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结合企业管理服务项目的实际需求和环境条件，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耐</w:t>
      </w:r>
      <w:r>
        <w:rPr>
          <w:rFonts w:ascii="FangSong" w:eastAsia="FangSong" w:hAnsi="FangSong" w:cs="FangSong"/>
          <w:spacing w:val="-10"/>
          <w:sz w:val="28"/>
          <w:szCs w:val="28"/>
        </w:rPr>
        <w:t>久</w:t>
      </w:r>
      <w:r>
        <w:rPr>
          <w:rFonts w:ascii="FangSong" w:eastAsia="FangSong" w:hAnsi="FangSong" w:cs="FangSong"/>
          <w:spacing w:val="-8"/>
          <w:sz w:val="28"/>
          <w:szCs w:val="28"/>
        </w:rPr>
        <w:t>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能够</w:t>
      </w:r>
      <w:r>
        <w:rPr>
          <w:rFonts w:ascii="FangSong" w:eastAsia="FangSong" w:hAnsi="FangSong" w:cs="FangSong"/>
          <w:spacing w:val="-3"/>
          <w:sz w:val="28"/>
          <w:szCs w:val="28"/>
        </w:rPr>
        <w:t>保持良好的结构性能和外观状态。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建</w:t>
      </w:r>
      <w:r>
        <w:rPr>
          <w:rFonts w:ascii="FangSong" w:eastAsia="FangSong" w:hAnsi="FangSong" w:cs="FangSong"/>
          <w:spacing w:val="6"/>
          <w:sz w:val="28"/>
          <w:szCs w:val="28"/>
        </w:rPr>
        <w:t>筑工程的设计总体要求是确保企业管理服务项目实现预期功</w:t>
      </w:r>
    </w:p>
    <w:p>
      <w:pPr>
        <w:sectPr>
          <w:pgSz w:w="11906" w:h="16839"/>
          <w:pgMar w:top="1431" w:right="1785" w:bottom="0" w:left="1785" w:header="0" w:footer="0" w:gutter="0"/>
          <w:pgNumType w:start="11"/>
          <w:cols w:space="708"/>
        </w:sectPr>
      </w:pPr>
    </w:p>
    <w:p>
      <w:pPr>
        <w:spacing w:before="184" w:line="411" w:lineRule="auto"/>
        <w:ind w:left="33" w:right="95" w:firstLine="15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16"/>
          <w:sz w:val="28"/>
          <w:szCs w:val="28"/>
        </w:rPr>
        <w:t>能、</w:t>
      </w:r>
      <w:r>
        <w:rPr>
          <w:rFonts w:ascii="FangSong" w:eastAsia="FangSong" w:hAnsi="FangSong" w:cs="FangSong"/>
          <w:spacing w:val="-14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得平衡。</w:t>
      </w:r>
      <w:r>
        <w:rPr>
          <w:rFonts w:ascii="FangSong" w:eastAsia="FangSong" w:hAnsi="FangSong" w:cs="FangSong"/>
          <w:spacing w:val="-4"/>
          <w:sz w:val="28"/>
          <w:szCs w:val="28"/>
        </w:rPr>
        <w:t>下</w:t>
      </w:r>
      <w:r>
        <w:rPr>
          <w:rFonts w:ascii="FangSong" w:eastAsia="FangSong" w:hAnsi="FangSong" w:cs="FangSong"/>
          <w:spacing w:val="-3"/>
          <w:sz w:val="28"/>
          <w:szCs w:val="28"/>
        </w:rPr>
        <w:t>面是我们对建筑工程设计的总体要求：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1" w:right="9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建筑的功能布局满足企业管理服务项目需求，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域</w:t>
      </w:r>
      <w:r>
        <w:rPr>
          <w:rFonts w:ascii="FangSong" w:eastAsia="FangSong" w:hAnsi="FangSong" w:cs="FangSong"/>
          <w:spacing w:val="-4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理分布，形成高效的空间利用。</w:t>
      </w:r>
    </w:p>
    <w:p>
      <w:pPr>
        <w:spacing w:before="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3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2" w:line="411" w:lineRule="auto"/>
        <w:ind w:left="35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9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2" w:line="411" w:lineRule="auto"/>
        <w:ind w:left="34" w:right="9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ectPr>
          <w:pgSz w:w="11906" w:h="16839"/>
          <w:pgMar w:top="1431" w:right="1704" w:bottom="0" w:left="1785" w:header="0" w:footer="0" w:gutter="0"/>
          <w:pgNumType w:start="12"/>
          <w:cols w:space="708"/>
        </w:sectPr>
      </w:pPr>
    </w:p>
    <w:p>
      <w:pPr>
        <w:spacing w:before="184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能够达到高标准，满</w:t>
      </w:r>
      <w:r>
        <w:rPr>
          <w:rFonts w:ascii="FangSong" w:eastAsia="FangSong" w:hAnsi="FangSong" w:cs="FangSong"/>
          <w:spacing w:val="-2"/>
          <w:sz w:val="28"/>
          <w:szCs w:val="28"/>
        </w:rPr>
        <w:t>足企业管理服务项目的长期发展需求。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1" w:right="7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企业管理服务项</w:t>
      </w:r>
      <w:r>
        <w:rPr>
          <w:rFonts w:ascii="FangSong" w:eastAsia="FangSong" w:hAnsi="FangSong" w:cs="FangSong"/>
          <w:spacing w:val="-3"/>
          <w:sz w:val="28"/>
          <w:szCs w:val="28"/>
        </w:rPr>
        <w:t>目规划的总建筑面积为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企业管理服务项目的功能布局和需求，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确保各功能区域得到合理的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利</w:t>
      </w:r>
      <w:r>
        <w:rPr>
          <w:rFonts w:ascii="FangSong" w:eastAsia="FangSong" w:hAnsi="FangSong" w:cs="FangSong"/>
          <w:spacing w:val="-12"/>
          <w:sz w:val="28"/>
          <w:szCs w:val="28"/>
        </w:rPr>
        <w:t>用。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ectPr>
          <w:pgSz w:w="11906" w:h="16839"/>
          <w:pgMar w:top="1431" w:right="1724" w:bottom="0" w:left="1785" w:header="0" w:footer="0" w:gutter="0"/>
          <w:pgNumType w:start="13"/>
          <w:cols w:space="708"/>
        </w:sectPr>
      </w:pPr>
    </w:p>
    <w:p>
      <w:pPr>
        <w:spacing w:before="184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bookmarkStart w:id="12" w:name="_bookmark13"/>
      <w:bookmarkEnd w:id="12"/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占</w:t>
      </w:r>
      <w:r>
        <w:rPr>
          <w:rFonts w:ascii="FangSong" w:eastAsia="FangSong" w:hAnsi="FangSong" w:cs="FangSong"/>
          <w:spacing w:val="-8"/>
          <w:sz w:val="28"/>
          <w:szCs w:val="28"/>
        </w:rPr>
        <w:t>企业管理服务项目总投资比例：</w:t>
      </w:r>
    </w:p>
    <w:p>
      <w:pPr>
        <w:spacing w:before="288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企</w:t>
      </w:r>
      <w:r>
        <w:rPr>
          <w:rFonts w:ascii="FangSong" w:eastAsia="FangSong" w:hAnsi="FangSong" w:cs="FangSong"/>
          <w:spacing w:val="-3"/>
          <w:sz w:val="28"/>
          <w:szCs w:val="28"/>
        </w:rPr>
        <w:t>业管理服务项目总投资的比例为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投资结</w:t>
      </w:r>
      <w:r>
        <w:rPr>
          <w:rFonts w:ascii="FangSong" w:eastAsia="FangSong" w:hAnsi="FangSong" w:cs="FangSong"/>
          <w:spacing w:val="-3"/>
          <w:sz w:val="28"/>
          <w:szCs w:val="28"/>
        </w:rPr>
        <w:t>构</w:t>
      </w:r>
      <w:r>
        <w:rPr>
          <w:rFonts w:ascii="FangSong" w:eastAsia="FangSong" w:hAnsi="FangSong" w:cs="FangSong"/>
          <w:spacing w:val="-2"/>
          <w:sz w:val="28"/>
          <w:szCs w:val="28"/>
        </w:rPr>
        <w:t>中占有合理比例，确保资金分配的均衡性。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满足未来企业管理服务项目运营的需求，同时避免了过度浪费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企业管理服务项目整体布局</w:t>
      </w:r>
      <w:r>
        <w:rPr>
          <w:rFonts w:ascii="FangSong" w:eastAsia="FangSong" w:hAnsi="FangSong" w:cs="FangSong"/>
          <w:spacing w:val="-4"/>
          <w:sz w:val="28"/>
          <w:szCs w:val="28"/>
        </w:rPr>
        <w:t>：</w:t>
      </w:r>
    </w:p>
    <w:p>
      <w:pPr>
        <w:spacing w:before="292" w:line="411" w:lineRule="auto"/>
        <w:ind w:left="40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使企业管理服务项目更好地适应当地的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自然和人文环境。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ectPr>
          <w:pgSz w:w="11906" w:h="16839"/>
          <w:pgMar w:top="1431" w:right="1623" w:bottom="0" w:left="1785" w:header="0" w:footer="0" w:gutter="0"/>
          <w:pgNumType w:start="14"/>
          <w:cols w:space="708"/>
        </w:sectPr>
      </w:pPr>
    </w:p>
    <w:p>
      <w:pPr>
        <w:spacing w:before="244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三、制度建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3" w:line="413" w:lineRule="auto"/>
        <w:ind w:left="32" w:right="95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ectPr>
          <w:pgSz w:w="11906" w:h="16839"/>
          <w:pgMar w:top="1431" w:right="1704" w:bottom="0" w:left="1785" w:header="0" w:footer="0" w:gutter="0"/>
          <w:pgNumType w:start="15"/>
          <w:cols w:space="708"/>
        </w:sectPr>
      </w:pPr>
    </w:p>
    <w:p>
      <w:pPr>
        <w:spacing w:before="185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1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71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2" w:line="411" w:lineRule="auto"/>
        <w:ind w:left="33" w:right="6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0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</w:p>
    <w:p>
      <w:pPr>
        <w:sectPr>
          <w:pgSz w:w="11906" w:h="16839"/>
          <w:pgMar w:top="1431" w:right="1697" w:bottom="0" w:left="1785" w:header="0" w:footer="0" w:gutter="0"/>
          <w:pgNumType w:start="16"/>
          <w:cols w:space="708"/>
        </w:sectPr>
      </w:pPr>
    </w:p>
    <w:p>
      <w:pPr>
        <w:spacing w:before="183" w:line="220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9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9" w:line="411" w:lineRule="auto"/>
        <w:ind w:left="32" w:right="12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5" w:lineRule="auto"/>
        <w:ind w:left="32" w:right="11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ectPr>
          <w:pgSz w:w="11906" w:h="16839"/>
          <w:pgMar w:top="1431" w:right="1623" w:bottom="0" w:left="1785" w:header="0" w:footer="0" w:gutter="0"/>
          <w:pgNumType w:start="17"/>
          <w:cols w:space="708"/>
        </w:sectPr>
      </w:pPr>
    </w:p>
    <w:p>
      <w:pPr>
        <w:spacing w:before="18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89" w:line="411" w:lineRule="auto"/>
        <w:ind w:left="33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6" w:line="417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ectPr>
          <w:pgSz w:w="11906" w:h="16839"/>
          <w:pgMar w:top="1431" w:right="1785" w:bottom="0" w:left="1785" w:header="0" w:footer="0" w:gutter="0"/>
          <w:pgNumType w:start="18"/>
          <w:cols w:space="708"/>
        </w:sectPr>
      </w:pPr>
    </w:p>
    <w:p>
      <w:pPr>
        <w:spacing w:before="183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1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3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8" w:line="221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</w:p>
    <w:p>
      <w:pPr>
        <w:sectPr>
          <w:pgSz w:w="11906" w:h="16839"/>
          <w:pgMar w:top="1431" w:right="1763" w:bottom="0" w:left="1785" w:header="0" w:footer="0" w:gutter="0"/>
          <w:pgNumType w:start="19"/>
          <w:cols w:space="708"/>
        </w:sectPr>
      </w:pPr>
    </w:p>
    <w:p>
      <w:pPr>
        <w:spacing w:before="183" w:line="220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290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1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1" w:line="411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</w:p>
    <w:p>
      <w:pPr>
        <w:sectPr>
          <w:pgSz w:w="11906" w:h="16839"/>
          <w:pgMar w:top="1431" w:right="1603" w:bottom="0" w:left="1785" w:header="0" w:footer="0" w:gutter="0"/>
          <w:pgNumType w:start="20"/>
          <w:cols w:space="708"/>
        </w:sectPr>
      </w:pPr>
    </w:p>
    <w:p>
      <w:pPr>
        <w:spacing w:before="184" w:line="411" w:lineRule="auto"/>
        <w:ind w:left="40" w:right="14" w:hanging="2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1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1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2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ectPr>
          <w:pgSz w:w="11906" w:h="16839"/>
          <w:pgMar w:top="1431" w:right="1785" w:bottom="0" w:left="1785" w:header="0" w:footer="0" w:gutter="0"/>
          <w:pgNumType w:start="21"/>
          <w:cols w:space="708"/>
        </w:sectPr>
      </w:pPr>
    </w:p>
    <w:p>
      <w:pPr>
        <w:spacing w:before="245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四、企业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管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理服务项目选址说明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一)、企业管理服务项目选址原则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2" w:line="411" w:lineRule="auto"/>
        <w:ind w:left="31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企业</w:t>
      </w:r>
      <w:r>
        <w:rPr>
          <w:rFonts w:ascii="FangSong" w:eastAsia="FangSong" w:hAnsi="FangSong" w:cs="FangSong"/>
          <w:spacing w:val="-14"/>
          <w:sz w:val="28"/>
          <w:szCs w:val="28"/>
        </w:rPr>
        <w:t>管</w:t>
      </w:r>
      <w:r>
        <w:rPr>
          <w:rFonts w:ascii="FangSong" w:eastAsia="FangSong" w:hAnsi="FangSong" w:cs="FangSong"/>
          <w:spacing w:val="-8"/>
          <w:sz w:val="28"/>
          <w:szCs w:val="28"/>
        </w:rPr>
        <w:t>理服务项目选址必须与城乡建设总体规划保持一致，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企业管理服务项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的发展与当地城市规划和政府规划相契合。通过与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划一致，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企业管理服务项目有望更好地融入城市发展大局，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为城市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功能提升和社会经济发展作出积极贡献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越的交通条件是企业管理服务项目成功的关键因素之一。选址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地</w:t>
      </w:r>
      <w:r>
        <w:rPr>
          <w:rFonts w:ascii="FangSong" w:eastAsia="FangSong" w:hAnsi="FangSong" w:cs="FangSong"/>
          <w:spacing w:val="-12"/>
          <w:sz w:val="28"/>
          <w:szCs w:val="28"/>
        </w:rPr>
        <w:t>应该具备便捷的陆路交通，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也为员工提供方</w:t>
      </w:r>
      <w:r>
        <w:rPr>
          <w:rFonts w:ascii="FangSong" w:eastAsia="FangSong" w:hAnsi="FangSong" w:cs="FangSong"/>
          <w:spacing w:val="-5"/>
          <w:sz w:val="28"/>
          <w:szCs w:val="28"/>
        </w:rPr>
        <w:t>便</w:t>
      </w:r>
      <w:r>
        <w:rPr>
          <w:rFonts w:ascii="FangSong" w:eastAsia="FangSong" w:hAnsi="FangSong" w:cs="FangSong"/>
          <w:spacing w:val="-3"/>
          <w:sz w:val="28"/>
          <w:szCs w:val="28"/>
        </w:rPr>
        <w:t>的通勤途径。这有助于提高整体生产效率并降低物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</w:t>
      </w:r>
      <w:r>
        <w:rPr>
          <w:rFonts w:ascii="FangSong" w:eastAsia="FangSong" w:hAnsi="FangSong" w:cs="FangSong"/>
          <w:spacing w:val="-10"/>
          <w:sz w:val="28"/>
          <w:szCs w:val="28"/>
        </w:rPr>
        <w:t>成本。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3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考虑到</w:t>
      </w:r>
      <w:r>
        <w:rPr>
          <w:rFonts w:ascii="FangSong" w:eastAsia="FangSong" w:hAnsi="FangSong" w:cs="FangSong"/>
          <w:spacing w:val="-11"/>
          <w:sz w:val="28"/>
          <w:szCs w:val="28"/>
        </w:rPr>
        <w:t>企</w:t>
      </w:r>
      <w:r>
        <w:rPr>
          <w:rFonts w:ascii="FangSong" w:eastAsia="FangSong" w:hAnsi="FangSong" w:cs="FangSong"/>
          <w:spacing w:val="-6"/>
          <w:sz w:val="28"/>
          <w:szCs w:val="28"/>
        </w:rPr>
        <w:t>业管理服务项目建设阶段，选址地的施工条件至关重要。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平整的场地、容</w:t>
      </w:r>
      <w:r>
        <w:rPr>
          <w:rFonts w:ascii="FangSong" w:eastAsia="FangSong" w:hAnsi="FangSong" w:cs="FangSong"/>
          <w:spacing w:val="-5"/>
          <w:sz w:val="28"/>
          <w:szCs w:val="28"/>
        </w:rPr>
        <w:t>易</w:t>
      </w:r>
      <w:r>
        <w:rPr>
          <w:rFonts w:ascii="FangSong" w:eastAsia="FangSong" w:hAnsi="FangSong" w:cs="FangSong"/>
          <w:spacing w:val="-3"/>
          <w:sz w:val="28"/>
          <w:szCs w:val="28"/>
        </w:rPr>
        <w:t>获取的建筑材料以及适宜的施工场址都将直接影响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企业管理服务项目建设的顺利进行。这有助于提高工程效率，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89" w:line="415" w:lineRule="auto"/>
        <w:ind w:left="31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企</w:t>
      </w:r>
      <w:r>
        <w:rPr>
          <w:rFonts w:ascii="FangSong" w:eastAsia="FangSong" w:hAnsi="FangSong" w:cs="FangSong"/>
          <w:spacing w:val="-4"/>
          <w:sz w:val="28"/>
          <w:szCs w:val="28"/>
        </w:rPr>
        <w:t>业管理服务项目选址应与当地大气污染防治、水资源利用以及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自然生态环境保</w:t>
      </w:r>
      <w:r>
        <w:rPr>
          <w:rFonts w:ascii="FangSong" w:eastAsia="FangSong" w:hAnsi="FangSong" w:cs="FangSong"/>
          <w:spacing w:val="-4"/>
          <w:sz w:val="28"/>
          <w:szCs w:val="28"/>
        </w:rPr>
        <w:t>护</w:t>
      </w:r>
      <w:r>
        <w:rPr>
          <w:rFonts w:ascii="FangSong" w:eastAsia="FangSong" w:hAnsi="FangSong" w:cs="FangSong"/>
          <w:spacing w:val="-3"/>
          <w:sz w:val="28"/>
          <w:szCs w:val="28"/>
        </w:rPr>
        <w:t>政策相一致。我们将致力于在企业管理服务项目建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和运营过程中最大限度地减少对环境的影响，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确保企业管理服务项</w:t>
      </w:r>
    </w:p>
    <w:p>
      <w:pPr>
        <w:sectPr>
          <w:pgSz w:w="11906" w:h="16839"/>
          <w:pgMar w:top="1431" w:right="1603" w:bottom="0" w:left="1785" w:header="0" w:footer="0" w:gutter="0"/>
          <w:pgNumType w:start="22"/>
          <w:cols w:space="708"/>
        </w:sectPr>
      </w:pPr>
    </w:p>
    <w:p>
      <w:pPr>
        <w:spacing w:before="183" w:line="220" w:lineRule="auto"/>
        <w:ind w:left="81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8"/>
          <w:sz w:val="28"/>
          <w:szCs w:val="28"/>
        </w:rPr>
        <w:t>目的可持</w:t>
      </w:r>
      <w:r>
        <w:rPr>
          <w:rFonts w:ascii="FangSong" w:eastAsia="FangSong" w:hAnsi="FangSong" w:cs="FangSong"/>
          <w:spacing w:val="-5"/>
          <w:sz w:val="28"/>
          <w:szCs w:val="28"/>
        </w:rPr>
        <w:t>续</w:t>
      </w:r>
      <w:r>
        <w:rPr>
          <w:rFonts w:ascii="FangSong" w:eastAsia="FangSong" w:hAnsi="FangSong" w:cs="FangSong"/>
          <w:spacing w:val="-4"/>
          <w:sz w:val="28"/>
          <w:szCs w:val="28"/>
        </w:rPr>
        <w:t>发展，并履行环境保护的社会责任。</w:t>
      </w:r>
    </w:p>
    <w:p>
      <w:pPr>
        <w:spacing w:before="289" w:line="222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管</w:t>
      </w:r>
      <w:r>
        <w:rPr>
          <w:rFonts w:ascii="FangSong" w:eastAsia="FangSong" w:hAnsi="FangSong" w:cs="FangSong"/>
          <w:spacing w:val="-8"/>
          <w:sz w:val="28"/>
          <w:szCs w:val="28"/>
        </w:rPr>
        <w:t>理服务项目的需求与用地法规的要求，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纠</w:t>
      </w:r>
      <w:r>
        <w:rPr>
          <w:rFonts w:ascii="FangSong" w:eastAsia="FangSong" w:hAnsi="FangSong" w:cs="FangSong"/>
          <w:spacing w:val="-12"/>
          <w:sz w:val="28"/>
          <w:szCs w:val="28"/>
        </w:rPr>
        <w:t>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pacing w:val="-2"/>
          <w:sz w:val="28"/>
          <w:szCs w:val="28"/>
        </w:rPr>
        <w:t>企业管理服务项目的实施过程中获得更多的理解和支持。</w:t>
      </w:r>
    </w:p>
    <w:p>
      <w:pPr>
        <w:spacing w:before="1" w:line="416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确保企业管理服务项目的长期成功和对社会的积极贡献。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二)、企业管理服务项目选址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20" w:right="84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在选择企</w:t>
      </w:r>
      <w:r>
        <w:rPr>
          <w:rFonts w:ascii="FangSong" w:eastAsia="FangSong" w:hAnsi="FangSong" w:cs="FangSong"/>
          <w:spacing w:val="5"/>
          <w:sz w:val="28"/>
          <w:szCs w:val="28"/>
        </w:rPr>
        <w:t>业</w:t>
      </w:r>
      <w:r>
        <w:rPr>
          <w:rFonts w:ascii="FangSong" w:eastAsia="FangSong" w:hAnsi="FangSong" w:cs="FangSong"/>
          <w:spacing w:val="3"/>
          <w:sz w:val="28"/>
          <w:szCs w:val="28"/>
        </w:rPr>
        <w:t>管理服务项目的地理位置时，我们特意选定了位于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</w:t>
      </w:r>
      <w:r>
        <w:rPr>
          <w:rFonts w:ascii="FangSong" w:eastAsia="FangSong" w:hAnsi="FangSong" w:cs="FangSong"/>
          <w:spacing w:val="-4"/>
          <w:sz w:val="28"/>
          <w:szCs w:val="28"/>
        </w:rPr>
        <w:t>术开发区的理想位置。选址的一些关键因素和考虑：</w:t>
      </w:r>
    </w:p>
    <w:p>
      <w:pPr>
        <w:spacing w:before="1"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14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的分销，为企业管理服务项目的顺利推进提供了有力支持。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</w:p>
    <w:p>
      <w:pPr>
        <w:sectPr>
          <w:pgSz w:w="11906" w:h="16839"/>
          <w:pgMar w:top="1431" w:right="1785" w:bottom="0" w:left="1785" w:header="0" w:footer="0" w:gutter="0"/>
          <w:pgNumType w:start="23"/>
          <w:cols w:space="708"/>
        </w:sectPr>
      </w:pPr>
    </w:p>
    <w:p>
      <w:pPr>
        <w:spacing w:before="184" w:line="411" w:lineRule="auto"/>
        <w:ind w:left="34" w:right="140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地优惠等方面的支持</w:t>
      </w:r>
      <w:r>
        <w:rPr>
          <w:rFonts w:ascii="FangSong" w:eastAsia="FangSong" w:hAnsi="FangSong" w:cs="FangSong"/>
          <w:spacing w:val="-2"/>
          <w:sz w:val="28"/>
          <w:szCs w:val="28"/>
        </w:rPr>
        <w:t>。这将显著减轻企业管理服务项目的财务压力，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提</w:t>
      </w:r>
      <w:r>
        <w:rPr>
          <w:rFonts w:ascii="FangSong" w:eastAsia="FangSong" w:hAnsi="FangSong" w:cs="FangSong"/>
          <w:spacing w:val="-7"/>
          <w:sz w:val="28"/>
          <w:szCs w:val="28"/>
        </w:rPr>
        <w:t>高</w:t>
      </w:r>
      <w:r>
        <w:rPr>
          <w:rFonts w:ascii="FangSong" w:eastAsia="FangSong" w:hAnsi="FangSong" w:cs="FangSong"/>
          <w:spacing w:val="-5"/>
          <w:sz w:val="28"/>
          <w:szCs w:val="28"/>
        </w:rPr>
        <w:t>了投资回报率。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89" w:line="411" w:lineRule="auto"/>
        <w:ind w:left="32" w:right="17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为企业管理服务项目提供了丰富的合作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机</w:t>
      </w:r>
      <w:r>
        <w:rPr>
          <w:rFonts w:ascii="FangSong" w:eastAsia="FangSong" w:hAnsi="FangSong" w:cs="FangSong"/>
          <w:spacing w:val="-5"/>
          <w:sz w:val="28"/>
          <w:szCs w:val="28"/>
        </w:rPr>
        <w:t>会</w:t>
      </w:r>
      <w:r>
        <w:rPr>
          <w:rFonts w:ascii="FangSong" w:eastAsia="FangSong" w:hAnsi="FangSong" w:cs="FangSong"/>
          <w:spacing w:val="-3"/>
          <w:sz w:val="28"/>
          <w:szCs w:val="28"/>
        </w:rPr>
        <w:t>，有利于资源共享和技术交流。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41" w:right="17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</w:t>
      </w:r>
      <w:r>
        <w:rPr>
          <w:rFonts w:ascii="FangSong" w:eastAsia="FangSong" w:hAnsi="FangSong" w:cs="FangSong"/>
          <w:spacing w:val="-4"/>
          <w:sz w:val="28"/>
          <w:szCs w:val="28"/>
        </w:rPr>
        <w:t>高度重视生态环境的保护。选址处有利于建设绿色、环保型的企业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管</w:t>
      </w:r>
      <w:r>
        <w:rPr>
          <w:rFonts w:ascii="FangSong" w:eastAsia="FangSong" w:hAnsi="FangSong" w:cs="FangSong"/>
          <w:spacing w:val="-5"/>
          <w:sz w:val="28"/>
          <w:szCs w:val="28"/>
        </w:rPr>
        <w:t>理</w:t>
      </w:r>
      <w:r>
        <w:rPr>
          <w:rFonts w:ascii="FangSong" w:eastAsia="FangSong" w:hAnsi="FangSong" w:cs="FangSong"/>
          <w:spacing w:val="-3"/>
          <w:sz w:val="28"/>
          <w:szCs w:val="28"/>
        </w:rPr>
        <w:t>服务项目，与当地的生态环境相协调。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1" w:right="176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术开发区被视为未来经济发展的重要增长点。企业管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服务项目选址于此，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为企业管理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服</w:t>
      </w:r>
      <w:r>
        <w:rPr>
          <w:rFonts w:ascii="FangSong" w:eastAsia="FangSong" w:hAnsi="FangSong" w:cs="FangSong"/>
          <w:spacing w:val="-3"/>
          <w:sz w:val="28"/>
          <w:szCs w:val="28"/>
        </w:rPr>
        <w:t>务项目在长远的未来奠定坚实基础。</w:t>
      </w:r>
    </w:p>
    <w:p>
      <w:pPr>
        <w:spacing w:before="4" w:line="414" w:lineRule="auto"/>
        <w:ind w:left="42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合</w:t>
      </w:r>
      <w:r>
        <w:rPr>
          <w:rFonts w:ascii="FangSong" w:eastAsia="FangSong" w:hAnsi="FangSong" w:cs="FangSong"/>
          <w:spacing w:val="-7"/>
          <w:sz w:val="28"/>
          <w:szCs w:val="28"/>
        </w:rPr>
        <w:t>作，确保企业管理服务项目的建设与运营与当地发展规划相协调，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为企业管理服务项目的成功提供全方位的支持。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415" w:lineRule="auto"/>
        <w:ind w:left="41" w:right="17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企业</w:t>
      </w:r>
      <w:r>
        <w:rPr>
          <w:rFonts w:ascii="FangSong" w:eastAsia="FangSong" w:hAnsi="FangSong" w:cs="FangSong"/>
          <w:spacing w:val="-14"/>
          <w:sz w:val="28"/>
          <w:szCs w:val="28"/>
        </w:rPr>
        <w:t>管</w:t>
      </w:r>
      <w:r>
        <w:rPr>
          <w:rFonts w:ascii="FangSong" w:eastAsia="FangSong" w:hAnsi="FangSong" w:cs="FangSong"/>
          <w:spacing w:val="-8"/>
          <w:sz w:val="28"/>
          <w:szCs w:val="28"/>
        </w:rPr>
        <w:t>理服务项目的成功实施不仅依赖于选址的地理位置，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也与周边的建设条件密切相关。在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6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经济技术开发区的这片有着丰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富发展机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ectPr>
          <w:pgSz w:w="11906" w:h="16839"/>
          <w:pgMar w:top="1431" w:right="1623" w:bottom="0" w:left="1785" w:header="0" w:footer="0" w:gutter="0"/>
          <w:pgNumType w:start="24"/>
          <w:cols w:space="708"/>
        </w:sectPr>
      </w:pPr>
    </w:p>
    <w:p>
      <w:pPr>
        <w:spacing w:before="183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4" w:right="73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为企业管理服务项目的建设提供了必要的基础支持，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运</w:t>
      </w:r>
      <w:r>
        <w:rPr>
          <w:rFonts w:ascii="FangSong" w:eastAsia="FangSong" w:hAnsi="FangSong" w:cs="FangSong"/>
          <w:spacing w:val="-6"/>
          <w:sz w:val="28"/>
          <w:szCs w:val="28"/>
        </w:rPr>
        <w:t>营阶段的风险。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确保企业管理服务项目选址符合当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地的用地规划要</w:t>
      </w:r>
      <w:r>
        <w:rPr>
          <w:rFonts w:ascii="FangSong" w:eastAsia="FangSong" w:hAnsi="FangSong" w:cs="FangSong"/>
          <w:spacing w:val="-4"/>
          <w:sz w:val="28"/>
          <w:szCs w:val="28"/>
        </w:rPr>
        <w:t>求</w:t>
      </w:r>
      <w:r>
        <w:rPr>
          <w:rFonts w:ascii="FangSong" w:eastAsia="FangSong" w:hAnsi="FangSong" w:cs="FangSong"/>
          <w:spacing w:val="-3"/>
          <w:sz w:val="28"/>
          <w:szCs w:val="28"/>
        </w:rPr>
        <w:t>。这有助于企业管理服务项目在合规范围内进行建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并最大限度地发挥土地的效益。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3" w:right="12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企业</w:t>
      </w:r>
      <w:r>
        <w:rPr>
          <w:rFonts w:ascii="FangSong" w:eastAsia="FangSong" w:hAnsi="FangSong" w:cs="FangSong"/>
          <w:spacing w:val="-3"/>
          <w:sz w:val="28"/>
          <w:szCs w:val="28"/>
        </w:rPr>
        <w:t>管</w:t>
      </w:r>
      <w:r>
        <w:rPr>
          <w:rFonts w:ascii="FangSong" w:eastAsia="FangSong" w:hAnsi="FangSong" w:cs="FangSong"/>
          <w:spacing w:val="-2"/>
          <w:sz w:val="28"/>
          <w:szCs w:val="28"/>
        </w:rPr>
        <w:t>理服务项目的用工提供了充足的保障，也有利于引进高层次、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5"/>
          <w:sz w:val="28"/>
          <w:szCs w:val="28"/>
        </w:rPr>
        <w:t>能的专业人才。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9" w:line="411" w:lineRule="auto"/>
        <w:ind w:left="31" w:firstLine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4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方面的优惠政策。这为企业管理服务项目创造了更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加</w:t>
      </w:r>
      <w:r>
        <w:rPr>
          <w:rFonts w:ascii="FangSong" w:eastAsia="FangSong" w:hAnsi="FangSong" w:cs="FangSong"/>
          <w:spacing w:val="-5"/>
          <w:sz w:val="28"/>
          <w:szCs w:val="28"/>
        </w:rPr>
        <w:t>宽松的经济环境。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1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企业管理服务项目的过程中，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保护要求。当地的环境保护部门将与我们密切合作，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确保企业管理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</w:t>
      </w:r>
      <w:r>
        <w:rPr>
          <w:rFonts w:ascii="FangSong" w:eastAsia="FangSong" w:hAnsi="FangSong" w:cs="FangSong"/>
          <w:spacing w:val="-2"/>
          <w:sz w:val="28"/>
          <w:szCs w:val="28"/>
        </w:rPr>
        <w:t>务项目在不对周边环境造成负面影响的前提下顺利推进。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7" w:line="219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企业</w:t>
      </w:r>
      <w:r>
        <w:rPr>
          <w:rFonts w:ascii="FangSong" w:eastAsia="FangSong" w:hAnsi="FangSong" w:cs="FangSong"/>
          <w:spacing w:val="-14"/>
          <w:sz w:val="28"/>
          <w:szCs w:val="28"/>
        </w:rPr>
        <w:t>管</w:t>
      </w:r>
      <w:r>
        <w:rPr>
          <w:rFonts w:ascii="FangSong" w:eastAsia="FangSong" w:hAnsi="FangSong" w:cs="FangSong"/>
          <w:spacing w:val="-8"/>
          <w:sz w:val="28"/>
          <w:szCs w:val="28"/>
        </w:rPr>
        <w:t>理服务项目所在区域的安全设施完备，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有成熟的消防、防</w:t>
      </w:r>
    </w:p>
    <w:p>
      <w:pPr>
        <w:sectPr>
          <w:pgSz w:w="11906" w:h="16839"/>
          <w:pgMar w:top="1431" w:right="1623" w:bottom="0" w:left="1785" w:header="0" w:footer="0" w:gutter="0"/>
          <w:pgNumType w:start="25"/>
          <w:cols w:space="708"/>
        </w:sectPr>
      </w:pPr>
    </w:p>
    <w:p>
      <w:pPr>
        <w:spacing w:before="182" w:line="418" w:lineRule="auto"/>
        <w:ind w:left="34" w:firstLine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汛</w:t>
      </w:r>
      <w:r>
        <w:rPr>
          <w:rFonts w:ascii="FangSong" w:eastAsia="FangSong" w:hAnsi="FangSong" w:cs="FangSong"/>
          <w:spacing w:val="-7"/>
          <w:sz w:val="28"/>
          <w:szCs w:val="28"/>
        </w:rPr>
        <w:t>等安全系统。这为企业管理服务项目的安全运行提供了可靠的支持，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减</w:t>
      </w:r>
      <w:r>
        <w:rPr>
          <w:rFonts w:ascii="FangSong" w:eastAsia="FangSong" w:hAnsi="FangSong" w:cs="FangSong"/>
          <w:spacing w:val="-6"/>
          <w:sz w:val="28"/>
          <w:szCs w:val="28"/>
        </w:rPr>
        <w:t>小了安全风险。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企</w:t>
      </w:r>
      <w:r>
        <w:rPr>
          <w:rFonts w:ascii="FangSong" w:eastAsia="FangSong" w:hAnsi="FangSong" w:cs="FangSong"/>
          <w:spacing w:val="-8"/>
          <w:sz w:val="28"/>
          <w:szCs w:val="28"/>
        </w:rPr>
        <w:t>业管理服务项目提供了明确的建设方向，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确保用地符合工业企业管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理</w:t>
      </w:r>
      <w:r>
        <w:rPr>
          <w:rFonts w:ascii="FangSong" w:eastAsia="FangSong" w:hAnsi="FangSong" w:cs="FangSong"/>
          <w:spacing w:val="-5"/>
          <w:sz w:val="28"/>
          <w:szCs w:val="28"/>
        </w:rPr>
        <w:t>服</w:t>
      </w:r>
      <w:r>
        <w:rPr>
          <w:rFonts w:ascii="FangSong" w:eastAsia="FangSong" w:hAnsi="FangSong" w:cs="FangSong"/>
          <w:spacing w:val="-4"/>
          <w:sz w:val="28"/>
          <w:szCs w:val="28"/>
        </w:rPr>
        <w:t>务项目的规划和要求。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40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企业管理服务项目所在地区容积率和建筑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密</w:t>
      </w:r>
      <w:r>
        <w:rPr>
          <w:rFonts w:ascii="FangSong" w:eastAsia="FangSong" w:hAnsi="FangSong" w:cs="FangSong"/>
          <w:spacing w:val="-4"/>
          <w:sz w:val="28"/>
          <w:szCs w:val="28"/>
        </w:rPr>
        <w:t>度都有具体的控制指标。我们将确保企业管理服务项目建设在合理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</w:t>
      </w:r>
      <w:r>
        <w:rPr>
          <w:rFonts w:ascii="FangSong" w:eastAsia="FangSong" w:hAnsi="FangSong" w:cs="FangSong"/>
          <w:spacing w:val="-17"/>
          <w:sz w:val="28"/>
          <w:szCs w:val="28"/>
        </w:rPr>
        <w:t>容</w:t>
      </w:r>
      <w:r>
        <w:rPr>
          <w:rFonts w:ascii="FangSong" w:eastAsia="FangSong" w:hAnsi="FangSong" w:cs="FangSong"/>
          <w:spacing w:val="-12"/>
          <w:sz w:val="28"/>
          <w:szCs w:val="28"/>
        </w:rPr>
        <w:t>积率和建筑密度范围内，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提高企业管理服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务项目效益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2" w:right="17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途划分是用地控制的核心之一。根据企业管理服务项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目</w:t>
      </w:r>
      <w:r>
        <w:rPr>
          <w:rFonts w:ascii="FangSong" w:eastAsia="FangSong" w:hAnsi="FangSong" w:cs="FangSong"/>
          <w:spacing w:val="-16"/>
          <w:sz w:val="28"/>
          <w:szCs w:val="28"/>
        </w:rPr>
        <w:t>的性质，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3"/>
          <w:sz w:val="28"/>
          <w:szCs w:val="28"/>
        </w:rPr>
        <w:t>管理服务项目的合法性和可持续性。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ectPr>
          <w:pgSz w:w="11906" w:h="16839"/>
          <w:pgMar w:top="1431" w:right="1623" w:bottom="0" w:left="1785" w:header="0" w:footer="0" w:gutter="0"/>
          <w:pgNumType w:start="26"/>
          <w:cols w:space="708"/>
        </w:sectPr>
      </w:pPr>
    </w:p>
    <w:p>
      <w:pPr>
        <w:spacing w:before="185" w:line="411" w:lineRule="auto"/>
        <w:ind w:left="40" w:right="14" w:firstLine="553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限</w:t>
      </w:r>
      <w:r>
        <w:rPr>
          <w:rFonts w:ascii="FangSong" w:eastAsia="FangSong" w:hAnsi="FangSong" w:cs="FangSong"/>
          <w:spacing w:val="-4"/>
          <w:sz w:val="28"/>
          <w:szCs w:val="28"/>
        </w:rPr>
        <w:t>。我们将严格按照规定的利用年限进行企业管理服务项目建设和运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营</w:t>
      </w:r>
      <w:r>
        <w:rPr>
          <w:rFonts w:ascii="FangSong" w:eastAsia="FangSong" w:hAnsi="FangSong" w:cs="FangSong"/>
          <w:spacing w:val="-4"/>
          <w:sz w:val="28"/>
          <w:szCs w:val="28"/>
        </w:rPr>
        <w:t>，以保障土地的可持续利用。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0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在企</w:t>
      </w:r>
      <w:r>
        <w:rPr>
          <w:rFonts w:ascii="FangSong" w:eastAsia="FangSong" w:hAnsi="FangSong" w:cs="FangSong"/>
          <w:spacing w:val="-15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管理服务项目建设完成后，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我们将积极参与土地的复垦工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确保土地资源的可持续性。同时，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保护和维护土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自然环境，减小企业管理服务项目对周边土地的影响。</w:t>
      </w:r>
    </w:p>
    <w:p>
      <w:pPr>
        <w:spacing w:before="1" w:line="415" w:lineRule="auto"/>
        <w:ind w:left="40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我们将确保企业管理服务</w:t>
      </w:r>
      <w:r>
        <w:rPr>
          <w:rFonts w:ascii="FangSong" w:eastAsia="FangSong" w:hAnsi="FangSong" w:cs="FangSong"/>
          <w:spacing w:val="-7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目</w:t>
      </w: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发</w:t>
      </w:r>
      <w:r>
        <w:rPr>
          <w:rFonts w:ascii="FangSong" w:eastAsia="FangSong" w:hAnsi="FangSong" w:cs="FangSong"/>
          <w:spacing w:val="-10"/>
          <w:sz w:val="28"/>
          <w:szCs w:val="28"/>
        </w:rPr>
        <w:t>展空间。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32" w:right="14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。这为企业管理服务项目提供了便捷的物流通道，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购和</w:t>
      </w:r>
      <w:r>
        <w:rPr>
          <w:rFonts w:ascii="FangSong" w:eastAsia="FangSong" w:hAnsi="FangSong" w:cs="FangSong"/>
          <w:spacing w:val="-2"/>
          <w:sz w:val="28"/>
          <w:szCs w:val="28"/>
        </w:rPr>
        <w:t>成品销售，提高了企业管理服务项目的市场竞争力。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0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自然条件适宜。企业管理服务项目建设将充分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利</w:t>
      </w:r>
      <w:r>
        <w:rPr>
          <w:rFonts w:ascii="FangSong" w:eastAsia="FangSong" w:hAnsi="FangSong" w:cs="FangSong"/>
          <w:spacing w:val="-16"/>
          <w:sz w:val="28"/>
          <w:szCs w:val="28"/>
        </w:rPr>
        <w:t>用这一优势，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遵循自</w:t>
      </w:r>
      <w:r>
        <w:rPr>
          <w:rFonts w:ascii="FangSong" w:eastAsia="FangSong" w:hAnsi="FangSong" w:cs="FangSong"/>
          <w:spacing w:val="-2"/>
          <w:sz w:val="28"/>
          <w:szCs w:val="28"/>
        </w:rPr>
        <w:t>然保护原则，最大限度地保留周边自然环境。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5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https://d.book118.com/848077064127006045</w:t>
        </w:r>
      </w:hyperlink>
    </w:p>
    <w:p/>
    <w:sectPr>
      <w:pgSz w:w="11906" w:h="16839"/>
      <w:pgMar w:top="1431" w:right="1785" w:bottom="0" w:left="1785" w:header="0" w:footer="0" w:gutter="0"/>
      <w:pgNumType w:start="27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84807706412700604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2024-03-14T07:24:46Z</vt:filetime>
  </property>
  <property fmtid="{D5CDD505-2E9C-101B-9397-08002B2CF9AE}" pid="3" name="CRO">
    <vt:lpwstr>wqlLaW5nc29mdCBQREYgdG8gV1BTIDgw</vt:lpwstr>
  </property>
</Properties>
</file>