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04466" w:rsidP="00C04466" w14:paraId="4399E92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04466">
        <w:rPr>
          <w:rFonts w:ascii="华文中宋" w:eastAsia="华文中宋" w:hAnsi="华文中宋"/>
          <w:b/>
          <w:sz w:val="30"/>
        </w:rPr>
        <w:t>2024</w:t>
      </w:r>
      <w:r w:rsidRPr="00C04466">
        <w:rPr>
          <w:rFonts w:ascii="华文中宋" w:eastAsia="华文中宋" w:hAnsi="华文中宋"/>
          <w:b/>
          <w:sz w:val="30"/>
        </w:rPr>
        <w:t>年上半年四川眉山天府新区公开招聘编外人员的（</w:t>
      </w:r>
      <w:r w:rsidRPr="00C04466">
        <w:rPr>
          <w:rFonts w:ascii="华文中宋" w:eastAsia="华文中宋" w:hAnsi="华文中宋"/>
          <w:b/>
          <w:sz w:val="30"/>
        </w:rPr>
        <w:t>104</w:t>
      </w:r>
      <w:r w:rsidRPr="00C04466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0291AF2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9F9DB1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7156CC5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29EACF7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3025232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1BC267B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0C12659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38D0714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F97853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2DD8A0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6806327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0CA26D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763FECE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0D6F3C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7F6236B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75DA194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4B0934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B238BC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DB5F43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另一方面，如何处理好深与浅、博与专的平衡问题，仍待探索。专家指出，在新的历史时期，亟需创新表达方式、传播方式，增强互动性、时代感，让更多人乐于接受传统文化，领略其魅力。</w:t>
      </w:r>
    </w:p>
    <w:p w:rsidR="00090F29" w14:paraId="286687D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07552B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2FF2FEA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181F89F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0CFD549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6DA1E97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78792C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716B23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2CC08ED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723405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50B5799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https://d.book118.com/848101067136006033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:rsidP="00FE4CB5" w14:paraId="180B8F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4466" w14:paraId="407100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:rsidP="00FE4CB5" w14:paraId="0E7D074D" w14:textId="37914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4466" w14:paraId="0EED46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paraId="630AF3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44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:rsidP="00FE4CB5" w14:textId="37914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44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44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:rsidP="00FE4CB5" w14:textId="37914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44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paraId="43F362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paraId="36C8EF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paraId="4674A8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44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04466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BBC074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044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04466"/>
    <w:rPr>
      <w:sz w:val="18"/>
      <w:szCs w:val="18"/>
    </w:rPr>
  </w:style>
  <w:style w:type="paragraph" w:styleId="Footer">
    <w:name w:val="footer"/>
    <w:basedOn w:val="Normal"/>
    <w:link w:val="a0"/>
    <w:rsid w:val="00C0446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04466"/>
    <w:rPr>
      <w:sz w:val="18"/>
      <w:szCs w:val="18"/>
    </w:rPr>
  </w:style>
  <w:style w:type="character" w:styleId="PageNumber">
    <w:name w:val="page number"/>
    <w:basedOn w:val="DefaultParagraphFont"/>
    <w:rsid w:val="00C044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101067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3454</Words>
  <Characters>19688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