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装卸搬运服务项目规划设计纲要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4" w:history="1">
        <w:r>
          <w:rPr>
            <w:rFonts w:ascii="仿宋" w:eastAsia="仿宋" w:hAnsi="仿宋" w:cs="仿宋" w:hint="eastAsia"/>
            <w:lang w:eastAsia="zh-CN"/>
          </w:rPr>
          <w:t>前言</w:t>
        </w:r>
        <w:r>
          <w:tab/>
        </w:r>
        <w:r>
          <w:fldChar w:fldCharType="begin"/>
        </w:r>
        <w:r>
          <w:instrText xml:space="preserve"> PAGEREF _Toc7544 \h </w:instrText>
        </w:r>
        <w:r>
          <w:fldChar w:fldCharType="separate"/>
        </w:r>
        <w:r>
          <w:t>3</w:t>
        </w:r>
        <w:r>
          <w:fldChar w:fldCharType="end"/>
        </w:r>
      </w:hyperlink>
    </w:p>
    <w:p>
      <w:pPr>
        <w:pStyle w:val="TOC1"/>
        <w:tabs>
          <w:tab w:val="right" w:leader="dot" w:pos="8306"/>
        </w:tabs>
      </w:pPr>
      <w:hyperlink w:anchor="_Toc12446" w:history="1">
        <w:r>
          <w:rPr>
            <w:rFonts w:ascii="仿宋" w:eastAsia="仿宋" w:hAnsi="仿宋" w:cs="仿宋" w:hint="eastAsia"/>
            <w:lang w:eastAsia="zh-CN"/>
          </w:rPr>
          <w:t>一、装卸搬运服务项目选址可行性分析</w:t>
        </w:r>
        <w:r>
          <w:tab/>
        </w:r>
        <w:r>
          <w:fldChar w:fldCharType="begin"/>
        </w:r>
        <w:r>
          <w:instrText xml:space="preserve"> PAGEREF _Toc12446 \h </w:instrText>
        </w:r>
        <w:r>
          <w:fldChar w:fldCharType="separate"/>
        </w:r>
        <w:r>
          <w:t>3</w:t>
        </w:r>
        <w:r>
          <w:fldChar w:fldCharType="end"/>
        </w:r>
      </w:hyperlink>
    </w:p>
    <w:p>
      <w:pPr>
        <w:pStyle w:val="TOC2"/>
        <w:tabs>
          <w:tab w:val="right" w:leader="dot" w:pos="8306"/>
        </w:tabs>
      </w:pPr>
      <w:hyperlink w:anchor="_Toc23213" w:history="1">
        <w:r>
          <w:rPr>
            <w:rFonts w:ascii="仿宋" w:eastAsia="仿宋" w:hAnsi="仿宋" w:cs="仿宋" w:hint="eastAsia"/>
            <w:lang w:eastAsia="zh-CN"/>
          </w:rPr>
          <w:t>(一)、装卸搬运服务项目选址</w:t>
        </w:r>
        <w:r>
          <w:tab/>
        </w:r>
        <w:r>
          <w:fldChar w:fldCharType="begin"/>
        </w:r>
        <w:r>
          <w:instrText xml:space="preserve"> PAGEREF _Toc23213 \h </w:instrText>
        </w:r>
        <w:r>
          <w:fldChar w:fldCharType="separate"/>
        </w:r>
        <w:r>
          <w:t>3</w:t>
        </w:r>
        <w:r>
          <w:fldChar w:fldCharType="end"/>
        </w:r>
      </w:hyperlink>
    </w:p>
    <w:p>
      <w:pPr>
        <w:pStyle w:val="TOC2"/>
        <w:tabs>
          <w:tab w:val="right" w:leader="dot" w:pos="8306"/>
        </w:tabs>
      </w:pPr>
      <w:hyperlink w:anchor="_Toc14828" w:history="1">
        <w:r>
          <w:rPr>
            <w:rFonts w:ascii="仿宋" w:eastAsia="仿宋" w:hAnsi="仿宋" w:cs="仿宋" w:hint="eastAsia"/>
            <w:lang w:eastAsia="zh-CN"/>
          </w:rPr>
          <w:t>(二)、用地控制指标</w:t>
        </w:r>
        <w:r>
          <w:tab/>
        </w:r>
        <w:r>
          <w:fldChar w:fldCharType="begin"/>
        </w:r>
        <w:r>
          <w:instrText xml:space="preserve"> PAGEREF _Toc14828 \h </w:instrText>
        </w:r>
        <w:r>
          <w:fldChar w:fldCharType="separate"/>
        </w:r>
        <w:r>
          <w:t>3</w:t>
        </w:r>
        <w:r>
          <w:fldChar w:fldCharType="end"/>
        </w:r>
      </w:hyperlink>
    </w:p>
    <w:p>
      <w:pPr>
        <w:pStyle w:val="TOC2"/>
        <w:tabs>
          <w:tab w:val="right" w:leader="dot" w:pos="8306"/>
        </w:tabs>
      </w:pPr>
      <w:hyperlink w:anchor="_Toc11289" w:history="1">
        <w:r>
          <w:rPr>
            <w:rFonts w:ascii="仿宋" w:eastAsia="仿宋" w:hAnsi="仿宋" w:cs="仿宋" w:hint="eastAsia"/>
            <w:lang w:eastAsia="zh-CN"/>
          </w:rPr>
          <w:t>(三)、节约用地措施</w:t>
        </w:r>
        <w:r>
          <w:tab/>
        </w:r>
        <w:r>
          <w:fldChar w:fldCharType="begin"/>
        </w:r>
        <w:r>
          <w:instrText xml:space="preserve"> PAGEREF _Toc11289 \h </w:instrText>
        </w:r>
        <w:r>
          <w:fldChar w:fldCharType="separate"/>
        </w:r>
        <w:r>
          <w:t>5</w:t>
        </w:r>
        <w:r>
          <w:fldChar w:fldCharType="end"/>
        </w:r>
      </w:hyperlink>
    </w:p>
    <w:p>
      <w:pPr>
        <w:pStyle w:val="TOC2"/>
        <w:tabs>
          <w:tab w:val="right" w:leader="dot" w:pos="8306"/>
        </w:tabs>
      </w:pPr>
      <w:hyperlink w:anchor="_Toc27969" w:history="1">
        <w:r>
          <w:rPr>
            <w:rFonts w:ascii="仿宋" w:eastAsia="仿宋" w:hAnsi="仿宋" w:cs="仿宋" w:hint="eastAsia"/>
            <w:lang w:eastAsia="zh-CN"/>
          </w:rPr>
          <w:t>(四)、总图布置方案</w:t>
        </w:r>
        <w:r>
          <w:tab/>
        </w:r>
        <w:r>
          <w:fldChar w:fldCharType="begin"/>
        </w:r>
        <w:r>
          <w:instrText xml:space="preserve"> PAGEREF _Toc27969 \h </w:instrText>
        </w:r>
        <w:r>
          <w:fldChar w:fldCharType="separate"/>
        </w:r>
        <w:r>
          <w:t>6</w:t>
        </w:r>
        <w:r>
          <w:fldChar w:fldCharType="end"/>
        </w:r>
      </w:hyperlink>
    </w:p>
    <w:p>
      <w:pPr>
        <w:pStyle w:val="TOC2"/>
        <w:tabs>
          <w:tab w:val="right" w:leader="dot" w:pos="8306"/>
        </w:tabs>
      </w:pPr>
      <w:hyperlink w:anchor="_Toc19565" w:history="1">
        <w:r>
          <w:rPr>
            <w:rFonts w:ascii="仿宋" w:eastAsia="仿宋" w:hAnsi="仿宋" w:cs="仿宋" w:hint="eastAsia"/>
            <w:lang w:eastAsia="zh-CN"/>
          </w:rPr>
          <w:t>(五)、选址综合评价</w:t>
        </w:r>
        <w:r>
          <w:tab/>
        </w:r>
        <w:r>
          <w:fldChar w:fldCharType="begin"/>
        </w:r>
        <w:r>
          <w:instrText xml:space="preserve"> PAGEREF _Toc19565 \h </w:instrText>
        </w:r>
        <w:r>
          <w:fldChar w:fldCharType="separate"/>
        </w:r>
        <w:r>
          <w:t>7</w:t>
        </w:r>
        <w:r>
          <w:fldChar w:fldCharType="end"/>
        </w:r>
      </w:hyperlink>
    </w:p>
    <w:p>
      <w:pPr>
        <w:pStyle w:val="TOC1"/>
        <w:tabs>
          <w:tab w:val="right" w:leader="dot" w:pos="8306"/>
        </w:tabs>
      </w:pPr>
      <w:hyperlink w:anchor="_Toc18925" w:history="1">
        <w:r>
          <w:rPr>
            <w:rFonts w:ascii="仿宋" w:eastAsia="仿宋" w:hAnsi="仿宋" w:cs="仿宋" w:hint="eastAsia"/>
            <w:lang w:eastAsia="zh-CN"/>
          </w:rPr>
          <w:t>二、产品规划分析</w:t>
        </w:r>
        <w:r>
          <w:tab/>
        </w:r>
        <w:r>
          <w:fldChar w:fldCharType="begin"/>
        </w:r>
        <w:r>
          <w:instrText xml:space="preserve"> PAGEREF _Toc18925 \h </w:instrText>
        </w:r>
        <w:r>
          <w:fldChar w:fldCharType="separate"/>
        </w:r>
        <w:r>
          <w:t>8</w:t>
        </w:r>
        <w:r>
          <w:fldChar w:fldCharType="end"/>
        </w:r>
      </w:hyperlink>
    </w:p>
    <w:p>
      <w:pPr>
        <w:pStyle w:val="TOC2"/>
        <w:tabs>
          <w:tab w:val="right" w:leader="dot" w:pos="8306"/>
        </w:tabs>
      </w:pPr>
      <w:hyperlink w:anchor="_Toc14225" w:history="1">
        <w:r>
          <w:rPr>
            <w:rFonts w:ascii="仿宋" w:eastAsia="仿宋" w:hAnsi="仿宋" w:cs="仿宋" w:hint="eastAsia"/>
            <w:lang w:eastAsia="zh-CN"/>
          </w:rPr>
          <w:t>(一)、产品规划</w:t>
        </w:r>
        <w:r>
          <w:tab/>
        </w:r>
        <w:r>
          <w:fldChar w:fldCharType="begin"/>
        </w:r>
        <w:r>
          <w:instrText xml:space="preserve"> PAGEREF _Toc14225 \h </w:instrText>
        </w:r>
        <w:r>
          <w:fldChar w:fldCharType="separate"/>
        </w:r>
        <w:r>
          <w:t>8</w:t>
        </w:r>
        <w:r>
          <w:fldChar w:fldCharType="end"/>
        </w:r>
      </w:hyperlink>
    </w:p>
    <w:p>
      <w:pPr>
        <w:pStyle w:val="TOC2"/>
        <w:tabs>
          <w:tab w:val="right" w:leader="dot" w:pos="8306"/>
        </w:tabs>
      </w:pPr>
      <w:hyperlink w:anchor="_Toc22187" w:history="1">
        <w:r>
          <w:rPr>
            <w:rFonts w:ascii="仿宋" w:eastAsia="仿宋" w:hAnsi="仿宋" w:cs="仿宋" w:hint="eastAsia"/>
            <w:lang w:eastAsia="zh-CN"/>
          </w:rPr>
          <w:t>(二)、建设规模</w:t>
        </w:r>
        <w:r>
          <w:tab/>
        </w:r>
        <w:r>
          <w:fldChar w:fldCharType="begin"/>
        </w:r>
        <w:r>
          <w:instrText xml:space="preserve"> PAGEREF _Toc22187 \h </w:instrText>
        </w:r>
        <w:r>
          <w:fldChar w:fldCharType="separate"/>
        </w:r>
        <w:r>
          <w:t>9</w:t>
        </w:r>
        <w:r>
          <w:fldChar w:fldCharType="end"/>
        </w:r>
      </w:hyperlink>
    </w:p>
    <w:p>
      <w:pPr>
        <w:pStyle w:val="TOC1"/>
        <w:tabs>
          <w:tab w:val="right" w:leader="dot" w:pos="8306"/>
        </w:tabs>
      </w:pPr>
      <w:hyperlink w:anchor="_Toc12800" w:history="1">
        <w:r>
          <w:rPr>
            <w:rFonts w:ascii="仿宋" w:eastAsia="仿宋" w:hAnsi="仿宋" w:cs="仿宋" w:hint="eastAsia"/>
            <w:lang w:eastAsia="zh-CN"/>
          </w:rPr>
          <w:t>三、装卸搬运服务项目绩效评估</w:t>
        </w:r>
        <w:r>
          <w:tab/>
        </w:r>
        <w:r>
          <w:fldChar w:fldCharType="begin"/>
        </w:r>
        <w:r>
          <w:instrText xml:space="preserve"> PAGEREF _Toc12800 \h </w:instrText>
        </w:r>
        <w:r>
          <w:fldChar w:fldCharType="separate"/>
        </w:r>
        <w:r>
          <w:t>10</w:t>
        </w:r>
        <w:r>
          <w:fldChar w:fldCharType="end"/>
        </w:r>
      </w:hyperlink>
    </w:p>
    <w:p>
      <w:pPr>
        <w:pStyle w:val="TOC2"/>
        <w:tabs>
          <w:tab w:val="right" w:leader="dot" w:pos="8306"/>
        </w:tabs>
      </w:pPr>
      <w:hyperlink w:anchor="_Toc25609" w:history="1">
        <w:r>
          <w:rPr>
            <w:rFonts w:ascii="仿宋" w:eastAsia="仿宋" w:hAnsi="仿宋" w:cs="仿宋" w:hint="eastAsia"/>
            <w:lang w:eastAsia="zh-CN"/>
          </w:rPr>
          <w:t>(一)、绩效评估指标</w:t>
        </w:r>
        <w:r>
          <w:tab/>
        </w:r>
        <w:r>
          <w:fldChar w:fldCharType="begin"/>
        </w:r>
        <w:r>
          <w:instrText xml:space="preserve"> PAGEREF _Toc25609 \h </w:instrText>
        </w:r>
        <w:r>
          <w:fldChar w:fldCharType="separate"/>
        </w:r>
        <w:r>
          <w:t>10</w:t>
        </w:r>
        <w:r>
          <w:fldChar w:fldCharType="end"/>
        </w:r>
      </w:hyperlink>
    </w:p>
    <w:p>
      <w:pPr>
        <w:pStyle w:val="TOC2"/>
        <w:tabs>
          <w:tab w:val="right" w:leader="dot" w:pos="8306"/>
        </w:tabs>
      </w:pPr>
      <w:hyperlink w:anchor="_Toc30726" w:history="1">
        <w:r>
          <w:rPr>
            <w:rFonts w:ascii="仿宋" w:eastAsia="仿宋" w:hAnsi="仿宋" w:cs="仿宋" w:hint="eastAsia"/>
            <w:lang w:eastAsia="zh-CN"/>
          </w:rPr>
          <w:t>(二)、绩效评估方法</w:t>
        </w:r>
        <w:r>
          <w:tab/>
        </w:r>
        <w:r>
          <w:fldChar w:fldCharType="begin"/>
        </w:r>
        <w:r>
          <w:instrText xml:space="preserve"> PAGEREF _Toc30726 \h </w:instrText>
        </w:r>
        <w:r>
          <w:fldChar w:fldCharType="separate"/>
        </w:r>
        <w:r>
          <w:t>11</w:t>
        </w:r>
        <w:r>
          <w:fldChar w:fldCharType="end"/>
        </w:r>
      </w:hyperlink>
    </w:p>
    <w:p>
      <w:pPr>
        <w:pStyle w:val="TOC2"/>
        <w:tabs>
          <w:tab w:val="right" w:leader="dot" w:pos="8306"/>
        </w:tabs>
      </w:pPr>
      <w:hyperlink w:anchor="_Toc6964" w:history="1">
        <w:r>
          <w:rPr>
            <w:rFonts w:ascii="仿宋" w:eastAsia="仿宋" w:hAnsi="仿宋" w:cs="仿宋" w:hint="eastAsia"/>
            <w:lang w:eastAsia="zh-CN"/>
          </w:rPr>
          <w:t>(三)、绩效评估周期</w:t>
        </w:r>
        <w:r>
          <w:tab/>
        </w:r>
        <w:r>
          <w:fldChar w:fldCharType="begin"/>
        </w:r>
        <w:r>
          <w:instrText xml:space="preserve"> PAGEREF _Toc6964 \h </w:instrText>
        </w:r>
        <w:r>
          <w:fldChar w:fldCharType="separate"/>
        </w:r>
        <w:r>
          <w:t>12</w:t>
        </w:r>
        <w:r>
          <w:fldChar w:fldCharType="end"/>
        </w:r>
      </w:hyperlink>
    </w:p>
    <w:p>
      <w:pPr>
        <w:pStyle w:val="TOC1"/>
        <w:tabs>
          <w:tab w:val="right" w:leader="dot" w:pos="8306"/>
        </w:tabs>
      </w:pPr>
      <w:hyperlink w:anchor="_Toc15335" w:history="1">
        <w:r>
          <w:rPr>
            <w:rFonts w:ascii="仿宋" w:eastAsia="仿宋" w:hAnsi="仿宋" w:cs="仿宋" w:hint="eastAsia"/>
            <w:lang w:eastAsia="zh-CN"/>
          </w:rPr>
          <w:t>四、装卸搬运服务项目土建工程</w:t>
        </w:r>
        <w:r>
          <w:tab/>
        </w:r>
        <w:r>
          <w:fldChar w:fldCharType="begin"/>
        </w:r>
        <w:r>
          <w:instrText xml:space="preserve"> PAGEREF _Toc15335 \h </w:instrText>
        </w:r>
        <w:r>
          <w:fldChar w:fldCharType="separate"/>
        </w:r>
        <w:r>
          <w:t>13</w:t>
        </w:r>
        <w:r>
          <w:fldChar w:fldCharType="end"/>
        </w:r>
      </w:hyperlink>
    </w:p>
    <w:p>
      <w:pPr>
        <w:pStyle w:val="TOC2"/>
        <w:tabs>
          <w:tab w:val="right" w:leader="dot" w:pos="8306"/>
        </w:tabs>
      </w:pPr>
      <w:hyperlink w:anchor="_Toc1029" w:history="1">
        <w:r>
          <w:rPr>
            <w:rFonts w:ascii="仿宋" w:eastAsia="仿宋" w:hAnsi="仿宋" w:cs="仿宋" w:hint="eastAsia"/>
            <w:lang w:eastAsia="zh-CN"/>
          </w:rPr>
          <w:t>(一)、建筑工程设计原则</w:t>
        </w:r>
        <w:r>
          <w:tab/>
        </w:r>
        <w:r>
          <w:fldChar w:fldCharType="begin"/>
        </w:r>
        <w:r>
          <w:instrText xml:space="preserve"> PAGEREF _Toc1029 \h </w:instrText>
        </w:r>
        <w:r>
          <w:fldChar w:fldCharType="separate"/>
        </w:r>
        <w:r>
          <w:t>13</w:t>
        </w:r>
        <w:r>
          <w:fldChar w:fldCharType="end"/>
        </w:r>
      </w:hyperlink>
    </w:p>
    <w:p>
      <w:pPr>
        <w:pStyle w:val="TOC2"/>
        <w:tabs>
          <w:tab w:val="right" w:leader="dot" w:pos="8306"/>
        </w:tabs>
      </w:pPr>
      <w:hyperlink w:anchor="_Toc4661" w:history="1">
        <w:r>
          <w:rPr>
            <w:rFonts w:ascii="仿宋" w:eastAsia="仿宋" w:hAnsi="仿宋" w:cs="仿宋" w:hint="eastAsia"/>
            <w:lang w:eastAsia="zh-CN"/>
          </w:rPr>
          <w:t>(二)、土建工程设计年限及安全等级</w:t>
        </w:r>
        <w:r>
          <w:tab/>
        </w:r>
        <w:r>
          <w:fldChar w:fldCharType="begin"/>
        </w:r>
        <w:r>
          <w:instrText xml:space="preserve"> PAGEREF _Toc4661 \h </w:instrText>
        </w:r>
        <w:r>
          <w:fldChar w:fldCharType="separate"/>
        </w:r>
        <w:r>
          <w:t>15</w:t>
        </w:r>
        <w:r>
          <w:fldChar w:fldCharType="end"/>
        </w:r>
      </w:hyperlink>
    </w:p>
    <w:p>
      <w:pPr>
        <w:pStyle w:val="TOC2"/>
        <w:tabs>
          <w:tab w:val="right" w:leader="dot" w:pos="8306"/>
        </w:tabs>
      </w:pPr>
      <w:hyperlink w:anchor="_Toc17530" w:history="1">
        <w:r>
          <w:rPr>
            <w:rFonts w:ascii="仿宋" w:eastAsia="仿宋" w:hAnsi="仿宋" w:cs="仿宋" w:hint="eastAsia"/>
            <w:lang w:eastAsia="zh-CN"/>
          </w:rPr>
          <w:t>(三)、建筑工程设计总体要求</w:t>
        </w:r>
        <w:r>
          <w:tab/>
        </w:r>
        <w:r>
          <w:fldChar w:fldCharType="begin"/>
        </w:r>
        <w:r>
          <w:instrText xml:space="preserve"> PAGEREF _Toc17530 \h </w:instrText>
        </w:r>
        <w:r>
          <w:fldChar w:fldCharType="separate"/>
        </w:r>
        <w:r>
          <w:t>16</w:t>
        </w:r>
        <w:r>
          <w:fldChar w:fldCharType="end"/>
        </w:r>
      </w:hyperlink>
    </w:p>
    <w:p>
      <w:pPr>
        <w:pStyle w:val="TOC2"/>
        <w:tabs>
          <w:tab w:val="right" w:leader="dot" w:pos="8306"/>
        </w:tabs>
      </w:pPr>
      <w:hyperlink w:anchor="_Toc9694" w:history="1">
        <w:r>
          <w:rPr>
            <w:rFonts w:ascii="仿宋" w:eastAsia="仿宋" w:hAnsi="仿宋" w:cs="仿宋" w:hint="eastAsia"/>
            <w:lang w:eastAsia="zh-CN"/>
          </w:rPr>
          <w:t>(四)、土建工程建设指标</w:t>
        </w:r>
        <w:r>
          <w:tab/>
        </w:r>
        <w:r>
          <w:fldChar w:fldCharType="begin"/>
        </w:r>
        <w:r>
          <w:instrText xml:space="preserve"> PAGEREF _Toc9694 \h </w:instrText>
        </w:r>
        <w:r>
          <w:fldChar w:fldCharType="separate"/>
        </w:r>
        <w:r>
          <w:t>16</w:t>
        </w:r>
        <w:r>
          <w:fldChar w:fldCharType="end"/>
        </w:r>
      </w:hyperlink>
    </w:p>
    <w:p>
      <w:pPr>
        <w:pStyle w:val="TOC1"/>
        <w:tabs>
          <w:tab w:val="right" w:leader="dot" w:pos="8306"/>
        </w:tabs>
      </w:pPr>
      <w:hyperlink w:anchor="_Toc11527" w:history="1">
        <w:r>
          <w:rPr>
            <w:rFonts w:ascii="仿宋" w:eastAsia="仿宋" w:hAnsi="仿宋" w:cs="仿宋" w:hint="eastAsia"/>
            <w:lang w:eastAsia="zh-CN"/>
          </w:rPr>
          <w:t>五、工艺说明</w:t>
        </w:r>
        <w:r>
          <w:tab/>
        </w:r>
        <w:r>
          <w:fldChar w:fldCharType="begin"/>
        </w:r>
        <w:r>
          <w:instrText xml:space="preserve"> PAGEREF _Toc11527 \h </w:instrText>
        </w:r>
        <w:r>
          <w:fldChar w:fldCharType="separate"/>
        </w:r>
        <w:r>
          <w:t>17</w:t>
        </w:r>
        <w:r>
          <w:fldChar w:fldCharType="end"/>
        </w:r>
      </w:hyperlink>
    </w:p>
    <w:p>
      <w:pPr>
        <w:pStyle w:val="TOC2"/>
        <w:tabs>
          <w:tab w:val="right" w:leader="dot" w:pos="8306"/>
        </w:tabs>
      </w:pPr>
      <w:hyperlink w:anchor="_Toc6593" w:history="1">
        <w:r>
          <w:rPr>
            <w:rFonts w:ascii="仿宋" w:eastAsia="仿宋" w:hAnsi="仿宋" w:cs="仿宋" w:hint="eastAsia"/>
            <w:lang w:eastAsia="zh-CN"/>
          </w:rPr>
          <w:t>(一)、技术管理特点</w:t>
        </w:r>
        <w:r>
          <w:tab/>
        </w:r>
        <w:r>
          <w:fldChar w:fldCharType="begin"/>
        </w:r>
        <w:r>
          <w:instrText xml:space="preserve"> PAGEREF _Toc6593 \h </w:instrText>
        </w:r>
        <w:r>
          <w:fldChar w:fldCharType="separate"/>
        </w:r>
        <w:r>
          <w:t>17</w:t>
        </w:r>
        <w:r>
          <w:fldChar w:fldCharType="end"/>
        </w:r>
      </w:hyperlink>
    </w:p>
    <w:p>
      <w:pPr>
        <w:pStyle w:val="TOC2"/>
        <w:tabs>
          <w:tab w:val="right" w:leader="dot" w:pos="8306"/>
        </w:tabs>
      </w:pPr>
      <w:hyperlink w:anchor="_Toc98" w:history="1">
        <w:r>
          <w:rPr>
            <w:rFonts w:ascii="仿宋" w:eastAsia="仿宋" w:hAnsi="仿宋" w:cs="仿宋" w:hint="eastAsia"/>
            <w:lang w:eastAsia="zh-CN"/>
          </w:rPr>
          <w:t>(二)、装卸搬运服务项目工艺技术设计方案</w:t>
        </w:r>
        <w:r>
          <w:tab/>
        </w:r>
        <w:r>
          <w:fldChar w:fldCharType="begin"/>
        </w:r>
        <w:r>
          <w:instrText xml:space="preserve"> PAGEREF _Toc98 \h </w:instrText>
        </w:r>
        <w:r>
          <w:fldChar w:fldCharType="separate"/>
        </w:r>
        <w:r>
          <w:t>18</w:t>
        </w:r>
        <w:r>
          <w:fldChar w:fldCharType="end"/>
        </w:r>
      </w:hyperlink>
    </w:p>
    <w:p>
      <w:pPr>
        <w:pStyle w:val="TOC2"/>
        <w:tabs>
          <w:tab w:val="right" w:leader="dot" w:pos="8306"/>
        </w:tabs>
      </w:pPr>
      <w:hyperlink w:anchor="_Toc27590" w:history="1">
        <w:r>
          <w:rPr>
            <w:rFonts w:ascii="仿宋" w:eastAsia="仿宋" w:hAnsi="仿宋" w:cs="仿宋" w:hint="eastAsia"/>
            <w:lang w:eastAsia="zh-CN"/>
          </w:rPr>
          <w:t>(三)、设备选型方案</w:t>
        </w:r>
        <w:r>
          <w:tab/>
        </w:r>
        <w:r>
          <w:fldChar w:fldCharType="begin"/>
        </w:r>
        <w:r>
          <w:instrText xml:space="preserve"> PAGEREF _Toc27590 \h </w:instrText>
        </w:r>
        <w:r>
          <w:fldChar w:fldCharType="separate"/>
        </w:r>
        <w:r>
          <w:t>19</w:t>
        </w:r>
        <w:r>
          <w:fldChar w:fldCharType="end"/>
        </w:r>
      </w:hyperlink>
    </w:p>
    <w:p>
      <w:pPr>
        <w:pStyle w:val="TOC1"/>
        <w:tabs>
          <w:tab w:val="right" w:leader="dot" w:pos="8306"/>
        </w:tabs>
      </w:pPr>
      <w:hyperlink w:anchor="_Toc6836" w:history="1">
        <w:r>
          <w:rPr>
            <w:rFonts w:ascii="仿宋" w:eastAsia="仿宋" w:hAnsi="仿宋" w:cs="仿宋" w:hint="eastAsia"/>
            <w:lang w:eastAsia="zh-CN"/>
          </w:rPr>
          <w:t>六、装卸搬运服务项目可持续发展</w:t>
        </w:r>
        <w:r>
          <w:tab/>
        </w:r>
        <w:r>
          <w:fldChar w:fldCharType="begin"/>
        </w:r>
        <w:r>
          <w:instrText xml:space="preserve"> PAGEREF _Toc6836 \h </w:instrText>
        </w:r>
        <w:r>
          <w:fldChar w:fldCharType="separate"/>
        </w:r>
        <w:r>
          <w:t>21</w:t>
        </w:r>
        <w:r>
          <w:fldChar w:fldCharType="end"/>
        </w:r>
      </w:hyperlink>
    </w:p>
    <w:p>
      <w:pPr>
        <w:pStyle w:val="TOC2"/>
        <w:tabs>
          <w:tab w:val="right" w:leader="dot" w:pos="8306"/>
        </w:tabs>
      </w:pPr>
      <w:hyperlink w:anchor="_Toc3530" w:history="1">
        <w:r>
          <w:rPr>
            <w:rFonts w:ascii="仿宋" w:eastAsia="仿宋" w:hAnsi="仿宋" w:cs="仿宋" w:hint="eastAsia"/>
            <w:lang w:eastAsia="zh-CN"/>
          </w:rPr>
          <w:t>(一)、可持续战略与实践</w:t>
        </w:r>
        <w:r>
          <w:tab/>
        </w:r>
        <w:r>
          <w:fldChar w:fldCharType="begin"/>
        </w:r>
        <w:r>
          <w:instrText xml:space="preserve"> PAGEREF _Toc3530 \h </w:instrText>
        </w:r>
        <w:r>
          <w:fldChar w:fldCharType="separate"/>
        </w:r>
        <w:r>
          <w:t>21</w:t>
        </w:r>
        <w:r>
          <w:fldChar w:fldCharType="end"/>
        </w:r>
      </w:hyperlink>
    </w:p>
    <w:p>
      <w:pPr>
        <w:pStyle w:val="TOC2"/>
        <w:tabs>
          <w:tab w:val="right" w:leader="dot" w:pos="8306"/>
        </w:tabs>
      </w:pPr>
      <w:hyperlink w:anchor="_Toc31577" w:history="1">
        <w:r>
          <w:rPr>
            <w:rFonts w:ascii="仿宋" w:eastAsia="仿宋" w:hAnsi="仿宋" w:cs="仿宋" w:hint="eastAsia"/>
            <w:lang w:eastAsia="zh-CN"/>
          </w:rPr>
          <w:t>(二)、环保与社会责任</w:t>
        </w:r>
        <w:r>
          <w:tab/>
        </w:r>
        <w:r>
          <w:fldChar w:fldCharType="begin"/>
        </w:r>
        <w:r>
          <w:instrText xml:space="preserve"> PAGEREF _Toc31577 \h </w:instrText>
        </w:r>
        <w:r>
          <w:fldChar w:fldCharType="separate"/>
        </w:r>
        <w:r>
          <w:t>21</w:t>
        </w:r>
        <w:r>
          <w:fldChar w:fldCharType="end"/>
        </w:r>
      </w:hyperlink>
    </w:p>
    <w:p>
      <w:pPr>
        <w:pStyle w:val="TOC1"/>
        <w:tabs>
          <w:tab w:val="right" w:leader="dot" w:pos="8306"/>
        </w:tabs>
      </w:pPr>
      <w:hyperlink w:anchor="_Toc19171" w:history="1">
        <w:r>
          <w:rPr>
            <w:rFonts w:ascii="仿宋" w:eastAsia="仿宋" w:hAnsi="仿宋" w:cs="仿宋" w:hint="eastAsia"/>
            <w:lang w:eastAsia="zh-CN"/>
          </w:rPr>
          <w:t>七、装卸搬运服务项目计划安排</w:t>
        </w:r>
        <w:r>
          <w:tab/>
        </w:r>
        <w:r>
          <w:fldChar w:fldCharType="begin"/>
        </w:r>
        <w:r>
          <w:instrText xml:space="preserve"> PAGEREF _Toc19171 \h </w:instrText>
        </w:r>
        <w:r>
          <w:fldChar w:fldCharType="separate"/>
        </w:r>
        <w:r>
          <w:t>22</w:t>
        </w:r>
        <w:r>
          <w:fldChar w:fldCharType="end"/>
        </w:r>
      </w:hyperlink>
    </w:p>
    <w:p>
      <w:pPr>
        <w:pStyle w:val="TOC2"/>
        <w:tabs>
          <w:tab w:val="right" w:leader="dot" w:pos="8306"/>
        </w:tabs>
      </w:pPr>
      <w:hyperlink w:anchor="_Toc3477" w:history="1">
        <w:r>
          <w:rPr>
            <w:rFonts w:ascii="仿宋" w:eastAsia="仿宋" w:hAnsi="仿宋" w:cs="仿宋" w:hint="eastAsia"/>
            <w:lang w:eastAsia="zh-CN"/>
          </w:rPr>
          <w:t>(一)、建设周期</w:t>
        </w:r>
        <w:r>
          <w:tab/>
        </w:r>
        <w:r>
          <w:fldChar w:fldCharType="begin"/>
        </w:r>
        <w:r>
          <w:instrText xml:space="preserve"> PAGEREF _Toc3477 \h </w:instrText>
        </w:r>
        <w:r>
          <w:fldChar w:fldCharType="separate"/>
        </w:r>
        <w:r>
          <w:t>22</w:t>
        </w:r>
        <w:r>
          <w:fldChar w:fldCharType="end"/>
        </w:r>
      </w:hyperlink>
    </w:p>
    <w:p>
      <w:pPr>
        <w:pStyle w:val="TOC2"/>
        <w:tabs>
          <w:tab w:val="right" w:leader="dot" w:pos="8306"/>
        </w:tabs>
      </w:pPr>
      <w:hyperlink w:anchor="_Toc962" w:history="1">
        <w:r>
          <w:rPr>
            <w:rFonts w:ascii="仿宋" w:eastAsia="仿宋" w:hAnsi="仿宋" w:cs="仿宋" w:hint="eastAsia"/>
            <w:lang w:eastAsia="zh-CN"/>
          </w:rPr>
          <w:t>(二)、建设进度</w:t>
        </w:r>
        <w:r>
          <w:tab/>
        </w:r>
        <w:r>
          <w:fldChar w:fldCharType="begin"/>
        </w:r>
        <w:r>
          <w:instrText xml:space="preserve"> PAGEREF _Toc962 \h </w:instrText>
        </w:r>
        <w:r>
          <w:fldChar w:fldCharType="separate"/>
        </w:r>
        <w:r>
          <w:t>23</w:t>
        </w:r>
        <w:r>
          <w:fldChar w:fldCharType="end"/>
        </w:r>
      </w:hyperlink>
    </w:p>
    <w:p>
      <w:pPr>
        <w:pStyle w:val="TOC2"/>
        <w:tabs>
          <w:tab w:val="right" w:leader="dot" w:pos="8306"/>
        </w:tabs>
      </w:pPr>
      <w:hyperlink w:anchor="_Toc12256" w:history="1">
        <w:r>
          <w:rPr>
            <w:rFonts w:ascii="仿宋" w:eastAsia="仿宋" w:hAnsi="仿宋" w:cs="仿宋" w:hint="eastAsia"/>
            <w:lang w:eastAsia="zh-CN"/>
          </w:rPr>
          <w:t>(三)、进度安排注意事项</w:t>
        </w:r>
        <w:r>
          <w:tab/>
        </w:r>
        <w:r>
          <w:fldChar w:fldCharType="begin"/>
        </w:r>
        <w:r>
          <w:instrText xml:space="preserve"> PAGEREF _Toc12256 \h </w:instrText>
        </w:r>
        <w:r>
          <w:fldChar w:fldCharType="separate"/>
        </w:r>
        <w:r>
          <w:t>24</w:t>
        </w:r>
        <w:r>
          <w:fldChar w:fldCharType="end"/>
        </w:r>
      </w:hyperlink>
    </w:p>
    <w:p>
      <w:pPr>
        <w:pStyle w:val="TOC2"/>
        <w:tabs>
          <w:tab w:val="right" w:leader="dot" w:pos="8306"/>
        </w:tabs>
      </w:pPr>
      <w:hyperlink w:anchor="_Toc25415" w:history="1">
        <w:r>
          <w:rPr>
            <w:rFonts w:ascii="仿宋" w:eastAsia="仿宋" w:hAnsi="仿宋" w:cs="仿宋" w:hint="eastAsia"/>
            <w:lang w:eastAsia="zh-CN"/>
          </w:rPr>
          <w:t>(四)、人力资源配置</w:t>
        </w:r>
        <w:r>
          <w:tab/>
        </w:r>
        <w:r>
          <w:fldChar w:fldCharType="begin"/>
        </w:r>
        <w:r>
          <w:instrText xml:space="preserve"> PAGEREF _Toc25415 \h </w:instrText>
        </w:r>
        <w:r>
          <w:fldChar w:fldCharType="separate"/>
        </w:r>
        <w:r>
          <w:t>26</w:t>
        </w:r>
        <w:r>
          <w:fldChar w:fldCharType="end"/>
        </w:r>
      </w:hyperlink>
    </w:p>
    <w:p>
      <w:pPr>
        <w:pStyle w:val="TOC1"/>
        <w:tabs>
          <w:tab w:val="right" w:leader="dot" w:pos="8306"/>
        </w:tabs>
      </w:pPr>
      <w:hyperlink w:anchor="_Toc14015" w:history="1">
        <w:r>
          <w:rPr>
            <w:rFonts w:ascii="仿宋" w:eastAsia="仿宋" w:hAnsi="仿宋" w:cs="仿宋" w:hint="eastAsia"/>
            <w:lang w:eastAsia="zh-CN"/>
          </w:rPr>
          <w:t>八、装卸搬运服务项目人力资源培养与发展</w:t>
        </w:r>
        <w:r>
          <w:tab/>
        </w:r>
        <w:r>
          <w:fldChar w:fldCharType="begin"/>
        </w:r>
        <w:r>
          <w:instrText xml:space="preserve"> PAGEREF _Toc14015 \h </w:instrText>
        </w:r>
        <w:r>
          <w:fldChar w:fldCharType="separate"/>
        </w:r>
        <w:r>
          <w:t>27</w:t>
        </w:r>
        <w:r>
          <w:fldChar w:fldCharType="end"/>
        </w:r>
      </w:hyperlink>
    </w:p>
    <w:p>
      <w:pPr>
        <w:pStyle w:val="TOC2"/>
        <w:tabs>
          <w:tab w:val="right" w:leader="dot" w:pos="8306"/>
        </w:tabs>
      </w:pPr>
      <w:hyperlink w:anchor="_Toc29820" w:history="1">
        <w:r>
          <w:rPr>
            <w:rFonts w:ascii="仿宋" w:eastAsia="仿宋" w:hAnsi="仿宋" w:cs="仿宋" w:hint="eastAsia"/>
            <w:lang w:eastAsia="zh-CN"/>
          </w:rPr>
          <w:t>(一)、人才需求与规划</w:t>
        </w:r>
        <w:r>
          <w:tab/>
        </w:r>
        <w:r>
          <w:fldChar w:fldCharType="begin"/>
        </w:r>
        <w:r>
          <w:instrText xml:space="preserve"> PAGEREF _Toc29820 \h </w:instrText>
        </w:r>
        <w:r>
          <w:fldChar w:fldCharType="separate"/>
        </w:r>
        <w:r>
          <w:t>27</w:t>
        </w:r>
        <w:r>
          <w:fldChar w:fldCharType="end"/>
        </w:r>
      </w:hyperlink>
    </w:p>
    <w:p>
      <w:pPr>
        <w:pStyle w:val="TOC2"/>
        <w:tabs>
          <w:tab w:val="right" w:leader="dot" w:pos="8306"/>
        </w:tabs>
      </w:pPr>
      <w:hyperlink w:anchor="_Toc20295" w:history="1">
        <w:r>
          <w:rPr>
            <w:rFonts w:ascii="仿宋" w:eastAsia="仿宋" w:hAnsi="仿宋" w:cs="仿宋" w:hint="eastAsia"/>
            <w:lang w:eastAsia="zh-CN"/>
          </w:rPr>
          <w:t>(二)、培训与发展计划</w:t>
        </w:r>
        <w:r>
          <w:tab/>
        </w:r>
        <w:r>
          <w:fldChar w:fldCharType="begin"/>
        </w:r>
        <w:r>
          <w:instrText xml:space="preserve"> PAGEREF _Toc20295 \h </w:instrText>
        </w:r>
        <w:r>
          <w:fldChar w:fldCharType="separate"/>
        </w:r>
        <w:r>
          <w:t>27</w:t>
        </w:r>
        <w:r>
          <w:fldChar w:fldCharType="end"/>
        </w:r>
      </w:hyperlink>
    </w:p>
    <w:p>
      <w:pPr>
        <w:pStyle w:val="TOC1"/>
        <w:tabs>
          <w:tab w:val="right" w:leader="dot" w:pos="8306"/>
        </w:tabs>
      </w:pPr>
      <w:hyperlink w:anchor="_Toc3470" w:history="1">
        <w:r>
          <w:rPr>
            <w:rFonts w:ascii="仿宋" w:eastAsia="仿宋" w:hAnsi="仿宋" w:cs="仿宋" w:hint="eastAsia"/>
            <w:lang w:eastAsia="zh-CN"/>
          </w:rPr>
          <w:t>九、装卸搬运服务项目投资规划</w:t>
        </w:r>
        <w:r>
          <w:tab/>
        </w:r>
        <w:r>
          <w:fldChar w:fldCharType="begin"/>
        </w:r>
        <w:r>
          <w:instrText xml:space="preserve"> PAGEREF _Toc3470 \h </w:instrText>
        </w:r>
        <w:r>
          <w:fldChar w:fldCharType="separate"/>
        </w:r>
        <w:r>
          <w:t>28</w:t>
        </w:r>
        <w:r>
          <w:fldChar w:fldCharType="end"/>
        </w:r>
      </w:hyperlink>
    </w:p>
    <w:p>
      <w:pPr>
        <w:pStyle w:val="TOC2"/>
        <w:tabs>
          <w:tab w:val="right" w:leader="dot" w:pos="8306"/>
        </w:tabs>
      </w:pPr>
      <w:hyperlink w:anchor="_Toc1715" w:history="1">
        <w:r>
          <w:rPr>
            <w:rFonts w:ascii="仿宋" w:eastAsia="仿宋" w:hAnsi="仿宋" w:cs="仿宋" w:hint="eastAsia"/>
            <w:lang w:eastAsia="zh-CN"/>
          </w:rPr>
          <w:t>(一)、装卸搬运服务项目总投资估算</w:t>
        </w:r>
        <w:r>
          <w:tab/>
        </w:r>
        <w:r>
          <w:fldChar w:fldCharType="begin"/>
        </w:r>
        <w:r>
          <w:instrText xml:space="preserve"> PAGEREF _Toc1715 \h </w:instrText>
        </w:r>
        <w:r>
          <w:fldChar w:fldCharType="separate"/>
        </w:r>
        <w:r>
          <w:t>28</w:t>
        </w:r>
        <w:r>
          <w:fldChar w:fldCharType="end"/>
        </w:r>
      </w:hyperlink>
    </w:p>
    <w:p>
      <w:pPr>
        <w:pStyle w:val="TOC2"/>
        <w:tabs>
          <w:tab w:val="right" w:leader="dot" w:pos="8306"/>
        </w:tabs>
      </w:pPr>
      <w:hyperlink w:anchor="_Toc24454" w:history="1">
        <w:r>
          <w:rPr>
            <w:rFonts w:ascii="仿宋" w:eastAsia="仿宋" w:hAnsi="仿宋" w:cs="仿宋" w:hint="eastAsia"/>
            <w:lang w:eastAsia="zh-CN"/>
          </w:rPr>
          <w:t>(二)、资金筹措</w:t>
        </w:r>
        <w:r>
          <w:tab/>
        </w:r>
        <w:r>
          <w:fldChar w:fldCharType="begin"/>
        </w:r>
        <w:r>
          <w:instrText xml:space="preserve"> PAGEREF _Toc24454 \h </w:instrText>
        </w:r>
        <w:r>
          <w:fldChar w:fldCharType="separate"/>
        </w:r>
        <w:r>
          <w:t>29</w:t>
        </w:r>
        <w:r>
          <w:fldChar w:fldCharType="end"/>
        </w:r>
      </w:hyperlink>
    </w:p>
    <w:p>
      <w:pPr>
        <w:pStyle w:val="TOC1"/>
        <w:tabs>
          <w:tab w:val="right" w:leader="dot" w:pos="8306"/>
        </w:tabs>
      </w:pPr>
      <w:hyperlink w:anchor="_Toc10168" w:history="1">
        <w:r>
          <w:rPr>
            <w:rFonts w:ascii="仿宋" w:eastAsia="仿宋" w:hAnsi="仿宋" w:cs="仿宋" w:hint="eastAsia"/>
            <w:lang w:eastAsia="zh-CN"/>
          </w:rPr>
          <w:t>十、装卸搬运服务项目社会影响</w:t>
        </w:r>
        <w:r>
          <w:tab/>
        </w:r>
        <w:r>
          <w:fldChar w:fldCharType="begin"/>
        </w:r>
        <w:r>
          <w:instrText xml:space="preserve"> PAGEREF _Toc10168 \h </w:instrText>
        </w:r>
        <w:r>
          <w:fldChar w:fldCharType="separate"/>
        </w:r>
        <w:r>
          <w:t>30</w:t>
        </w:r>
        <w:r>
          <w:fldChar w:fldCharType="end"/>
        </w:r>
      </w:hyperlink>
    </w:p>
    <w:p>
      <w:pPr>
        <w:pStyle w:val="TOC2"/>
        <w:tabs>
          <w:tab w:val="right" w:leader="dot" w:pos="8306"/>
        </w:tabs>
      </w:pPr>
      <w:hyperlink w:anchor="_Toc14540" w:history="1">
        <w:r>
          <w:rPr>
            <w:rFonts w:ascii="仿宋" w:eastAsia="仿宋" w:hAnsi="仿宋" w:cs="仿宋" w:hint="eastAsia"/>
            <w:lang w:eastAsia="zh-CN"/>
          </w:rPr>
          <w:t>(一)、社会责任与义务</w:t>
        </w:r>
        <w:r>
          <w:tab/>
        </w:r>
        <w:r>
          <w:fldChar w:fldCharType="begin"/>
        </w:r>
        <w:r>
          <w:instrText xml:space="preserve"> PAGEREF _Toc14540 \h </w:instrText>
        </w:r>
        <w:r>
          <w:fldChar w:fldCharType="separate"/>
        </w:r>
        <w:r>
          <w:t>30</w:t>
        </w:r>
        <w:r>
          <w:fldChar w:fldCharType="end"/>
        </w:r>
      </w:hyperlink>
    </w:p>
    <w:p>
      <w:pPr>
        <w:pStyle w:val="TOC2"/>
        <w:tabs>
          <w:tab w:val="right" w:leader="dot" w:pos="8306"/>
        </w:tabs>
      </w:pPr>
      <w:hyperlink w:anchor="_Toc25475" w:history="1">
        <w:r>
          <w:rPr>
            <w:rFonts w:ascii="仿宋" w:eastAsia="仿宋" w:hAnsi="仿宋" w:cs="仿宋" w:hint="eastAsia"/>
            <w:lang w:eastAsia="zh-CN"/>
          </w:rPr>
          <w:t>(二)、社会参与与沟通</w:t>
        </w:r>
        <w:r>
          <w:tab/>
        </w:r>
        <w:r>
          <w:fldChar w:fldCharType="begin"/>
        </w:r>
        <w:r>
          <w:instrText xml:space="preserve"> PAGEREF _Toc25475 \h </w:instrText>
        </w:r>
        <w:r>
          <w:fldChar w:fldCharType="separate"/>
        </w:r>
        <w:r>
          <w:t>31</w:t>
        </w:r>
        <w:r>
          <w:fldChar w:fldCharType="end"/>
        </w:r>
      </w:hyperlink>
    </w:p>
    <w:p>
      <w:pPr>
        <w:pStyle w:val="TOC1"/>
        <w:tabs>
          <w:tab w:val="right" w:leader="dot" w:pos="8306"/>
        </w:tabs>
      </w:pPr>
      <w:hyperlink w:anchor="_Toc14521" w:history="1">
        <w:r>
          <w:rPr>
            <w:rFonts w:ascii="仿宋" w:eastAsia="仿宋" w:hAnsi="仿宋" w:cs="仿宋" w:hint="eastAsia"/>
            <w:lang w:eastAsia="zh-CN"/>
          </w:rPr>
          <w:t>十一、装卸搬运服务项目创新与研发</w:t>
        </w:r>
        <w:r>
          <w:tab/>
        </w:r>
        <w:r>
          <w:fldChar w:fldCharType="begin"/>
        </w:r>
        <w:r>
          <w:instrText xml:space="preserve"> PAGEREF _Toc14521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8" w:history="1">
        <w:r>
          <w:rPr>
            <w:rFonts w:ascii="仿宋" w:eastAsia="仿宋" w:hAnsi="仿宋" w:cs="仿宋" w:hint="eastAsia"/>
            <w:lang w:eastAsia="zh-CN"/>
          </w:rPr>
          <w:t>(一)、创新策略与方向</w:t>
        </w:r>
        <w:r>
          <w:tab/>
        </w:r>
        <w:r>
          <w:fldChar w:fldCharType="begin"/>
        </w:r>
        <w:r>
          <w:instrText xml:space="preserve"> PAGEREF _Toc11128 \h </w:instrText>
        </w:r>
        <w:r>
          <w:fldChar w:fldCharType="separate"/>
        </w:r>
        <w:r>
          <w:t>31</w:t>
        </w:r>
        <w:r>
          <w:fldChar w:fldCharType="end"/>
        </w:r>
      </w:hyperlink>
    </w:p>
    <w:p>
      <w:pPr>
        <w:pStyle w:val="TOC2"/>
        <w:tabs>
          <w:tab w:val="right" w:leader="dot" w:pos="8306"/>
        </w:tabs>
      </w:pPr>
      <w:hyperlink w:anchor="_Toc25796" w:history="1">
        <w:r>
          <w:rPr>
            <w:rFonts w:ascii="仿宋" w:eastAsia="仿宋" w:hAnsi="仿宋" w:cs="仿宋" w:hint="eastAsia"/>
            <w:lang w:eastAsia="zh-CN"/>
          </w:rPr>
          <w:t>(二)、研发规划与投入</w:t>
        </w:r>
        <w:r>
          <w:tab/>
        </w:r>
        <w:r>
          <w:fldChar w:fldCharType="begin"/>
        </w:r>
        <w:r>
          <w:instrText xml:space="preserve"> PAGEREF _Toc25796 \h </w:instrText>
        </w:r>
        <w:r>
          <w:fldChar w:fldCharType="separate"/>
        </w:r>
        <w:r>
          <w:t>33</w:t>
        </w:r>
        <w:r>
          <w:fldChar w:fldCharType="end"/>
        </w:r>
      </w:hyperlink>
    </w:p>
    <w:p>
      <w:pPr>
        <w:pStyle w:val="TOC1"/>
        <w:tabs>
          <w:tab w:val="right" w:leader="dot" w:pos="8306"/>
        </w:tabs>
      </w:pPr>
      <w:hyperlink w:anchor="_Toc2614" w:history="1">
        <w:r>
          <w:rPr>
            <w:rFonts w:ascii="仿宋" w:eastAsia="仿宋" w:hAnsi="仿宋" w:cs="仿宋" w:hint="eastAsia"/>
            <w:lang w:eastAsia="zh-CN"/>
          </w:rPr>
          <w:t>十二、装卸搬运服务项目人力资源管理</w:t>
        </w:r>
        <w:r>
          <w:tab/>
        </w:r>
        <w:r>
          <w:fldChar w:fldCharType="begin"/>
        </w:r>
        <w:r>
          <w:instrText xml:space="preserve"> PAGEREF _Toc2614 \h </w:instrText>
        </w:r>
        <w:r>
          <w:fldChar w:fldCharType="separate"/>
        </w:r>
        <w:r>
          <w:t>35</w:t>
        </w:r>
        <w:r>
          <w:fldChar w:fldCharType="end"/>
        </w:r>
      </w:hyperlink>
    </w:p>
    <w:p>
      <w:pPr>
        <w:pStyle w:val="TOC2"/>
        <w:tabs>
          <w:tab w:val="right" w:leader="dot" w:pos="8306"/>
        </w:tabs>
      </w:pPr>
      <w:hyperlink w:anchor="_Toc21518" w:history="1">
        <w:r>
          <w:rPr>
            <w:rFonts w:ascii="仿宋" w:eastAsia="仿宋" w:hAnsi="仿宋" w:cs="仿宋" w:hint="eastAsia"/>
            <w:lang w:eastAsia="zh-CN"/>
          </w:rPr>
          <w:t>(一)、建立健全的预算管理制度</w:t>
        </w:r>
        <w:r>
          <w:tab/>
        </w:r>
        <w:r>
          <w:fldChar w:fldCharType="begin"/>
        </w:r>
        <w:r>
          <w:instrText xml:space="preserve"> PAGEREF _Toc21518 \h </w:instrText>
        </w:r>
        <w:r>
          <w:fldChar w:fldCharType="separate"/>
        </w:r>
        <w:r>
          <w:t>35</w:t>
        </w:r>
        <w:r>
          <w:fldChar w:fldCharType="end"/>
        </w:r>
      </w:hyperlink>
    </w:p>
    <w:p>
      <w:pPr>
        <w:pStyle w:val="TOC2"/>
        <w:tabs>
          <w:tab w:val="right" w:leader="dot" w:pos="8306"/>
        </w:tabs>
      </w:pPr>
      <w:hyperlink w:anchor="_Toc32106" w:history="1">
        <w:r>
          <w:rPr>
            <w:rFonts w:ascii="仿宋" w:eastAsia="仿宋" w:hAnsi="仿宋" w:cs="仿宋" w:hint="eastAsia"/>
            <w:lang w:eastAsia="zh-CN"/>
          </w:rPr>
          <w:t>(二)、加强资金流动监控</w:t>
        </w:r>
        <w:r>
          <w:tab/>
        </w:r>
        <w:r>
          <w:fldChar w:fldCharType="begin"/>
        </w:r>
        <w:r>
          <w:instrText xml:space="preserve"> PAGEREF _Toc32106 \h </w:instrText>
        </w:r>
        <w:r>
          <w:fldChar w:fldCharType="separate"/>
        </w:r>
        <w:r>
          <w:t>36</w:t>
        </w:r>
        <w:r>
          <w:fldChar w:fldCharType="end"/>
        </w:r>
      </w:hyperlink>
    </w:p>
    <w:p>
      <w:pPr>
        <w:pStyle w:val="TOC2"/>
        <w:tabs>
          <w:tab w:val="right" w:leader="dot" w:pos="8306"/>
        </w:tabs>
      </w:pPr>
      <w:hyperlink w:anchor="_Toc3163" w:history="1">
        <w:r>
          <w:rPr>
            <w:rFonts w:ascii="仿宋" w:eastAsia="仿宋" w:hAnsi="仿宋" w:cs="仿宋" w:hint="eastAsia"/>
            <w:lang w:eastAsia="zh-CN"/>
          </w:rPr>
          <w:t>(三)、制定完善的风险控制机制</w:t>
        </w:r>
        <w:r>
          <w:tab/>
        </w:r>
        <w:r>
          <w:fldChar w:fldCharType="begin"/>
        </w:r>
        <w:r>
          <w:instrText xml:space="preserve"> PAGEREF _Toc3163 \h </w:instrText>
        </w:r>
        <w:r>
          <w:fldChar w:fldCharType="separate"/>
        </w:r>
        <w:r>
          <w:t>37</w:t>
        </w:r>
        <w:r>
          <w:fldChar w:fldCharType="end"/>
        </w:r>
      </w:hyperlink>
    </w:p>
    <w:p>
      <w:pPr>
        <w:pStyle w:val="TOC2"/>
        <w:tabs>
          <w:tab w:val="right" w:leader="dot" w:pos="8306"/>
        </w:tabs>
      </w:pPr>
      <w:hyperlink w:anchor="_Toc8046" w:history="1">
        <w:r>
          <w:rPr>
            <w:rFonts w:ascii="仿宋" w:eastAsia="仿宋" w:hAnsi="仿宋" w:cs="仿宋" w:hint="eastAsia"/>
            <w:lang w:eastAsia="zh-CN"/>
          </w:rPr>
          <w:t>(四)、优化成本管理</w:t>
        </w:r>
        <w:r>
          <w:tab/>
        </w:r>
        <w:r>
          <w:fldChar w:fldCharType="begin"/>
        </w:r>
        <w:r>
          <w:instrText xml:space="preserve"> PAGEREF _Toc8046 \h </w:instrText>
        </w:r>
        <w:r>
          <w:fldChar w:fldCharType="separate"/>
        </w:r>
        <w:r>
          <w:t>39</w:t>
        </w:r>
        <w:r>
          <w:fldChar w:fldCharType="end"/>
        </w:r>
      </w:hyperlink>
    </w:p>
    <w:p>
      <w:pPr>
        <w:pStyle w:val="TOC1"/>
        <w:tabs>
          <w:tab w:val="right" w:leader="dot" w:pos="8306"/>
        </w:tabs>
      </w:pPr>
      <w:hyperlink w:anchor="_Toc17332" w:history="1">
        <w:r>
          <w:rPr>
            <w:rFonts w:ascii="仿宋" w:eastAsia="仿宋" w:hAnsi="仿宋" w:cs="仿宋" w:hint="eastAsia"/>
            <w:lang w:eastAsia="zh-CN"/>
          </w:rPr>
          <w:t>十三、营销与推广策略</w:t>
        </w:r>
        <w:r>
          <w:tab/>
        </w:r>
        <w:r>
          <w:fldChar w:fldCharType="begin"/>
        </w:r>
        <w:r>
          <w:instrText xml:space="preserve"> PAGEREF _Toc17332 \h </w:instrText>
        </w:r>
        <w:r>
          <w:fldChar w:fldCharType="separate"/>
        </w:r>
        <w:r>
          <w:t>40</w:t>
        </w:r>
        <w:r>
          <w:fldChar w:fldCharType="end"/>
        </w:r>
      </w:hyperlink>
    </w:p>
    <w:p>
      <w:pPr>
        <w:pStyle w:val="TOC2"/>
        <w:tabs>
          <w:tab w:val="right" w:leader="dot" w:pos="8306"/>
        </w:tabs>
      </w:pPr>
      <w:hyperlink w:anchor="_Toc9941" w:history="1">
        <w:r>
          <w:rPr>
            <w:rFonts w:ascii="仿宋" w:eastAsia="仿宋" w:hAnsi="仿宋" w:cs="仿宋" w:hint="eastAsia"/>
            <w:lang w:eastAsia="zh-CN"/>
          </w:rPr>
          <w:t>(一)、产品/服务定位与特点</w:t>
        </w:r>
        <w:r>
          <w:tab/>
        </w:r>
        <w:r>
          <w:fldChar w:fldCharType="begin"/>
        </w:r>
        <w:r>
          <w:instrText xml:space="preserve"> PAGEREF _Toc9941 \h </w:instrText>
        </w:r>
        <w:r>
          <w:fldChar w:fldCharType="separate"/>
        </w:r>
        <w:r>
          <w:t>40</w:t>
        </w:r>
        <w:r>
          <w:fldChar w:fldCharType="end"/>
        </w:r>
      </w:hyperlink>
    </w:p>
    <w:p>
      <w:pPr>
        <w:pStyle w:val="TOC2"/>
        <w:tabs>
          <w:tab w:val="right" w:leader="dot" w:pos="8306"/>
        </w:tabs>
      </w:pPr>
      <w:hyperlink w:anchor="_Toc5196" w:history="1">
        <w:r>
          <w:rPr>
            <w:rFonts w:ascii="仿宋" w:eastAsia="仿宋" w:hAnsi="仿宋" w:cs="仿宋" w:hint="eastAsia"/>
            <w:lang w:eastAsia="zh-CN"/>
          </w:rPr>
          <w:t>(二)、市场定位与竞争分析</w:t>
        </w:r>
        <w:r>
          <w:tab/>
        </w:r>
        <w:r>
          <w:fldChar w:fldCharType="begin"/>
        </w:r>
        <w:r>
          <w:instrText xml:space="preserve"> PAGEREF _Toc5196 \h </w:instrText>
        </w:r>
        <w:r>
          <w:fldChar w:fldCharType="separate"/>
        </w:r>
        <w:r>
          <w:t>41</w:t>
        </w:r>
        <w:r>
          <w:fldChar w:fldCharType="end"/>
        </w:r>
      </w:hyperlink>
    </w:p>
    <w:p>
      <w:pPr>
        <w:pStyle w:val="TOC2"/>
        <w:tabs>
          <w:tab w:val="right" w:leader="dot" w:pos="8306"/>
        </w:tabs>
      </w:pPr>
      <w:hyperlink w:anchor="_Toc13128" w:history="1">
        <w:r>
          <w:rPr>
            <w:rFonts w:ascii="仿宋" w:eastAsia="仿宋" w:hAnsi="仿宋" w:cs="仿宋" w:hint="eastAsia"/>
            <w:lang w:eastAsia="zh-CN"/>
          </w:rPr>
          <w:t>(三)、营销渠道与策略</w:t>
        </w:r>
        <w:r>
          <w:tab/>
        </w:r>
        <w:r>
          <w:fldChar w:fldCharType="begin"/>
        </w:r>
        <w:r>
          <w:instrText xml:space="preserve"> PAGEREF _Toc13128 \h </w:instrText>
        </w:r>
        <w:r>
          <w:fldChar w:fldCharType="separate"/>
        </w:r>
        <w:r>
          <w:t>43</w:t>
        </w:r>
        <w:r>
          <w:fldChar w:fldCharType="end"/>
        </w:r>
      </w:hyperlink>
    </w:p>
    <w:p>
      <w:pPr>
        <w:pStyle w:val="TOC2"/>
        <w:tabs>
          <w:tab w:val="right" w:leader="dot" w:pos="8306"/>
        </w:tabs>
      </w:pPr>
      <w:hyperlink w:anchor="_Toc23647" w:history="1">
        <w:r>
          <w:rPr>
            <w:rFonts w:ascii="仿宋" w:eastAsia="仿宋" w:hAnsi="仿宋" w:cs="仿宋" w:hint="eastAsia"/>
            <w:lang w:eastAsia="zh-CN"/>
          </w:rPr>
          <w:t>(四)、推广与宣传活动</w:t>
        </w:r>
        <w:r>
          <w:tab/>
        </w:r>
        <w:r>
          <w:fldChar w:fldCharType="begin"/>
        </w:r>
        <w:r>
          <w:instrText xml:space="preserve"> PAGEREF _Toc23647 \h </w:instrText>
        </w:r>
        <w:r>
          <w:fldChar w:fldCharType="separate"/>
        </w:r>
        <w:r>
          <w:t>44</w:t>
        </w:r>
        <w:r>
          <w:fldChar w:fldCharType="end"/>
        </w:r>
      </w:hyperlink>
    </w:p>
    <w:p>
      <w:pPr>
        <w:pStyle w:val="TOC1"/>
        <w:tabs>
          <w:tab w:val="right" w:leader="dot" w:pos="8306"/>
        </w:tabs>
      </w:pPr>
      <w:hyperlink w:anchor="_Toc23142" w:history="1">
        <w:r>
          <w:rPr>
            <w:rFonts w:ascii="仿宋" w:eastAsia="仿宋" w:hAnsi="仿宋" w:cs="仿宋" w:hint="eastAsia"/>
            <w:lang w:eastAsia="zh-CN"/>
          </w:rPr>
          <w:t>十四、装卸搬运服务项目实施保障措施</w:t>
        </w:r>
        <w:r>
          <w:tab/>
        </w:r>
        <w:r>
          <w:fldChar w:fldCharType="begin"/>
        </w:r>
        <w:r>
          <w:instrText xml:space="preserve"> PAGEREF _Toc23142 \h </w:instrText>
        </w:r>
        <w:r>
          <w:fldChar w:fldCharType="separate"/>
        </w:r>
        <w:r>
          <w:t>49</w:t>
        </w:r>
        <w:r>
          <w:fldChar w:fldCharType="end"/>
        </w:r>
      </w:hyperlink>
    </w:p>
    <w:p>
      <w:pPr>
        <w:pStyle w:val="TOC2"/>
        <w:tabs>
          <w:tab w:val="right" w:leader="dot" w:pos="8306"/>
        </w:tabs>
      </w:pPr>
      <w:hyperlink w:anchor="_Toc4636" w:history="1">
        <w:r>
          <w:rPr>
            <w:rFonts w:ascii="仿宋" w:eastAsia="仿宋" w:hAnsi="仿宋" w:cs="仿宋" w:hint="eastAsia"/>
            <w:lang w:eastAsia="zh-CN"/>
          </w:rPr>
          <w:t>(一)、装卸搬运服务项目实施保障机制</w:t>
        </w:r>
        <w:r>
          <w:tab/>
        </w:r>
        <w:r>
          <w:fldChar w:fldCharType="begin"/>
        </w:r>
        <w:r>
          <w:instrText xml:space="preserve"> PAGEREF _Toc4636 \h </w:instrText>
        </w:r>
        <w:r>
          <w:fldChar w:fldCharType="separate"/>
        </w:r>
        <w:r>
          <w:t>49</w:t>
        </w:r>
        <w:r>
          <w:fldChar w:fldCharType="end"/>
        </w:r>
      </w:hyperlink>
    </w:p>
    <w:p>
      <w:pPr>
        <w:pStyle w:val="TOC2"/>
        <w:tabs>
          <w:tab w:val="right" w:leader="dot" w:pos="8306"/>
        </w:tabs>
      </w:pPr>
      <w:hyperlink w:anchor="_Toc15492" w:history="1">
        <w:r>
          <w:rPr>
            <w:rFonts w:ascii="仿宋" w:eastAsia="仿宋" w:hAnsi="仿宋" w:cs="仿宋" w:hint="eastAsia"/>
            <w:lang w:eastAsia="zh-CN"/>
          </w:rPr>
          <w:t>(二)、装卸搬运服务项目法律合规要求</w:t>
        </w:r>
        <w:r>
          <w:tab/>
        </w:r>
        <w:r>
          <w:fldChar w:fldCharType="begin"/>
        </w:r>
        <w:r>
          <w:instrText xml:space="preserve"> PAGEREF _Toc15492 \h </w:instrText>
        </w:r>
        <w:r>
          <w:fldChar w:fldCharType="separate"/>
        </w:r>
        <w:r>
          <w:t>53</w:t>
        </w:r>
        <w:r>
          <w:fldChar w:fldCharType="end"/>
        </w:r>
      </w:hyperlink>
    </w:p>
    <w:p>
      <w:pPr>
        <w:pStyle w:val="TOC2"/>
        <w:tabs>
          <w:tab w:val="right" w:leader="dot" w:pos="8306"/>
        </w:tabs>
      </w:pPr>
      <w:hyperlink w:anchor="_Toc21474" w:history="1">
        <w:r>
          <w:rPr>
            <w:rFonts w:ascii="仿宋" w:eastAsia="仿宋" w:hAnsi="仿宋" w:cs="仿宋" w:hint="eastAsia"/>
            <w:lang w:eastAsia="zh-CN"/>
          </w:rPr>
          <w:t>(三)、装卸搬运服务项目合同管理与法律事务</w:t>
        </w:r>
        <w:r>
          <w:tab/>
        </w:r>
        <w:r>
          <w:fldChar w:fldCharType="begin"/>
        </w:r>
        <w:r>
          <w:instrText xml:space="preserve"> PAGEREF _Toc21474 \h </w:instrText>
        </w:r>
        <w:r>
          <w:fldChar w:fldCharType="separate"/>
        </w:r>
        <w:r>
          <w:t>57</w:t>
        </w:r>
        <w:r>
          <w:fldChar w:fldCharType="end"/>
        </w:r>
      </w:hyperlink>
    </w:p>
    <w:p>
      <w:pPr>
        <w:pStyle w:val="TOC2"/>
        <w:tabs>
          <w:tab w:val="right" w:leader="dot" w:pos="8306"/>
        </w:tabs>
      </w:pPr>
      <w:hyperlink w:anchor="_Toc26745" w:history="1">
        <w:r>
          <w:rPr>
            <w:rFonts w:ascii="仿宋" w:eastAsia="仿宋" w:hAnsi="仿宋" w:cs="仿宋" w:hint="eastAsia"/>
            <w:lang w:eastAsia="zh-CN"/>
          </w:rPr>
          <w:t>(四)、装卸搬运服务项目知识产权保护策略</w:t>
        </w:r>
        <w:r>
          <w:tab/>
        </w:r>
        <w:r>
          <w:fldChar w:fldCharType="begin"/>
        </w:r>
        <w:r>
          <w:instrText xml:space="preserve"> PAGEREF _Toc26745 \h </w:instrText>
        </w:r>
        <w:r>
          <w:fldChar w:fldCharType="separate"/>
        </w:r>
        <w:r>
          <w:t>63</w:t>
        </w:r>
        <w:r>
          <w:fldChar w:fldCharType="end"/>
        </w:r>
      </w:hyperlink>
    </w:p>
    <w:p>
      <w:pPr>
        <w:pStyle w:val="TOC1"/>
        <w:tabs>
          <w:tab w:val="right" w:leader="dot" w:pos="8306"/>
        </w:tabs>
      </w:pPr>
      <w:hyperlink w:anchor="_Toc32593" w:history="1">
        <w:r>
          <w:rPr>
            <w:rFonts w:ascii="仿宋" w:eastAsia="仿宋" w:hAnsi="仿宋" w:cs="仿宋" w:hint="eastAsia"/>
            <w:lang w:eastAsia="zh-CN"/>
          </w:rPr>
          <w:t>十五、装卸搬运服务项目实施时间节点</w:t>
        </w:r>
        <w:r>
          <w:tab/>
        </w:r>
        <w:r>
          <w:fldChar w:fldCharType="begin"/>
        </w:r>
        <w:r>
          <w:instrText xml:space="preserve"> PAGEREF _Toc32593 \h </w:instrText>
        </w:r>
        <w:r>
          <w:fldChar w:fldCharType="separate"/>
        </w:r>
        <w:r>
          <w:t>66</w:t>
        </w:r>
        <w:r>
          <w:fldChar w:fldCharType="end"/>
        </w:r>
      </w:hyperlink>
    </w:p>
    <w:p>
      <w:pPr>
        <w:pStyle w:val="TOC2"/>
        <w:tabs>
          <w:tab w:val="right" w:leader="dot" w:pos="8306"/>
        </w:tabs>
      </w:pPr>
      <w:hyperlink w:anchor="_Toc20198" w:history="1">
        <w:r>
          <w:rPr>
            <w:rFonts w:ascii="仿宋" w:eastAsia="仿宋" w:hAnsi="仿宋" w:cs="仿宋" w:hint="eastAsia"/>
            <w:lang w:eastAsia="zh-CN"/>
          </w:rPr>
          <w:t>(一)、装卸搬运服务项目启动阶段时间节点</w:t>
        </w:r>
        <w:r>
          <w:tab/>
        </w:r>
        <w:r>
          <w:fldChar w:fldCharType="begin"/>
        </w:r>
        <w:r>
          <w:instrText xml:space="preserve"> PAGEREF _Toc20198 \h </w:instrText>
        </w:r>
        <w:r>
          <w:fldChar w:fldCharType="separate"/>
        </w:r>
        <w:r>
          <w:t>66</w:t>
        </w:r>
        <w:r>
          <w:fldChar w:fldCharType="end"/>
        </w:r>
      </w:hyperlink>
    </w:p>
    <w:p>
      <w:pPr>
        <w:pStyle w:val="TOC2"/>
        <w:tabs>
          <w:tab w:val="right" w:leader="dot" w:pos="8306"/>
        </w:tabs>
      </w:pPr>
      <w:hyperlink w:anchor="_Toc11776" w:history="1">
        <w:r>
          <w:rPr>
            <w:rFonts w:ascii="仿宋" w:eastAsia="仿宋" w:hAnsi="仿宋" w:cs="仿宋" w:hint="eastAsia"/>
            <w:lang w:eastAsia="zh-CN"/>
          </w:rPr>
          <w:t>(二)、装卸搬运服务项目执行阶段时间节点</w:t>
        </w:r>
        <w:r>
          <w:tab/>
        </w:r>
        <w:r>
          <w:fldChar w:fldCharType="begin"/>
        </w:r>
        <w:r>
          <w:instrText xml:space="preserve"> PAGEREF _Toc11776 \h </w:instrText>
        </w:r>
        <w:r>
          <w:fldChar w:fldCharType="separate"/>
        </w:r>
        <w:r>
          <w:t>67</w:t>
        </w:r>
        <w:r>
          <w:fldChar w:fldCharType="end"/>
        </w:r>
      </w:hyperlink>
    </w:p>
    <w:p>
      <w:pPr>
        <w:pStyle w:val="TOC2"/>
        <w:tabs>
          <w:tab w:val="right" w:leader="dot" w:pos="8306"/>
        </w:tabs>
      </w:pPr>
      <w:hyperlink w:anchor="_Toc18580" w:history="1">
        <w:r>
          <w:rPr>
            <w:rFonts w:ascii="仿宋" w:eastAsia="仿宋" w:hAnsi="仿宋" w:cs="仿宋" w:hint="eastAsia"/>
            <w:lang w:eastAsia="zh-CN"/>
          </w:rPr>
          <w:t>(三)、装卸搬运服务项目完成阶段时间节点</w:t>
        </w:r>
        <w:r>
          <w:tab/>
        </w:r>
        <w:r>
          <w:fldChar w:fldCharType="begin"/>
        </w:r>
        <w:r>
          <w:instrText xml:space="preserve"> PAGEREF _Toc18580 \h </w:instrText>
        </w:r>
        <w:r>
          <w:fldChar w:fldCharType="separate"/>
        </w:r>
        <w:r>
          <w:t>68</w:t>
        </w:r>
        <w:r>
          <w:fldChar w:fldCharType="end"/>
        </w:r>
      </w:hyperlink>
    </w:p>
    <w:p>
      <w:pPr>
        <w:pStyle w:val="TOC1"/>
        <w:tabs>
          <w:tab w:val="right" w:leader="dot" w:pos="8306"/>
        </w:tabs>
      </w:pPr>
      <w:hyperlink w:anchor="_Toc11487" w:history="1">
        <w:r>
          <w:rPr>
            <w:rFonts w:ascii="仿宋" w:eastAsia="仿宋" w:hAnsi="仿宋" w:cs="仿宋" w:hint="eastAsia"/>
            <w:lang w:eastAsia="zh-CN"/>
          </w:rPr>
          <w:t>十六、风险识别与分类</w:t>
        </w:r>
        <w:r>
          <w:tab/>
        </w:r>
        <w:r>
          <w:fldChar w:fldCharType="begin"/>
        </w:r>
        <w:r>
          <w:instrText xml:space="preserve"> PAGEREF _Toc11487 \h </w:instrText>
        </w:r>
        <w:r>
          <w:fldChar w:fldCharType="separate"/>
        </w:r>
        <w:r>
          <w:t>69</w:t>
        </w:r>
        <w:r>
          <w:fldChar w:fldCharType="end"/>
        </w:r>
      </w:hyperlink>
    </w:p>
    <w:p>
      <w:pPr>
        <w:pStyle w:val="TOC2"/>
        <w:tabs>
          <w:tab w:val="right" w:leader="dot" w:pos="8306"/>
        </w:tabs>
      </w:pPr>
      <w:hyperlink w:anchor="_Toc4315" w:history="1">
        <w:r>
          <w:rPr>
            <w:rFonts w:ascii="仿宋" w:eastAsia="仿宋" w:hAnsi="仿宋" w:cs="仿宋" w:hint="eastAsia"/>
            <w:lang w:eastAsia="zh-CN"/>
          </w:rPr>
          <w:t>(一)、风险识别</w:t>
        </w:r>
        <w:r>
          <w:tab/>
        </w:r>
        <w:r>
          <w:fldChar w:fldCharType="begin"/>
        </w:r>
        <w:r>
          <w:instrText xml:space="preserve"> PAGEREF _Toc4315 \h </w:instrText>
        </w:r>
        <w:r>
          <w:fldChar w:fldCharType="separate"/>
        </w:r>
        <w:r>
          <w:t>69</w:t>
        </w:r>
        <w:r>
          <w:fldChar w:fldCharType="end"/>
        </w:r>
      </w:hyperlink>
    </w:p>
    <w:p>
      <w:pPr>
        <w:pStyle w:val="TOC2"/>
        <w:tabs>
          <w:tab w:val="right" w:leader="dot" w:pos="8306"/>
        </w:tabs>
      </w:pPr>
      <w:hyperlink w:anchor="_Toc27519" w:history="1">
        <w:r>
          <w:rPr>
            <w:rFonts w:ascii="仿宋" w:eastAsia="仿宋" w:hAnsi="仿宋" w:cs="仿宋" w:hint="eastAsia"/>
            <w:lang w:eastAsia="zh-CN"/>
          </w:rPr>
          <w:t>(二)、风险分类</w:t>
        </w:r>
        <w:r>
          <w:tab/>
        </w:r>
        <w:r>
          <w:fldChar w:fldCharType="begin"/>
        </w:r>
        <w:r>
          <w:instrText xml:space="preserve"> PAGEREF _Toc27519 \h </w:instrText>
        </w:r>
        <w:r>
          <w:fldChar w:fldCharType="separate"/>
        </w:r>
        <w:r>
          <w:t>71</w:t>
        </w:r>
        <w:r>
          <w:fldChar w:fldCharType="end"/>
        </w:r>
      </w:hyperlink>
    </w:p>
    <w:p>
      <w:pPr>
        <w:pStyle w:val="TOC1"/>
        <w:tabs>
          <w:tab w:val="right" w:leader="dot" w:pos="8306"/>
        </w:tabs>
      </w:pPr>
      <w:hyperlink w:anchor="_Toc23604" w:history="1">
        <w:r>
          <w:rPr>
            <w:rFonts w:ascii="仿宋" w:eastAsia="仿宋" w:hAnsi="仿宋" w:cs="仿宋" w:hint="eastAsia"/>
            <w:lang w:eastAsia="zh-CN"/>
          </w:rPr>
          <w:t>十七、质量管理体系</w:t>
        </w:r>
        <w:r>
          <w:tab/>
        </w:r>
        <w:r>
          <w:fldChar w:fldCharType="begin"/>
        </w:r>
        <w:r>
          <w:instrText xml:space="preserve"> PAGEREF _Toc23604 \h </w:instrText>
        </w:r>
        <w:r>
          <w:fldChar w:fldCharType="separate"/>
        </w:r>
        <w:r>
          <w:t>72</w:t>
        </w:r>
        <w:r>
          <w:fldChar w:fldCharType="end"/>
        </w:r>
      </w:hyperlink>
    </w:p>
    <w:p>
      <w:pPr>
        <w:pStyle w:val="TOC2"/>
        <w:tabs>
          <w:tab w:val="right" w:leader="dot" w:pos="8306"/>
        </w:tabs>
      </w:pPr>
      <w:hyperlink w:anchor="_Toc2787" w:history="1">
        <w:r>
          <w:rPr>
            <w:rFonts w:ascii="仿宋" w:eastAsia="仿宋" w:hAnsi="仿宋" w:cs="仿宋" w:hint="eastAsia"/>
            <w:lang w:eastAsia="zh-CN"/>
          </w:rPr>
          <w:t>(一)、质量目标与方针</w:t>
        </w:r>
        <w:r>
          <w:tab/>
        </w:r>
        <w:r>
          <w:fldChar w:fldCharType="begin"/>
        </w:r>
        <w:r>
          <w:instrText xml:space="preserve"> PAGEREF _Toc2787 \h </w:instrText>
        </w:r>
        <w:r>
          <w:fldChar w:fldCharType="separate"/>
        </w:r>
        <w:r>
          <w:t>72</w:t>
        </w:r>
        <w:r>
          <w:fldChar w:fldCharType="end"/>
        </w:r>
      </w:hyperlink>
    </w:p>
    <w:p>
      <w:pPr>
        <w:pStyle w:val="TOC2"/>
        <w:tabs>
          <w:tab w:val="right" w:leader="dot" w:pos="8306"/>
        </w:tabs>
      </w:pPr>
      <w:hyperlink w:anchor="_Toc13408" w:history="1">
        <w:r>
          <w:rPr>
            <w:rFonts w:ascii="仿宋" w:eastAsia="仿宋" w:hAnsi="仿宋" w:cs="仿宋" w:hint="eastAsia"/>
            <w:lang w:eastAsia="zh-CN"/>
          </w:rPr>
          <w:t>(二)、质量管理责任</w:t>
        </w:r>
        <w:r>
          <w:tab/>
        </w:r>
        <w:r>
          <w:fldChar w:fldCharType="begin"/>
        </w:r>
        <w:r>
          <w:instrText xml:space="preserve"> PAGEREF _Toc13408 \h </w:instrText>
        </w:r>
        <w:r>
          <w:fldChar w:fldCharType="separate"/>
        </w:r>
        <w:r>
          <w:t>73</w:t>
        </w:r>
        <w:r>
          <w:fldChar w:fldCharType="end"/>
        </w:r>
      </w:hyperlink>
    </w:p>
    <w:p>
      <w:pPr>
        <w:pStyle w:val="TOC2"/>
        <w:tabs>
          <w:tab w:val="right" w:leader="dot" w:pos="8306"/>
        </w:tabs>
      </w:pPr>
      <w:hyperlink w:anchor="_Toc12159" w:history="1">
        <w:r>
          <w:rPr>
            <w:rFonts w:ascii="仿宋" w:eastAsia="仿宋" w:hAnsi="仿宋" w:cs="仿宋" w:hint="eastAsia"/>
            <w:lang w:eastAsia="zh-CN"/>
          </w:rPr>
          <w:t>(三)、质量管理体系文件</w:t>
        </w:r>
        <w:r>
          <w:tab/>
        </w:r>
        <w:r>
          <w:fldChar w:fldCharType="begin"/>
        </w:r>
        <w:r>
          <w:instrText xml:space="preserve"> PAGEREF _Toc12159 \h </w:instrText>
        </w:r>
        <w:r>
          <w:fldChar w:fldCharType="separate"/>
        </w:r>
        <w:r>
          <w:t>75</w:t>
        </w:r>
        <w:r>
          <w:fldChar w:fldCharType="end"/>
        </w:r>
      </w:hyperlink>
    </w:p>
    <w:p>
      <w:pPr>
        <w:pStyle w:val="TOC2"/>
        <w:tabs>
          <w:tab w:val="right" w:leader="dot" w:pos="8306"/>
        </w:tabs>
      </w:pPr>
      <w:hyperlink w:anchor="_Toc20173" w:history="1">
        <w:r>
          <w:rPr>
            <w:rFonts w:ascii="仿宋" w:eastAsia="仿宋" w:hAnsi="仿宋" w:cs="仿宋" w:hint="eastAsia"/>
            <w:lang w:eastAsia="zh-CN"/>
          </w:rPr>
          <w:t>(四)、质量培训与教育</w:t>
        </w:r>
        <w:r>
          <w:tab/>
        </w:r>
        <w:r>
          <w:fldChar w:fldCharType="begin"/>
        </w:r>
        <w:r>
          <w:instrText xml:space="preserve"> PAGEREF _Toc20173 \h </w:instrText>
        </w:r>
        <w:r>
          <w:fldChar w:fldCharType="separate"/>
        </w:r>
        <w:r>
          <w:t>77</w:t>
        </w:r>
        <w:r>
          <w:fldChar w:fldCharType="end"/>
        </w:r>
      </w:hyperlink>
    </w:p>
    <w:p>
      <w:pPr>
        <w:pStyle w:val="TOC2"/>
        <w:tabs>
          <w:tab w:val="right" w:leader="dot" w:pos="8306"/>
        </w:tabs>
      </w:pPr>
      <w:hyperlink w:anchor="_Toc6291" w:history="1">
        <w:r>
          <w:rPr>
            <w:rFonts w:ascii="仿宋" w:eastAsia="仿宋" w:hAnsi="仿宋" w:cs="仿宋" w:hint="eastAsia"/>
            <w:lang w:eastAsia="zh-CN"/>
          </w:rPr>
          <w:t>(五)、质量审核与评价</w:t>
        </w:r>
        <w:r>
          <w:tab/>
        </w:r>
        <w:r>
          <w:fldChar w:fldCharType="begin"/>
        </w:r>
        <w:r>
          <w:instrText xml:space="preserve"> PAGEREF _Toc6291 \h </w:instrText>
        </w:r>
        <w:r>
          <w:fldChar w:fldCharType="separate"/>
        </w:r>
        <w:r>
          <w:t>78</w:t>
        </w:r>
        <w:r>
          <w:fldChar w:fldCharType="end"/>
        </w:r>
      </w:hyperlink>
    </w:p>
    <w:p>
      <w:pPr>
        <w:pStyle w:val="TOC2"/>
        <w:tabs>
          <w:tab w:val="right" w:leader="dot" w:pos="8306"/>
        </w:tabs>
      </w:pPr>
      <w:hyperlink w:anchor="_Toc30496" w:history="1">
        <w:r>
          <w:rPr>
            <w:rFonts w:ascii="仿宋" w:eastAsia="仿宋" w:hAnsi="仿宋" w:cs="仿宋" w:hint="eastAsia"/>
            <w:lang w:eastAsia="zh-CN"/>
          </w:rPr>
          <w:t>(六)、不符合与纠正措施</w:t>
        </w:r>
        <w:r>
          <w:tab/>
        </w:r>
        <w:r>
          <w:fldChar w:fldCharType="begin"/>
        </w:r>
        <w:r>
          <w:instrText xml:space="preserve"> PAGEREF _Toc30496 \h </w:instrText>
        </w:r>
        <w:r>
          <w:fldChar w:fldCharType="separate"/>
        </w:r>
        <w:r>
          <w:t>79</w:t>
        </w:r>
        <w:r>
          <w:fldChar w:fldCharType="end"/>
        </w:r>
      </w:hyperlink>
    </w:p>
    <w:p>
      <w:pPr>
        <w:pStyle w:val="TOC1"/>
        <w:tabs>
          <w:tab w:val="right" w:leader="dot" w:pos="8306"/>
        </w:tabs>
      </w:pPr>
      <w:hyperlink w:anchor="_Toc20234" w:history="1">
        <w:r>
          <w:rPr>
            <w:rFonts w:ascii="仿宋" w:eastAsia="仿宋" w:hAnsi="仿宋" w:cs="仿宋" w:hint="eastAsia"/>
            <w:lang w:eastAsia="zh-CN"/>
          </w:rPr>
          <w:t>十八、装卸搬运服务项目工程方案分析</w:t>
        </w:r>
        <w:r>
          <w:tab/>
        </w:r>
        <w:r>
          <w:fldChar w:fldCharType="begin"/>
        </w:r>
        <w:r>
          <w:instrText xml:space="preserve"> PAGEREF _Toc20234 \h </w:instrText>
        </w:r>
        <w:r>
          <w:fldChar w:fldCharType="separate"/>
        </w:r>
        <w:r>
          <w:t>80</w:t>
        </w:r>
        <w:r>
          <w:fldChar w:fldCharType="end"/>
        </w:r>
      </w:hyperlink>
    </w:p>
    <w:p>
      <w:pPr>
        <w:pStyle w:val="TOC2"/>
        <w:tabs>
          <w:tab w:val="right" w:leader="dot" w:pos="8306"/>
        </w:tabs>
      </w:pPr>
      <w:hyperlink w:anchor="_Toc14092" w:history="1">
        <w:r>
          <w:rPr>
            <w:rFonts w:ascii="仿宋" w:eastAsia="仿宋" w:hAnsi="仿宋" w:cs="仿宋" w:hint="eastAsia"/>
            <w:lang w:eastAsia="zh-CN"/>
          </w:rPr>
          <w:t>(一)、建筑工程设计原则</w:t>
        </w:r>
        <w:r>
          <w:tab/>
        </w:r>
        <w:r>
          <w:fldChar w:fldCharType="begin"/>
        </w:r>
        <w:r>
          <w:instrText xml:space="preserve"> PAGEREF _Toc14092 \h </w:instrText>
        </w:r>
        <w:r>
          <w:fldChar w:fldCharType="separate"/>
        </w:r>
        <w:r>
          <w:t>80</w:t>
        </w:r>
        <w:r>
          <w:fldChar w:fldCharType="end"/>
        </w:r>
      </w:hyperlink>
    </w:p>
    <w:p>
      <w:pPr>
        <w:pStyle w:val="TOC2"/>
        <w:tabs>
          <w:tab w:val="right" w:leader="dot" w:pos="8306"/>
        </w:tabs>
      </w:pPr>
      <w:hyperlink w:anchor="_Toc4213" w:history="1">
        <w:r>
          <w:rPr>
            <w:rFonts w:ascii="仿宋" w:eastAsia="仿宋" w:hAnsi="仿宋" w:cs="仿宋" w:hint="eastAsia"/>
            <w:lang w:eastAsia="zh-CN"/>
          </w:rPr>
          <w:t>(二)、土建工程建设指标</w:t>
        </w:r>
        <w:r>
          <w:tab/>
        </w:r>
        <w:r>
          <w:fldChar w:fldCharType="begin"/>
        </w:r>
        <w:r>
          <w:instrText xml:space="preserve"> PAGEREF _Toc4213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46"/>
      <w:r>
        <w:rPr>
          <w:rFonts w:ascii="仿宋" w:eastAsia="仿宋" w:hAnsi="仿宋" w:cs="仿宋" w:hint="eastAsia"/>
          <w:sz w:val="28"/>
          <w:lang w:eastAsia="zh-CN"/>
        </w:rPr>
        <w:t>一、装卸搬运服务项目选址可行性分析</w:t>
      </w:r>
      <w:bookmarkEnd w:id="2"/>
    </w:p>
    <w:p>
      <w:pPr>
        <w:pStyle w:val="Heading2"/>
        <w:rPr>
          <w:rFonts w:ascii="仿宋" w:eastAsia="仿宋" w:hAnsi="仿宋" w:cs="仿宋" w:hint="eastAsia"/>
          <w:lang w:eastAsia="zh-CN"/>
        </w:rPr>
      </w:pPr>
      <w:bookmarkStart w:id="3" w:name="_Toc23213"/>
      <w:r>
        <w:rPr>
          <w:rFonts w:ascii="仿宋" w:eastAsia="仿宋" w:hAnsi="仿宋" w:cs="仿宋" w:hint="eastAsia"/>
          <w:lang w:eastAsia="zh-CN"/>
        </w:rPr>
        <w:t>(一)、装卸搬运服务项目选址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该装卸搬运服务项目选址位于XX省XX市XX区XXX街道</w:t>
      </w:r>
    </w:p>
    <w:p>
      <w:pPr>
        <w:pStyle w:val="Heading2"/>
        <w:ind w:firstLine="560" w:firstLineChars="200"/>
        <w:rPr>
          <w:rFonts w:ascii="仿宋" w:eastAsia="仿宋" w:hAnsi="仿宋" w:cs="仿宋" w:hint="eastAsia"/>
          <w:sz w:val="28"/>
          <w:lang w:eastAsia="zh-CN"/>
        </w:rPr>
      </w:pPr>
      <w:bookmarkStart w:id="4" w:name="_Toc148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装卸搬运服务项目的征地面积将根据装卸搬运服务项目的实际规模和需求进行精确规划。具体面积XXX平方米，旨在确保装卸搬运服务项目不仅能够满足当前的发展需求，还能够预留空间以适应未来的扩展。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净用地面积是在征地面积基础上去除不可利用面积后的实际可开发用地。具体面积XXX平方米，考虑到环保、交通、安全等多方面因素，以确保装卸搬运服务项目在整体利用效率上达到最优。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装卸搬运服务项目计划建设的建筑总规模具体面积XXX平方米。这一规模的确定综合考虑了装卸搬运服务项目的性质、规模，以及城市规划的相关要求，确保建筑布局与周边环境协调一致。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绿地率是装卸搬运服务项目用地中被规划为绿地的比例。具体面积XXX平方米，旨在通过合理规划绿地，改善装卸搬运服务项目周边环境，提升居民生活质量，并符合城市整体绿化规划。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容积率是用地上可以建设的建筑总体积与用地面积之比。具体面积XXX，通过合理的容积率规划，确保装卸搬运服务项目建筑规模与周边环境和谐共生。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装卸搬运服务项目选址与当地城市规划相一致，具体面积XXX平方米。通过与城市规划部门深入沟通，确保装卸搬运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装卸搬运服务项目选址符合当地产业政策，具体面积XXX平方米。这包括装卸搬运服务项目对当地经济的促进作用，以及对相关产业的带动效应，确保装卸搬运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用地总体要求必须符合环保和可持续发展的原则，具体面积XXX平方米。通过采用绿色建筑设计、节能减排等措施，确保装卸搬运服务项目在建设和运营过程中对环境的影响最小化，达到可持续发展的要求。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确保装卸搬运服务项目选址具备必要的公共设施配套，具体面积XXX平方米。这包括交通便利性、教育、医疗等基础设施，以提高居民生活品质，使得装卸搬运服务项目选址更具吸引力。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考虑用地总体要求对当地社会稳定性的影响，具体面积XXX平方米。通过深入了解当地社区反馈，确保装卸搬运服务项目的选址和建设过程对当地社会和谐稳定产生积极作用。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装卸搬运服务项目选址不仅符合法规和规划，还在实际操作中具有可行性。这一全面规划将为装卸搬运服务项目的成功实施提供坚实的基础，确保装卸搬运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2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卸搬运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装卸搬运服务项目的设备规划和空间设计中，我们将采取灵活设备布局的措施。设备布局将根据实际需求进行灵活设计，避免不必要的浪费。通过合理规划设备摆放位置，我们将提高设备的利用率，减少设备间距，以确保装卸搬运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装卸搬运服务项目内部引入共享设施的概念，例如共享会议室、办公区等。通过这种方式，我们可以减少对资源的重复建设，提高资源共享效率，从而减小装卸搬运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9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装卸搬运服务项目的总图布置中，我们将不同功能区域进行明确的规划，以最大程度满足装卸搬运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56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装卸搬运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装卸搬运服务项目对环境的影响是综合评价的重要因素之一。我们将详细考虑选址周边的自然环境、生态保护区、水源地等情况，确保装卸搬运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对选址的评价还需充分考虑当地政府的产业政策和法规。我们将详细了解装卸搬运服务项目所在地的相关政策，确保装卸搬运服务项目的规划和运营与当地法规相符，降低不必要的法律风险。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考虑到社会稳定性对企业运营的重要性，我们将评估选址地区的社会安全情况、劳工关系、社区反馈等方面，以确保装卸搬运服务项目的建设和运营不会受到社会稳定性的负面影响。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最后，我们将综合考虑用地成本，包括土地购置费用、土地开发成本等。通过对用地成本的详细评估，我们能够做出更为精确的经济效益分析，为装卸搬运服务项目的投资决策提供有力支持。</w:t>
      </w:r>
    </w:p>
    <w:p>
      <w:pPr>
        <w:pStyle w:val="Heading1"/>
        <w:ind w:firstLine="560" w:firstLineChars="200"/>
        <w:rPr>
          <w:rFonts w:ascii="仿宋" w:eastAsia="仿宋" w:hAnsi="仿宋" w:cs="仿宋" w:hint="eastAsia"/>
          <w:sz w:val="28"/>
          <w:lang w:eastAsia="zh-CN"/>
        </w:rPr>
      </w:pPr>
      <w:bookmarkStart w:id="8" w:name="_Toc1892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422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装卸搬运服务项目的主要产品是XXXX，预计年产值为XXX万元。这一产品在市场中占据着重要的地位，其广泛的应用范围使得该装卸搬运服务项目的市场前景非常广阔。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卸搬运服务项目的xxx产品作为重要的原材料之一，将在多个领域发挥关键作用。其在建筑、交通、能源等方面的广泛应用将为整个产业链提供强大的支持，形成产业协同效应。装卸搬运服务项目的年产值XXX万XXX万XXX万万元不仅反映了其在市场上的巨大潜力，更预示着它对国民经济的积极贡献。这种关联度高、涉及面广的产业关系，使得该装卸搬运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18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装卸搬运服务项目总征地面积为XXXX平方米，相当于约XX.XX亩，其中净用地面积为XXXX平方米，红线范围内相当于约XX.XX亩。这一用地规模充分考虑了装卸搬运服务项目的建设需求，保障了装卸搬运服务项目在合适的空间内得以充分发展。装卸搬运服务项目规划的总建筑面积为XXXX平方米，其中主体工程建设占XXXX平方米，计容建筑面积达XXXX平方米。预计建筑工程的投资将达到XXXX万元，为装卸搬运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搬运服务项目计划购置的设备共计XXXX台（套），设备购置费用为XXXX万元。这一设备购置计划充分考虑到装卸搬运服务项目的生产需求和技术要求，确保了装卸搬运服务项目在生产运营中具备先进的技术装备和高效的生产能力。设备的合理配置将为装卸搬运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搬运服务项目计划总投资为XXXX万元，预计年实现营业收入为XXXX万元。这一产能规模的设定旨在确保装卸搬运服务项目能够在投资与回报之间取得平衡，实现长期可持续的发展。装卸搬运服务项目的总投资充分考虑到各个方面的需求，包括用地建设、设备购置等多个环节，以确保装卸搬运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800"/>
      <w:r>
        <w:rPr>
          <w:rFonts w:ascii="仿宋" w:eastAsia="仿宋" w:hAnsi="仿宋" w:cs="仿宋" w:hint="eastAsia"/>
          <w:sz w:val="28"/>
          <w:lang w:eastAsia="zh-CN"/>
        </w:rPr>
        <w:t>三、装卸搬运服务项目绩效评估</w:t>
      </w:r>
      <w:bookmarkEnd w:id="11"/>
    </w:p>
    <w:p>
      <w:pPr>
        <w:pStyle w:val="Heading2"/>
        <w:rPr>
          <w:rFonts w:ascii="仿宋" w:eastAsia="仿宋" w:hAnsi="仿宋" w:cs="仿宋" w:hint="eastAsia"/>
          <w:lang w:eastAsia="zh-CN"/>
        </w:rPr>
      </w:pPr>
      <w:bookmarkStart w:id="12" w:name="_Toc2560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装卸搬运服务项目中，我们设计了一套全面的绩效评估指标，以确保装卸搬运服务项目的可控和成功交付。这些指标跨足装卸搬运服务项目目标、成本、进度和质量等多个维度，为我们提供了全面洞察装卸搬运服务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卸搬运服务项目目标达成率是我们关注的首要指标。我们设定了明确的目标，并通过定期监测和评估，迅速发现并应对潜在的目标偏差。这为装卸搬运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成本绩效是另一个核心关注点。通过实际成本与预算成本的对比分析，我们深入了解成本差异的原因，及时调整资源分配，保持装卸搬运服务项目在经济效益方面的合理水平。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搬运服务项目进度作为关键的绩效指标之一，得到了精心的关注。我们制定了详细的装卸搬运服务项目进度计划，并设立了进度符合度指标，确保实际进度与计划进度保持一致。这使我们能够快速发现和解决潜在的进度问题，保持装卸搬运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卸搬运服务项目绩效的不可或缺的一环。我们引入了一系列的质量标准和客户满意度指标，以确保装卸搬运服务项目交付的成果在质量上达到或超越预期水平。通过持续监测这些指标，我们努力提升装卸搬运服务项目整体质量水平，为装卸搬运服务项目的成功交付提供有力保障。通过这些科学且全面的绩效评估，我们能够更好地引导装卸搬运服务项目的持续改进，确保装卸搬运服务项目目标的顺利达成。</w:t>
      </w:r>
    </w:p>
    <w:p>
      <w:pPr>
        <w:pStyle w:val="Heading2"/>
        <w:ind w:firstLine="560" w:firstLineChars="200"/>
        <w:rPr>
          <w:rFonts w:ascii="仿宋" w:eastAsia="仿宋" w:hAnsi="仿宋" w:cs="仿宋" w:hint="eastAsia"/>
          <w:sz w:val="28"/>
          <w:lang w:eastAsia="zh-CN"/>
        </w:rPr>
      </w:pPr>
      <w:bookmarkStart w:id="13" w:name="_Toc3072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绩效评估是装卸搬运服务项目中的关键环节，为确保装卸搬运服务项目达到预期目标，我们采用了多层次、多维度的绩效评估方法。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卸搬运服务项目的战略目标对齐，确保每个决策和行动都与装卸搬运服务项目整体目标保持一致。团队会定期召开战略对齐会议，审视当前工作与装卸搬运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卸搬运服务项目进度、质量、成本和风险等方面。这些指标通过数据收集和分析，为装卸搬运服务项目管理团队提供了客观的评估依据。例如，我们通过装卸搬运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绩效评估不仅仅停留在装卸搬运服务项目内部，还考虑了装卸搬运服务项目对外部环境的影响。我们定期进行干系人满意度调查，以了解各利益相关方对装卸搬运服务项目的期望和满意度，并及时做出调整。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这种多层次、多角度的绩效评估方法，使得我们能够全面了解装卸搬运服务项目的运行状态，及时做出调整，确保装卸搬运服务项目在不断变化的环境中保持稳健前行。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69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为了确保装卸搬运服务项目的有效管理和不断优化，我们采用了精心设计的绩效评估周期。这个周期旨在实现灵活、实时和全面的评估，以适应装卸搬运服务项目执行中的各种挑战。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卸搬运服务项目的不同需求，分为短期、中期和长期。短期评估关注每个迭代或工作周期，以及时发现和解决当前任务中的问题。中期评估涵盖几个迭代，深入了解整体装卸搬运服务项目的趋势和性能。长期评估则着眼于整个装卸搬运服务项目阶段，确保装卸搬运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卸搬运服务项目管理工具和协作平台，团队成员能够随时更新和分享装卸搬运服务项目数据。这种实时性的反馈机制使我们能够及时察觉潜在问题，快速调整，保持装卸搬运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卸搬运服务项目的决策制定密不可分。每个周期的装卸搬运服务项目回顾会议成为集体总结经验、识别问题深层次原因并找到创新解决方案的平台。这种定期的反思与调整机制使装卸搬运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335"/>
      <w:r>
        <w:rPr>
          <w:rFonts w:ascii="仿宋" w:eastAsia="仿宋" w:hAnsi="仿宋" w:cs="仿宋" w:hint="eastAsia"/>
          <w:sz w:val="28"/>
          <w:lang w:eastAsia="zh-CN"/>
        </w:rPr>
        <w:t>四、装卸搬运服务项目土建工程</w:t>
      </w:r>
      <w:bookmarkEnd w:id="15"/>
    </w:p>
    <w:p>
      <w:pPr>
        <w:pStyle w:val="Heading2"/>
        <w:rPr>
          <w:rFonts w:ascii="仿宋" w:eastAsia="仿宋" w:hAnsi="仿宋" w:cs="仿宋" w:hint="eastAsia"/>
          <w:lang w:eastAsia="zh-CN"/>
        </w:rPr>
      </w:pPr>
      <w:bookmarkStart w:id="16" w:name="_Toc102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在装卸搬运服务项目的建筑工程设计中，我们将秉承一系列重要的设计原则，以确保装卸搬运服务项目建筑在功能、美观、可持续性等方面达到最佳效果。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首要原则是确保建筑的功能性得到最大化的发挥。我们将充分理解装卸搬运服务项目的实际需求，合理布局各个功能区域，保证建筑在满足业务需求的同时，提供高效的工作环境。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在建筑设计中，我们将综合考虑建设和运营成本。通过精细的经济效益分析，确保设计方案在高效利用资源的同时，对装卸搬运服务项目的长期盈利能力有积极的贡献。</w:t>
      </w:r>
    </w:p>
    <w:p>
      <w:pPr>
        <w:pStyle w:val="Heading2"/>
        <w:ind w:firstLine="560" w:firstLineChars="200"/>
        <w:rPr>
          <w:rFonts w:ascii="仿宋" w:eastAsia="仿宋" w:hAnsi="仿宋" w:cs="仿宋" w:hint="eastAsia"/>
          <w:sz w:val="28"/>
          <w:lang w:eastAsia="zh-CN"/>
        </w:rPr>
      </w:pPr>
      <w:bookmarkStart w:id="17" w:name="_Toc466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卸搬运服务项目的土建工程设计中，我们将精准设定设计年限，结合装卸搬运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装卸搬运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53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装卸搬运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装卸搬运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装卸搬运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969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https://d.book118.com/848102125107006032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装卸搬运服务项目规划设计纲要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D5F6B"/>
    <w:rsid w:val="637D5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0212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2024-01-30T09:17:00Z</dcterms:created>
  <dcterms:modified xsi:type="dcterms:W3CDTF">2024-01-30T09:17:37Z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684A1D27A4D848CFB7BD2FCD5312CCCB_11</vt:lpwstr>
  </property>
  <property fmtid="{D5CDD505-2E9C-101B-9397-08002B2CF9AE}" pid="3" name="KSOProductBuildVer">
    <vt:lpwstr>2052-12.1.0.16250</vt:lpwstr>
  </property>
</Properties>
</file>