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50C2" w:rsidRPr="00FD01E6" w:rsidP="00CA581F">
      <w:pPr>
        <w:jc w:val="center"/>
        <w:rPr>
          <w:rFonts w:eastAsia="方正小标宋简体"/>
          <w:b/>
          <w:sz w:val="44"/>
          <w:szCs w:val="44"/>
        </w:rPr>
      </w:pPr>
      <w:bookmarkStart w:id="0" w:name="SectionMark4"/>
      <w:bookmarkStart w:id="1" w:name="_Toc76963075"/>
      <w:r w:rsidRPr="00FD01E6">
        <w:rPr>
          <w:rFonts w:eastAsia="方正小标宋简体" w:hint="eastAsia"/>
          <w:b/>
          <w:sz w:val="44"/>
          <w:szCs w:val="44"/>
        </w:rPr>
        <w:t>云南大唐国际新能源有限公司</w:t>
      </w:r>
    </w:p>
    <w:p w:rsidR="007050C2" w:rsidRPr="00FD01E6" w:rsidP="00CA581F">
      <w:pPr>
        <w:spacing w:before="240"/>
        <w:jc w:val="center"/>
        <w:rPr>
          <w:rFonts w:eastAsia="方正小标宋简体"/>
          <w:b/>
          <w:sz w:val="44"/>
          <w:szCs w:val="44"/>
        </w:rPr>
      </w:pPr>
      <w:r w:rsidRPr="00FD01E6">
        <w:rPr>
          <w:rFonts w:eastAsia="方正小标宋简体" w:hint="eastAsia"/>
          <w:b/>
          <w:sz w:val="44"/>
          <w:szCs w:val="44"/>
        </w:rPr>
        <w:t>发包工程平安管理规定</w:t>
      </w:r>
      <w:r w:rsidRPr="00FD01E6">
        <w:rPr>
          <w:rFonts w:eastAsia="方正小标宋简体"/>
          <w:b/>
          <w:sz w:val="44"/>
          <w:szCs w:val="44"/>
        </w:rPr>
        <w:t>(</w:t>
      </w:r>
      <w:r w:rsidRPr="00FD01E6">
        <w:rPr>
          <w:rFonts w:eastAsia="方正小标宋简体" w:hint="eastAsia"/>
          <w:b/>
          <w:sz w:val="44"/>
          <w:szCs w:val="44"/>
        </w:rPr>
        <w:t>试行</w:t>
      </w:r>
      <w:r w:rsidRPr="00FD01E6">
        <w:rPr>
          <w:rFonts w:eastAsia="方正小标宋简体"/>
          <w:b/>
          <w:sz w:val="44"/>
          <w:szCs w:val="44"/>
        </w:rPr>
        <w:t>)</w:t>
      </w:r>
    </w:p>
    <w:p w:rsidR="007050C2" w:rsidRPr="00CA581F" w:rsidP="00A123DC">
      <w:pPr>
        <w:tabs>
          <w:tab w:val="left" w:pos="2340"/>
        </w:tabs>
        <w:spacing w:line="360" w:lineRule="auto"/>
        <w:rPr>
          <w:rFonts w:ascii="宋体" w:hAnsi="宋体" w:cs="宋体"/>
          <w:sz w:val="24"/>
        </w:rPr>
      </w:pPr>
      <w:r w:rsidRPr="00CA581F">
        <w:rPr>
          <w:rFonts w:ascii="宋体" w:hAnsi="宋体" w:cs="宋体" w:hint="eastAsia"/>
          <w:sz w:val="24"/>
        </w:rPr>
        <w:t>【</w:t>
      </w:r>
      <w:r w:rsidRPr="00CA581F">
        <w:rPr>
          <w:rFonts w:ascii="宋体" w:hAnsi="宋体" w:cs="宋体" w:hint="eastAsia"/>
          <w:b/>
          <w:sz w:val="24"/>
        </w:rPr>
        <w:t>制度摘要</w:t>
      </w:r>
      <w:r w:rsidRPr="00CA581F">
        <w:rPr>
          <w:rFonts w:ascii="宋体" w:hAnsi="宋体" w:cs="宋体" w:hint="eastAsia"/>
          <w:sz w:val="24"/>
        </w:rPr>
        <w:t>】</w:t>
      </w:r>
    </w:p>
    <w:p w:rsidR="007050C2" w:rsidRPr="00CA581F" w:rsidP="00A123DC">
      <w:pPr>
        <w:tabs>
          <w:tab w:val="left" w:pos="1548"/>
        </w:tabs>
        <w:spacing w:line="360" w:lineRule="auto"/>
        <w:jc w:val="left"/>
        <w:rPr>
          <w:rFonts w:ascii="宋体" w:hAnsi="宋体" w:cs="宋体"/>
          <w:sz w:val="24"/>
        </w:rPr>
      </w:pPr>
      <w:r w:rsidRPr="00CA581F">
        <w:rPr>
          <w:rFonts w:ascii="宋体" w:hAnsi="宋体" w:cs="宋体" w:hint="eastAsia"/>
          <w:b/>
          <w:sz w:val="24"/>
        </w:rPr>
        <w:t>业务类别</w:t>
      </w:r>
      <w:r w:rsidRPr="00CA581F">
        <w:rPr>
          <w:rFonts w:ascii="宋体" w:hAnsi="宋体" w:cs="宋体"/>
          <w:b/>
          <w:sz w:val="24"/>
        </w:rPr>
        <w:t xml:space="preserve"> </w:t>
      </w:r>
      <w:r w:rsidRPr="00CA581F">
        <w:rPr>
          <w:rFonts w:ascii="宋体" w:hAnsi="宋体" w:cs="宋体"/>
          <w:sz w:val="24"/>
        </w:rPr>
        <w:t xml:space="preserve">  </w:t>
      </w:r>
      <w:r w:rsidRPr="00CA581F">
        <w:rPr>
          <w:rFonts w:ascii="宋体" w:hAnsi="宋体" w:cs="宋体" w:hint="eastAsia"/>
          <w:sz w:val="24"/>
        </w:rPr>
        <w:t>生产管理</w:t>
      </w:r>
    </w:p>
    <w:p w:rsidR="007050C2" w:rsidRPr="00CA581F" w:rsidP="00A123DC">
      <w:pPr>
        <w:tabs>
          <w:tab w:val="left" w:pos="1548"/>
        </w:tabs>
        <w:spacing w:line="360" w:lineRule="auto"/>
        <w:jc w:val="left"/>
        <w:rPr>
          <w:rFonts w:ascii="宋体" w:hAnsi="宋体" w:cs="宋体"/>
          <w:sz w:val="24"/>
        </w:rPr>
      </w:pPr>
      <w:r w:rsidRPr="00CA581F">
        <w:rPr>
          <w:rFonts w:ascii="宋体" w:hAnsi="宋体" w:cs="宋体" w:hint="eastAsia"/>
          <w:b/>
          <w:sz w:val="24"/>
        </w:rPr>
        <w:t>适用范围</w:t>
      </w:r>
      <w:r w:rsidRPr="00CA581F">
        <w:rPr>
          <w:rFonts w:ascii="宋体" w:hAnsi="宋体" w:cs="宋体"/>
          <w:sz w:val="24"/>
        </w:rPr>
        <w:t xml:space="preserve">   </w:t>
      </w:r>
      <w:r w:rsidRPr="00CA581F">
        <w:rPr>
          <w:rFonts w:ascii="宋体" w:hAnsi="宋体" w:cs="宋体" w:hint="eastAsia"/>
          <w:sz w:val="24"/>
        </w:rPr>
        <w:t>公司所属并网电站</w:t>
      </w:r>
    </w:p>
    <w:p w:rsidR="000920AD" w:rsidRPr="00E21CC8" w:rsidP="00A123DC">
      <w:pPr>
        <w:spacing w:line="360" w:lineRule="auto"/>
        <w:rPr>
          <w:rFonts w:eastAsia="仿宋_GB2312" w:hint="eastAsia"/>
          <w:sz w:val="24"/>
        </w:rPr>
      </w:pPr>
      <w:r w:rsidRPr="00CA581F" w:rsidR="007050C2">
        <w:rPr>
          <w:rFonts w:ascii="宋体" w:hAnsi="宋体" w:cs="宋体" w:hint="eastAsia"/>
          <w:b/>
          <w:sz w:val="24"/>
        </w:rPr>
        <w:t>内容概要</w:t>
      </w:r>
      <w:r w:rsidRPr="00CA581F" w:rsidR="007050C2">
        <w:rPr>
          <w:rFonts w:ascii="宋体" w:hAnsi="宋体" w:cs="宋体"/>
          <w:sz w:val="24"/>
        </w:rPr>
        <w:t xml:space="preserve">   </w:t>
      </w:r>
      <w:r w:rsidRPr="00E21CC8" w:rsidR="007050C2">
        <w:rPr>
          <w:rFonts w:ascii="宋体" w:hAnsi="宋体" w:cs="宋体" w:hint="eastAsia"/>
          <w:sz w:val="24"/>
        </w:rPr>
        <w:t>《云南大唐国际新能源有限公司</w:t>
      </w:r>
      <w:r w:rsidRPr="0024246B" w:rsidR="007050C2">
        <w:rPr>
          <w:rFonts w:ascii="宋体" w:hAnsi="宋体" w:cs="宋体" w:hint="eastAsia"/>
          <w:sz w:val="24"/>
        </w:rPr>
        <w:t>发包工程平安管理规定</w:t>
      </w:r>
      <w:r w:rsidRPr="00E21CC8" w:rsidR="007050C2">
        <w:rPr>
          <w:rFonts w:ascii="宋体" w:hAnsi="宋体" w:cs="宋体"/>
          <w:sz w:val="24"/>
        </w:rPr>
        <w:t>(</w:t>
      </w:r>
      <w:r w:rsidRPr="00E21CC8" w:rsidR="007050C2">
        <w:rPr>
          <w:rFonts w:ascii="宋体" w:hAnsi="宋体" w:cs="宋体" w:hint="eastAsia"/>
          <w:sz w:val="24"/>
        </w:rPr>
        <w:t>试行</w:t>
      </w:r>
      <w:r w:rsidRPr="00E21CC8" w:rsidR="007050C2">
        <w:rPr>
          <w:rFonts w:ascii="宋体" w:hAnsi="宋体" w:cs="宋体"/>
          <w:sz w:val="24"/>
        </w:rPr>
        <w:t>)</w:t>
      </w:r>
      <w:r w:rsidRPr="00E21CC8" w:rsidR="007050C2">
        <w:rPr>
          <w:rFonts w:ascii="宋体" w:hAnsi="宋体" w:cs="宋体" w:hint="eastAsia"/>
          <w:sz w:val="24"/>
        </w:rPr>
        <w:t>》是依据国家、行业有关规定编制的，结合公司实际状况制定的一则适用于公司所属并网电站</w:t>
      </w:r>
      <w:r w:rsidRPr="0024246B" w:rsidR="007050C2">
        <w:rPr>
          <w:rFonts w:ascii="宋体" w:hAnsi="宋体" w:cs="宋体" w:hint="eastAsia"/>
          <w:sz w:val="24"/>
        </w:rPr>
        <w:t>发包工程平安管理规定</w:t>
      </w:r>
      <w:r w:rsidRPr="00E21CC8" w:rsidR="007050C2">
        <w:rPr>
          <w:rFonts w:ascii="宋体" w:hAnsi="宋体" w:cs="宋体" w:hint="eastAsia"/>
          <w:sz w:val="24"/>
        </w:rPr>
        <w:t>。将规范公司所属电站生产管理制度体系建设，提高</w:t>
      </w:r>
      <w:r w:rsidRPr="0024246B" w:rsidR="007050C2">
        <w:rPr>
          <w:rFonts w:ascii="宋体" w:hAnsi="宋体" w:cs="宋体" w:hint="eastAsia"/>
          <w:sz w:val="24"/>
        </w:rPr>
        <w:t>发包工程平安管理规定</w:t>
      </w:r>
      <w:r w:rsidRPr="00E21CC8" w:rsidR="007050C2">
        <w:rPr>
          <w:rFonts w:ascii="宋体" w:hAnsi="宋体" w:cs="宋体" w:hint="eastAsia"/>
          <w:sz w:val="24"/>
        </w:rPr>
        <w:t>建设的合法性、统一性、规范性、普适性和可操作性，对并网电站</w:t>
      </w:r>
      <w:r w:rsidRPr="00E21CC8" w:rsidR="00E21CC8">
        <w:rPr>
          <w:rFonts w:ascii="宋体" w:hAnsi="宋体" w:cs="宋体" w:hint="eastAsia"/>
          <w:sz w:val="24"/>
        </w:rPr>
        <w:t>发包工程平安管理</w:t>
      </w:r>
      <w:r w:rsidRPr="00E21CC8" w:rsidR="007050C2">
        <w:rPr>
          <w:rFonts w:ascii="宋体" w:hAnsi="宋体" w:cs="宋体" w:hint="eastAsia"/>
          <w:sz w:val="24"/>
        </w:rPr>
        <w:t>工作有着规范性指导的作用。</w:t>
      </w:r>
    </w:p>
    <w:p w:rsidR="000920AD" w:rsidRPr="00A123DC" w:rsidP="00A123DC">
      <w:pPr>
        <w:spacing w:line="360" w:lineRule="auto"/>
        <w:ind w:firstLine="640" w:firstLineChars="200"/>
        <w:jc w:val="center"/>
        <w:rPr>
          <w:rFonts w:eastAsia="仿宋_GB2312" w:hint="eastAsia"/>
          <w:b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 xml:space="preserve">第一章  </w:t>
      </w:r>
      <w:bookmarkEnd w:id="1"/>
      <w:r w:rsidRPr="00A123DC">
        <w:rPr>
          <w:rFonts w:eastAsia="仿宋_GB2312" w:hint="eastAsia"/>
          <w:b/>
          <w:sz w:val="32"/>
          <w:szCs w:val="32"/>
        </w:rPr>
        <w:t>总 则</w:t>
      </w:r>
    </w:p>
    <w:p w:rsidR="000920AD" w:rsidRPr="007050C2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bookmarkEnd w:id="0"/>
      <w:r w:rsidRPr="00A123DC">
        <w:rPr>
          <w:rFonts w:eastAsia="仿宋_GB2312" w:hint="eastAsia"/>
          <w:b/>
          <w:sz w:val="32"/>
          <w:szCs w:val="32"/>
        </w:rPr>
        <w:t xml:space="preserve">第一条 </w:t>
      </w:r>
      <w:r w:rsidR="00E11FA9">
        <w:rPr>
          <w:rFonts w:eastAsia="仿宋_GB2312" w:hint="eastAsia"/>
          <w:b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本制度规定了外包工程平安管理的主管、协管部门及管</w:t>
      </w:r>
      <w:r w:rsidRPr="007050C2">
        <w:rPr>
          <w:rFonts w:eastAsia="仿宋_GB2312" w:hint="eastAsia"/>
          <w:sz w:val="32"/>
          <w:szCs w:val="32"/>
        </w:rPr>
        <w:t>理内容、管理流程及形成的报告和记录。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其次条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本制度适用于</w:t>
      </w:r>
      <w:r w:rsidRPr="00A123DC" w:rsidR="00A123DC">
        <w:rPr>
          <w:rFonts w:eastAsia="仿宋_GB2312" w:hint="eastAsia"/>
          <w:sz w:val="32"/>
          <w:szCs w:val="32"/>
        </w:rPr>
        <w:t>云南大唐国际新能源有限公司</w:t>
      </w:r>
      <w:r w:rsidRPr="00A123DC">
        <w:rPr>
          <w:rFonts w:eastAsia="仿宋_GB2312" w:hint="eastAsia"/>
          <w:sz w:val="32"/>
          <w:szCs w:val="32"/>
        </w:rPr>
        <w:t>（以下简称公司）全部符合法定程序外包工程的平安管理。</w:t>
      </w:r>
      <w:bookmarkStart w:id="2" w:name="_Toc76963077"/>
    </w:p>
    <w:p w:rsidR="000920AD" w:rsidRPr="00A123DC" w:rsidP="00A123DC">
      <w:pPr>
        <w:spacing w:line="360" w:lineRule="auto"/>
        <w:ind w:firstLine="640" w:firstLineChars="200"/>
        <w:jc w:val="center"/>
        <w:rPr>
          <w:rFonts w:eastAsia="仿宋_GB2312" w:hint="eastAsia"/>
          <w:b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其次章  管理要求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第三条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外包工程平安管理坚持以下原则：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7626E8">
        <w:rPr>
          <w:rFonts w:eastAsia="仿宋_GB2312" w:hint="eastAsia"/>
          <w:sz w:val="32"/>
          <w:szCs w:val="32"/>
        </w:rPr>
        <w:t>1</w:t>
      </w:r>
      <w:r w:rsidRPr="00A123DC">
        <w:rPr>
          <w:rFonts w:eastAsia="仿宋_GB2312" w:hint="eastAsia"/>
          <w:sz w:val="32"/>
          <w:szCs w:val="32"/>
        </w:rPr>
        <w:t>)谁发包、谁负责平安管理；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7626E8">
        <w:rPr>
          <w:rFonts w:eastAsia="仿宋_GB2312" w:hint="eastAsia"/>
          <w:sz w:val="32"/>
          <w:szCs w:val="32"/>
        </w:rPr>
        <w:t>2</w:t>
      </w:r>
      <w:r w:rsidRPr="00A123DC">
        <w:rPr>
          <w:rFonts w:eastAsia="仿宋_GB2312" w:hint="eastAsia"/>
          <w:sz w:val="32"/>
          <w:szCs w:val="32"/>
        </w:rPr>
        <w:t>)谁运用、谁负责平安监护；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7626E8">
        <w:rPr>
          <w:rFonts w:eastAsia="仿宋_GB2312" w:hint="eastAsia"/>
          <w:sz w:val="32"/>
          <w:szCs w:val="32"/>
        </w:rPr>
        <w:t>3</w:t>
      </w:r>
      <w:r w:rsidRPr="00A123DC">
        <w:rPr>
          <w:rFonts w:eastAsia="仿宋_GB2312" w:hint="eastAsia"/>
          <w:sz w:val="32"/>
          <w:szCs w:val="32"/>
        </w:rPr>
        <w:t>)为谁服务，谁负责平安管理；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  <w:sectPr>
          <w:pgSz w:w="11906" w:h="16838"/>
          <w:pgMar w:top="2098" w:right="1531" w:bottom="2098" w:left="1531" w:header="851" w:footer="992" w:gutter="0"/>
          <w:cols w:space="720"/>
          <w:docGrid w:linePitch="312"/>
        </w:sectPr>
      </w:pPr>
      <w:r w:rsidRPr="00A123DC">
        <w:rPr>
          <w:rFonts w:eastAsia="仿宋_GB2312" w:hint="eastAsia"/>
          <w:sz w:val="32"/>
          <w:szCs w:val="32"/>
        </w:rPr>
        <w:t>(</w:t>
      </w:r>
      <w:r w:rsidR="007626E8">
        <w:rPr>
          <w:rFonts w:eastAsia="仿宋_GB2312" w:hint="eastAsia"/>
          <w:sz w:val="32"/>
          <w:szCs w:val="32"/>
        </w:rPr>
        <w:t>4</w:t>
      </w:r>
      <w:r w:rsidRPr="00A123DC">
        <w:rPr>
          <w:rFonts w:eastAsia="仿宋_GB2312" w:hint="eastAsia"/>
          <w:sz w:val="32"/>
          <w:szCs w:val="32"/>
        </w:rPr>
        <w:t>)严禁雇佣临时工。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第四条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管理职责：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1</w:t>
      </w:r>
      <w:r w:rsidRPr="00A123DC">
        <w:rPr>
          <w:rFonts w:eastAsia="仿宋_GB2312" w:hint="eastAsia"/>
          <w:sz w:val="32"/>
          <w:szCs w:val="32"/>
        </w:rPr>
        <w:t>)</w:t>
      </w:r>
      <w:r w:rsidRPr="00A123DC" w:rsidR="00A123DC">
        <w:rPr>
          <w:rFonts w:eastAsia="仿宋_GB2312" w:hint="eastAsia"/>
          <w:sz w:val="32"/>
          <w:szCs w:val="32"/>
        </w:rPr>
        <w:t>公司生产领导及设备部</w:t>
      </w:r>
      <w:r w:rsidRPr="00A123DC">
        <w:rPr>
          <w:rFonts w:eastAsia="仿宋_GB2312" w:hint="eastAsia"/>
          <w:sz w:val="32"/>
          <w:szCs w:val="32"/>
        </w:rPr>
        <w:t>等归口管理部门的领导担当领导责任；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2</w:t>
      </w:r>
      <w:r w:rsidRPr="00A123DC">
        <w:rPr>
          <w:rFonts w:eastAsia="仿宋_GB2312" w:hint="eastAsia"/>
          <w:sz w:val="32"/>
          <w:szCs w:val="32"/>
        </w:rPr>
        <w:t>)总工程师及归口管理部门的专业人员担当技术责任；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3</w:t>
      </w:r>
      <w:r w:rsidRPr="00A123DC">
        <w:rPr>
          <w:rFonts w:eastAsia="仿宋_GB2312" w:hint="eastAsia"/>
          <w:sz w:val="32"/>
          <w:szCs w:val="32"/>
        </w:rPr>
        <w:t>)运行人员等现场工作人员担当现场管理责任；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4</w:t>
      </w:r>
      <w:r w:rsidRPr="00A123DC">
        <w:rPr>
          <w:rFonts w:eastAsia="仿宋_GB2312" w:hint="eastAsia"/>
          <w:sz w:val="32"/>
          <w:szCs w:val="32"/>
        </w:rPr>
        <w:t>)</w:t>
      </w:r>
      <w:r w:rsidRPr="00A123DC" w:rsidR="00A123DC">
        <w:rPr>
          <w:rFonts w:eastAsia="仿宋_GB2312" w:hint="eastAsia"/>
          <w:sz w:val="32"/>
          <w:szCs w:val="32"/>
        </w:rPr>
        <w:t>设备</w:t>
      </w:r>
      <w:r w:rsidRPr="00A123DC">
        <w:rPr>
          <w:rFonts w:eastAsia="仿宋_GB2312" w:hint="eastAsia"/>
          <w:sz w:val="32"/>
          <w:szCs w:val="32"/>
        </w:rPr>
        <w:t>部门的平安人员及</w:t>
      </w:r>
      <w:r w:rsidRPr="00A123DC" w:rsidR="00A123DC">
        <w:rPr>
          <w:rFonts w:eastAsia="仿宋_GB2312" w:hint="eastAsia"/>
          <w:sz w:val="32"/>
          <w:szCs w:val="32"/>
        </w:rPr>
        <w:t>平安生产部</w:t>
      </w:r>
      <w:r w:rsidRPr="00A123DC">
        <w:rPr>
          <w:rFonts w:eastAsia="仿宋_GB2312" w:hint="eastAsia"/>
          <w:sz w:val="32"/>
          <w:szCs w:val="32"/>
        </w:rPr>
        <w:t>人员担当平安管理及监督责任。</w:t>
      </w:r>
    </w:p>
    <w:p w:rsidR="000920AD" w:rsidRPr="00A123DC" w:rsidP="00A123DC">
      <w:pPr>
        <w:spacing w:line="360" w:lineRule="auto"/>
        <w:ind w:firstLine="640" w:firstLineChars="200"/>
        <w:jc w:val="center"/>
        <w:rPr>
          <w:rFonts w:eastAsia="仿宋_GB2312" w:hint="eastAsia"/>
          <w:b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第三章  发包工程平安管理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/>
          <w:sz w:val="32"/>
          <w:szCs w:val="32"/>
        </w:rPr>
      </w:pPr>
      <w:bookmarkEnd w:id="2"/>
      <w:r w:rsidRPr="00A123DC">
        <w:rPr>
          <w:rFonts w:eastAsia="仿宋_GB2312" w:hint="eastAsia"/>
          <w:b/>
          <w:sz w:val="32"/>
          <w:szCs w:val="32"/>
        </w:rPr>
        <w:t>第五条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外包工程平安管理是指甲、乙双方依据《平安生产法》的有关条款，明确双方的平安责任，且乙方必需严格执行国家有关平安生产的法规，电力行业平安技术规程及甲方有关平安管理制度、规定，并接受监督、检查及考核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第六条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发包部门对投标单位进行资质审查，填写《发包工程平安资质审核表》（附件1）报</w:t>
      </w:r>
      <w:r w:rsidRPr="00A123DC" w:rsidR="00A123DC">
        <w:rPr>
          <w:rFonts w:eastAsia="仿宋_GB2312" w:hint="eastAsia"/>
          <w:sz w:val="32"/>
          <w:szCs w:val="32"/>
        </w:rPr>
        <w:t>平安生产部</w:t>
      </w:r>
      <w:r w:rsidRPr="00A123DC">
        <w:rPr>
          <w:rFonts w:eastAsia="仿宋_GB2312" w:hint="eastAsia"/>
          <w:sz w:val="32"/>
          <w:szCs w:val="32"/>
        </w:rPr>
        <w:t>审核批准。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 xml:space="preserve">【注】投标单位必需供应以下资料： 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1</w:t>
      </w:r>
      <w:r w:rsidRPr="00A123DC">
        <w:rPr>
          <w:rFonts w:eastAsia="仿宋_GB2312" w:hint="eastAsia"/>
          <w:sz w:val="32"/>
          <w:szCs w:val="32"/>
        </w:rPr>
        <w:t>)营业执照、法人代表资质证书、企业平安资质证书等；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2</w:t>
      </w:r>
      <w:r w:rsidRPr="00A123DC">
        <w:rPr>
          <w:rFonts w:eastAsia="仿宋_GB2312" w:hint="eastAsia"/>
          <w:sz w:val="32"/>
          <w:szCs w:val="32"/>
        </w:rPr>
        <w:t>)施工简历和近三年的平安施工记录；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3</w:t>
      </w:r>
      <w:r w:rsidRPr="00A123DC">
        <w:rPr>
          <w:rFonts w:eastAsia="仿宋_GB2312" w:hint="eastAsia"/>
          <w:sz w:val="32"/>
          <w:szCs w:val="32"/>
        </w:rPr>
        <w:t>)工程负责人、工程技术人员资格证书；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  <w:sectPr>
          <w:type w:val="nextPage"/>
          <w:pgSz w:w="11906" w:h="16838"/>
          <w:pgMar w:top="2098" w:right="1531" w:bottom="2098" w:left="1531" w:header="851" w:footer="992" w:gutter="0"/>
          <w:pgNumType w:start="2"/>
          <w:cols w:space="720"/>
          <w:titlePg w:val="0"/>
          <w:docGrid w:linePitch="312"/>
        </w:sect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4</w:t>
      </w:r>
      <w:r w:rsidRPr="00A123DC">
        <w:rPr>
          <w:rFonts w:eastAsia="仿宋_GB2312" w:hint="eastAsia"/>
          <w:sz w:val="32"/>
          <w:szCs w:val="32"/>
        </w:rPr>
        <w:t>)从事特种作业施工的或施工人员超过30人的，供应专职平安监督人员的资格证书；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5</w:t>
      </w:r>
      <w:r w:rsidRPr="00A123DC">
        <w:rPr>
          <w:rFonts w:eastAsia="仿宋_GB2312" w:hint="eastAsia"/>
          <w:sz w:val="32"/>
          <w:szCs w:val="32"/>
        </w:rPr>
        <w:t>)涉及定期试验的施工机具、工器具、平安防护设施、平安用具、平安防护用品等必需具有检验、试验资质部门出具的合格的检验报告或合格证；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6</w:t>
      </w:r>
      <w:r w:rsidRPr="00A123DC">
        <w:rPr>
          <w:rFonts w:eastAsia="仿宋_GB2312" w:hint="eastAsia"/>
          <w:sz w:val="32"/>
          <w:szCs w:val="32"/>
        </w:rPr>
        <w:t>)特种作业人员的《特种作业操作证》；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7</w:t>
      </w:r>
      <w:r w:rsidRPr="00A123DC">
        <w:rPr>
          <w:rFonts w:eastAsia="仿宋_GB2312" w:hint="eastAsia"/>
          <w:sz w:val="32"/>
          <w:szCs w:val="32"/>
        </w:rPr>
        <w:t>)施工人员的年龄、身份、健康证明。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 xml:space="preserve">第七条 </w:t>
      </w:r>
      <w:r w:rsidR="00E11FA9">
        <w:rPr>
          <w:rFonts w:eastAsia="仿宋_GB2312" w:hint="eastAsia"/>
          <w:b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承包单位依据工程实际状况和发包方的要求，制定</w:t>
      </w:r>
      <w:r w:rsidRPr="00A123DC">
        <w:rPr>
          <w:rFonts w:eastAsia="仿宋_GB2312" w:hint="eastAsia"/>
          <w:sz w:val="32"/>
          <w:szCs w:val="32"/>
        </w:rPr>
        <w:t>“</w:t>
      </w:r>
      <w:r w:rsidRPr="00A123DC">
        <w:rPr>
          <w:rFonts w:eastAsia="仿宋_GB2312" w:hint="eastAsia"/>
          <w:sz w:val="32"/>
          <w:szCs w:val="32"/>
        </w:rPr>
        <w:t>三项措施</w:t>
      </w:r>
      <w:r w:rsidRPr="00A123DC">
        <w:rPr>
          <w:rFonts w:eastAsia="仿宋_GB2312" w:hint="eastAsia"/>
          <w:sz w:val="32"/>
          <w:szCs w:val="32"/>
        </w:rPr>
        <w:t>”</w:t>
      </w:r>
      <w:r w:rsidRPr="00A123DC">
        <w:rPr>
          <w:rFonts w:eastAsia="仿宋_GB2312" w:hint="eastAsia"/>
          <w:sz w:val="32"/>
          <w:szCs w:val="32"/>
        </w:rPr>
        <w:t>（施工平安的组织措施、平安措施和技术措施），经发包部门负责人审核批准，重大施工项目的</w:t>
      </w:r>
      <w:r w:rsidRPr="00A123DC">
        <w:rPr>
          <w:rFonts w:eastAsia="仿宋_GB2312" w:hint="eastAsia"/>
          <w:sz w:val="32"/>
          <w:szCs w:val="32"/>
        </w:rPr>
        <w:t>“</w:t>
      </w:r>
      <w:r w:rsidRPr="00A123DC">
        <w:rPr>
          <w:rFonts w:eastAsia="仿宋_GB2312" w:hint="eastAsia"/>
          <w:sz w:val="32"/>
          <w:szCs w:val="32"/>
        </w:rPr>
        <w:t>三项措施</w:t>
      </w:r>
      <w:r w:rsidRPr="00A123DC">
        <w:rPr>
          <w:rFonts w:eastAsia="仿宋_GB2312" w:hint="eastAsia"/>
          <w:sz w:val="32"/>
          <w:szCs w:val="32"/>
        </w:rPr>
        <w:t>”</w:t>
      </w:r>
      <w:r w:rsidRPr="00A123DC">
        <w:rPr>
          <w:rFonts w:eastAsia="仿宋_GB2312" w:hint="eastAsia"/>
          <w:sz w:val="32"/>
          <w:szCs w:val="32"/>
        </w:rPr>
        <w:t>需经发包方分管生产副总经理或总工程师审核批准。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第八条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发包部门与承包单位签订《工程平安协议书》（附件2）, 双方签字、盖章后需经发包方</w:t>
      </w:r>
      <w:r w:rsidRPr="00A123DC" w:rsidR="00A123DC">
        <w:rPr>
          <w:rFonts w:eastAsia="仿宋_GB2312" w:hint="eastAsia"/>
          <w:sz w:val="32"/>
          <w:szCs w:val="32"/>
        </w:rPr>
        <w:t>平安生产部</w:t>
      </w:r>
      <w:r w:rsidRPr="00A123DC">
        <w:rPr>
          <w:rFonts w:eastAsia="仿宋_GB2312" w:hint="eastAsia"/>
          <w:sz w:val="32"/>
          <w:szCs w:val="32"/>
        </w:rPr>
        <w:t>审核签字、盖章。《工程平安协议书》作为工程合同附件。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第九条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发包方与承包方签订工程合同。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第十条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发包部门工程技术负责人向承包方现场负责人、技术人员进行平安技术交底，分别在平安技术措施交底卡（附件3）上签字。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第十一条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承包单位针对工程状况、紧急因素对施工人员进行平安技术教化，发包部门应对承包单位的负责人、技术人员、施工人员进行平安培训教化和考试，并收取确定费用。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  <w:sectPr>
          <w:type w:val="nextPage"/>
          <w:pgSz w:w="11906" w:h="16838"/>
          <w:pgMar w:top="2098" w:right="1531" w:bottom="2098" w:left="1531" w:header="851" w:footer="992" w:gutter="0"/>
          <w:pgNumType w:start="3"/>
          <w:cols w:space="720"/>
          <w:titlePg w:val="0"/>
          <w:docGrid w:linePitch="312"/>
        </w:sectPr>
      </w:pPr>
      <w:r w:rsidRPr="00A123DC">
        <w:rPr>
          <w:rFonts w:eastAsia="仿宋_GB2312" w:hint="eastAsia"/>
          <w:b/>
          <w:sz w:val="32"/>
          <w:szCs w:val="32"/>
        </w:rPr>
        <w:t>第十二条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承包单位向发包方</w:t>
      </w:r>
      <w:r w:rsidRPr="00A123DC" w:rsidR="00A123DC">
        <w:rPr>
          <w:rFonts w:eastAsia="仿宋_GB2312" w:hint="eastAsia"/>
          <w:sz w:val="32"/>
          <w:szCs w:val="32"/>
        </w:rPr>
        <w:t>平安生产部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交纳平安施工保证金，保证金由</w:t>
      </w:r>
      <w:r w:rsidRPr="00A123DC" w:rsidR="00A123DC">
        <w:rPr>
          <w:rFonts w:eastAsia="仿宋_GB2312" w:hint="eastAsia"/>
          <w:sz w:val="32"/>
          <w:szCs w:val="32"/>
        </w:rPr>
        <w:t>平安生产部</w:t>
      </w:r>
      <w:r w:rsidRPr="00A123DC">
        <w:rPr>
          <w:rFonts w:eastAsia="仿宋_GB2312" w:hint="eastAsia"/>
          <w:sz w:val="32"/>
          <w:szCs w:val="32"/>
        </w:rPr>
        <w:t>门依据工程总价实行合理比例收取，但不超过工程总造价的5%。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第十三条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入场施工前到发包方</w:t>
      </w:r>
      <w:r w:rsidRPr="00A123DC" w:rsidR="00A123DC">
        <w:rPr>
          <w:rFonts w:eastAsia="仿宋_GB2312" w:hint="eastAsia"/>
          <w:sz w:val="32"/>
          <w:szCs w:val="32"/>
        </w:rPr>
        <w:t>平安生产部</w:t>
      </w:r>
      <w:r w:rsidRPr="00A123DC">
        <w:rPr>
          <w:rFonts w:eastAsia="仿宋_GB2312" w:hint="eastAsia"/>
          <w:sz w:val="32"/>
          <w:szCs w:val="32"/>
        </w:rPr>
        <w:t>门办理开工申请单（附件4）。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【注】须要供应的资料：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1</w:t>
      </w:r>
      <w:r w:rsidRPr="00A123DC">
        <w:rPr>
          <w:rFonts w:eastAsia="仿宋_GB2312" w:hint="eastAsia"/>
          <w:sz w:val="32"/>
          <w:szCs w:val="32"/>
        </w:rPr>
        <w:t>)发包方与承包方现场负责人员签订的平安技术措施交底卡；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2</w:t>
      </w:r>
      <w:r w:rsidRPr="00A123DC">
        <w:rPr>
          <w:rFonts w:eastAsia="仿宋_GB2312" w:hint="eastAsia"/>
          <w:sz w:val="32"/>
          <w:szCs w:val="32"/>
        </w:rPr>
        <w:t>)开工申请单；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3</w:t>
      </w:r>
      <w:r w:rsidRPr="00A123DC">
        <w:rPr>
          <w:rFonts w:eastAsia="仿宋_GB2312" w:hint="eastAsia"/>
          <w:sz w:val="32"/>
          <w:szCs w:val="32"/>
        </w:rPr>
        <w:t>)施工人员平安规程、消防平安、电力设施爱惜等方面学问考试合格的试卷；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4</w:t>
      </w:r>
      <w:r w:rsidRPr="00A123DC">
        <w:rPr>
          <w:rFonts w:eastAsia="仿宋_GB2312" w:hint="eastAsia"/>
          <w:sz w:val="32"/>
          <w:szCs w:val="32"/>
        </w:rPr>
        <w:t>)经发包方负责人批准签字的确保施工平安的组织措施、平安措施和技术措施；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5</w:t>
      </w:r>
      <w:r w:rsidRPr="00A123DC">
        <w:rPr>
          <w:rFonts w:eastAsia="仿宋_GB2312" w:hint="eastAsia"/>
          <w:sz w:val="32"/>
          <w:szCs w:val="32"/>
        </w:rPr>
        <w:t>)施工人员状况登记表（附件5）；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6</w:t>
      </w:r>
      <w:r w:rsidRPr="00A123DC">
        <w:rPr>
          <w:rFonts w:eastAsia="仿宋_GB2312" w:hint="eastAsia"/>
          <w:sz w:val="32"/>
          <w:szCs w:val="32"/>
        </w:rPr>
        <w:t>)施工机械、工器具及平安防护用品登记表（附件6）；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7</w:t>
      </w:r>
      <w:r w:rsidRPr="00A123DC">
        <w:rPr>
          <w:rFonts w:eastAsia="仿宋_GB2312" w:hint="eastAsia"/>
          <w:sz w:val="32"/>
          <w:szCs w:val="32"/>
        </w:rPr>
        <w:t>)施工人员的体检证明（县级以上医院）；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8</w:t>
      </w:r>
      <w:r w:rsidRPr="00A123DC">
        <w:rPr>
          <w:rFonts w:eastAsia="仿宋_GB2312" w:hint="eastAsia"/>
          <w:sz w:val="32"/>
          <w:szCs w:val="32"/>
        </w:rPr>
        <w:t>)施工人员身份证复印件；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9</w:t>
      </w:r>
      <w:r w:rsidRPr="00A123DC">
        <w:rPr>
          <w:rFonts w:eastAsia="仿宋_GB2312" w:hint="eastAsia"/>
          <w:sz w:val="32"/>
          <w:szCs w:val="32"/>
        </w:rPr>
        <w:t>)特种作业人员操作证复印件；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10</w:t>
      </w:r>
      <w:r w:rsidRPr="00A123DC">
        <w:rPr>
          <w:rFonts w:eastAsia="仿宋_GB2312" w:hint="eastAsia"/>
          <w:sz w:val="32"/>
          <w:szCs w:val="32"/>
        </w:rPr>
        <w:t xml:space="preserve">)平安施工保证金（工程总额的5%）。 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  <w:sectPr>
          <w:type w:val="nextPage"/>
          <w:pgSz w:w="11906" w:h="16838"/>
          <w:pgMar w:top="2098" w:right="1531" w:bottom="2098" w:left="1531" w:header="851" w:footer="992" w:gutter="0"/>
          <w:pgNumType w:start="4"/>
          <w:cols w:space="720"/>
          <w:titlePg w:val="0"/>
          <w:docGrid w:linePitch="312"/>
        </w:sectPr>
      </w:pPr>
      <w:r w:rsidRPr="00A123DC">
        <w:rPr>
          <w:rFonts w:eastAsia="仿宋_GB2312" w:hint="eastAsia"/>
          <w:b/>
          <w:sz w:val="32"/>
          <w:szCs w:val="32"/>
        </w:rPr>
        <w:t>第十四条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承包方持开工申请单到公司发包部门办理发包工程出入证。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第十五条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施工现场平安管理，检查重点内容：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1</w:t>
      </w:r>
      <w:r w:rsidRPr="00A123DC">
        <w:rPr>
          <w:rFonts w:eastAsia="仿宋_GB2312" w:hint="eastAsia"/>
          <w:sz w:val="32"/>
          <w:szCs w:val="32"/>
        </w:rPr>
        <w:t>)现场各种平安措施是否落实到位；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2</w:t>
      </w:r>
      <w:r w:rsidRPr="00A123DC">
        <w:rPr>
          <w:rFonts w:eastAsia="仿宋_GB2312" w:hint="eastAsia"/>
          <w:sz w:val="32"/>
          <w:szCs w:val="32"/>
        </w:rPr>
        <w:t xml:space="preserve">)是否正确办理了工作票； 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3</w:t>
      </w:r>
      <w:r w:rsidRPr="00A123DC">
        <w:rPr>
          <w:rFonts w:eastAsia="仿宋_GB2312" w:hint="eastAsia"/>
          <w:sz w:val="32"/>
          <w:szCs w:val="32"/>
        </w:rPr>
        <w:t>)人员的劳动防护用品是否正确佩带、运用；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4</w:t>
      </w:r>
      <w:r w:rsidRPr="00A123DC">
        <w:rPr>
          <w:rFonts w:eastAsia="仿宋_GB2312" w:hint="eastAsia"/>
          <w:sz w:val="32"/>
          <w:szCs w:val="32"/>
        </w:rPr>
        <w:t xml:space="preserve">)施工人员是否有违章行为； 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5</w:t>
      </w:r>
      <w:r w:rsidRPr="00A123DC">
        <w:rPr>
          <w:rFonts w:eastAsia="仿宋_GB2312" w:hint="eastAsia"/>
          <w:sz w:val="32"/>
          <w:szCs w:val="32"/>
        </w:rPr>
        <w:t>)发包单位工程负责人职责履行是否到位；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6</w:t>
      </w:r>
      <w:r w:rsidRPr="00A123DC">
        <w:rPr>
          <w:rFonts w:eastAsia="仿宋_GB2312" w:hint="eastAsia"/>
          <w:sz w:val="32"/>
          <w:szCs w:val="32"/>
        </w:rPr>
        <w:t>)承包单位工程负责人、技术人员、平安人员职责履行是否到位；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7</w:t>
      </w:r>
      <w:r w:rsidRPr="00A123DC">
        <w:rPr>
          <w:rFonts w:eastAsia="仿宋_GB2312" w:hint="eastAsia"/>
          <w:sz w:val="32"/>
          <w:szCs w:val="32"/>
        </w:rPr>
        <w:t>)现场平安设施、工器具、设备等是否符合平安要求；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8</w:t>
      </w:r>
      <w:r w:rsidRPr="00A123DC">
        <w:rPr>
          <w:rFonts w:eastAsia="仿宋_GB2312" w:hint="eastAsia"/>
          <w:sz w:val="32"/>
          <w:szCs w:val="32"/>
        </w:rPr>
        <w:t>)施工人员的出入证是否正确和齐全；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9</w:t>
      </w:r>
      <w:r w:rsidRPr="00A123DC">
        <w:rPr>
          <w:rFonts w:eastAsia="仿宋_GB2312" w:hint="eastAsia"/>
          <w:sz w:val="32"/>
          <w:szCs w:val="32"/>
        </w:rPr>
        <w:t>)特种作业是否由有资格人员担当；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(</w:t>
      </w:r>
      <w:r w:rsidR="00E11FA9">
        <w:rPr>
          <w:rFonts w:eastAsia="仿宋_GB2312" w:hint="eastAsia"/>
          <w:sz w:val="32"/>
          <w:szCs w:val="32"/>
        </w:rPr>
        <w:t>10</w:t>
      </w:r>
      <w:r w:rsidRPr="00A123DC">
        <w:rPr>
          <w:rFonts w:eastAsia="仿宋_GB2312" w:hint="eastAsia"/>
          <w:sz w:val="32"/>
          <w:szCs w:val="32"/>
        </w:rPr>
        <w:t>)承包单位人员变动是否履行相关手续。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第十六条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工程验收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由承包方提出验收申请,发包部门组织验收合格,</w:t>
      </w:r>
      <w:r w:rsidRPr="00A123DC" w:rsidR="00A123DC">
        <w:rPr>
          <w:rFonts w:eastAsia="仿宋_GB2312" w:hint="eastAsia"/>
          <w:sz w:val="32"/>
          <w:szCs w:val="32"/>
        </w:rPr>
        <w:t>平安生产部</w:t>
      </w:r>
      <w:r w:rsidRPr="00A123DC">
        <w:rPr>
          <w:rFonts w:eastAsia="仿宋_GB2312" w:hint="eastAsia"/>
          <w:sz w:val="32"/>
          <w:szCs w:val="32"/>
        </w:rPr>
        <w:t>门验收合格。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第十七条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履行工程结束手续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sz w:val="32"/>
          <w:szCs w:val="32"/>
        </w:rPr>
        <w:t>承包单位交回出入证，交清违章罚款，办理保证金返还手续。</w:t>
      </w:r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第十八条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t>工程平安管理资料归档，一事一档。</w:t>
      </w:r>
    </w:p>
    <w:p w:rsidR="000920AD" w:rsidRPr="00A123DC" w:rsidP="00A123DC">
      <w:pPr>
        <w:spacing w:line="360" w:lineRule="auto"/>
        <w:ind w:firstLine="640" w:firstLineChars="200"/>
        <w:jc w:val="center"/>
        <w:rPr>
          <w:rFonts w:eastAsia="仿宋_GB2312" w:hint="eastAsia"/>
          <w:b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 xml:space="preserve">第四章  </w:t>
      </w:r>
      <w:bookmarkStart w:id="3" w:name="_Toc76963078"/>
      <w:r w:rsidRPr="00A123DC">
        <w:rPr>
          <w:rFonts w:eastAsia="仿宋_GB2312" w:hint="eastAsia"/>
          <w:b/>
          <w:sz w:val="32"/>
          <w:szCs w:val="32"/>
        </w:rPr>
        <w:t>管理目标</w:t>
      </w:r>
      <w:bookmarkEnd w:id="3"/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  <w:r w:rsidRPr="00A123DC">
        <w:rPr>
          <w:rFonts w:eastAsia="仿宋_GB2312" w:hint="eastAsia"/>
          <w:b/>
          <w:sz w:val="32"/>
          <w:szCs w:val="32"/>
        </w:rPr>
        <w:t>第十九条</w:t>
      </w:r>
      <w:r w:rsidRPr="00A123DC">
        <w:rPr>
          <w:rFonts w:eastAsia="仿宋_GB2312" w:hint="eastAsia"/>
          <w:sz w:val="32"/>
          <w:szCs w:val="32"/>
        </w:rPr>
        <w:t xml:space="preserve"> </w:t>
      </w:r>
      <w:r w:rsidR="00E11FA9">
        <w:rPr>
          <w:rFonts w:eastAsia="仿宋_GB2312" w:hint="eastAsia"/>
          <w:sz w:val="32"/>
          <w:szCs w:val="32"/>
        </w:rPr>
        <w:t xml:space="preserve"> </w:t>
      </w:r>
      <w:r w:rsidRPr="00A123DC">
        <w:rPr>
          <w:rFonts w:eastAsia="仿宋_GB2312" w:hint="eastAsia"/>
          <w:sz w:val="32"/>
          <w:szCs w:val="32"/>
        </w:rPr>
        <w:br/>
      </w:r>
      <w:r w:rsidRPr="00A123DC">
        <w:rPr>
          <w:rFonts w:eastAsia="仿宋_GB2312" w:hint="eastAsia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https://d.book118.com/848104050005006026</w:t>
        </w:r>
      </w:hyperlink>
    </w:p>
    <w:p w:rsidR="000920AD" w:rsidRPr="00A123DC" w:rsidP="00A123DC">
      <w:pPr>
        <w:spacing w:line="360" w:lineRule="auto"/>
        <w:ind w:firstLine="640" w:firstLineChars="200"/>
        <w:rPr>
          <w:rFonts w:eastAsia="仿宋_GB2312" w:hint="eastAsia"/>
          <w:sz w:val="32"/>
          <w:szCs w:val="32"/>
        </w:rPr>
      </w:pPr>
    </w:p>
    <w:sectPr>
      <w:type w:val="nextPage"/>
      <w:pgSz w:w="11906" w:h="16838"/>
      <w:pgMar w:top="2098" w:right="1531" w:bottom="2098" w:left="1531" w:header="851" w:footer="992" w:gutter="0"/>
      <w:pgNumType w:start="5"/>
      <w:cols w:space="720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altName w:val="Microsoft JhengHei Light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6"/>
      <w:numFmt w:val="chineseCounting"/>
      <w:suff w:val="space"/>
      <w:lvlText w:val="第%1章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chineseCounting"/>
      <w:suff w:val="space"/>
      <w:lvlText w:val="第%1章"/>
      <w:lvlJc w:val="left"/>
    </w:lvl>
  </w:abstractNum>
  <w:abstractNum w:abstractNumId="2">
    <w:nsid w:val="0000000A"/>
    <w:multiLevelType w:val="multilevel"/>
    <w:tmpl w:val="0000000A"/>
    <w:lvl w:ilvl="0">
      <w:start w:val="2"/>
      <w:numFmt w:val="decimal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3">
    <w:nsid w:val="0000000B"/>
    <w:multiLevelType w:val="multilevel"/>
    <w:tmpl w:val="0000000B"/>
    <w:lvl w:ilvl="0">
      <w:start w:val="1"/>
      <w:numFmt w:val="none"/>
      <w:lvlText w:val="%1——"/>
      <w:lvlJc w:val="left"/>
      <w:pPr>
        <w:tabs>
          <w:tab w:val="num" w:pos="1140"/>
        </w:tabs>
        <w:ind w:left="840" w:hanging="4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C"/>
    <w:multiLevelType w:val="singleLevel"/>
    <w:tmpl w:val="0000000C"/>
    <w:lvl w:ilvl="0">
      <w:start w:val="5"/>
      <w:numFmt w:val="chineseCounting"/>
      <w:suff w:val="space"/>
      <w:lvlText w:val="第%1章"/>
      <w:lvlJc w:val="left"/>
    </w:lvl>
  </w:abstractNum>
  <w:abstractNum w:abstractNumId="5">
    <w:nsid w:val="00000010"/>
    <w:multiLevelType w:val="multilevel"/>
    <w:tmpl w:val="00000010"/>
    <w:lvl w:ilvl="0">
      <w:start w:val="1"/>
      <w:numFmt w:val="none"/>
      <w:lvlText w:val="%1·　"/>
      <w:lvlJc w:val="left"/>
      <w:pPr>
        <w:tabs>
          <w:tab w:val="num" w:pos="1140"/>
        </w:tabs>
        <w:ind w:left="737" w:hanging="317"/>
      </w:pPr>
      <w:rPr>
        <w:rFonts w:ascii="宋体" w:eastAsia="宋体" w:hAnsi="Times New Roman" w:hint="eastAsia"/>
        <w:b w:val="0"/>
        <w:i w:val="0"/>
        <w:sz w:val="2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11"/>
    <w:multiLevelType w:val="multilevel"/>
    <w:tmpl w:val="00000011"/>
    <w:lvl w:ilvl="0">
      <w:start w:val="1"/>
      <w:numFmt w:val="none"/>
      <w:lvlText w:val="%1示例"/>
      <w:lvlJc w:val="left"/>
      <w:pPr>
        <w:tabs>
          <w:tab w:val="num" w:pos="1120"/>
        </w:tabs>
        <w:ind w:left="0" w:firstLine="40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12"/>
    <w:multiLevelType w:val="multilevel"/>
    <w:tmpl w:val="00000012"/>
    <w:lvl w:ilvl="0">
      <w:start w:val="2"/>
      <w:numFmt w:val="decimal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8">
    <w:nsid w:val="00000013"/>
    <w:multiLevelType w:val="multilevel"/>
    <w:tmpl w:val="00000013"/>
    <w:lvl w:ilvl="0">
      <w:start w:val="2"/>
      <w:numFmt w:val="japaneseCounting"/>
      <w:lvlText w:val="第%1章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00000014"/>
    <w:multiLevelType w:val="multilevel"/>
    <w:tmpl w:val="00000014"/>
    <w:lvl w:ilvl="0">
      <w:start w:val="1"/>
      <w:numFmt w:val="japaneseCounting"/>
      <w:lvlText w:val="%1、"/>
      <w:lvlJc w:val="left"/>
      <w:pPr>
        <w:tabs>
          <w:tab w:val="num" w:pos="3480"/>
        </w:tabs>
        <w:ind w:left="348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00000015"/>
    <w:multiLevelType w:val="multilevel"/>
    <w:tmpl w:val="00000015"/>
    <w:lvl w:ilvl="0">
      <w:start w:val="2"/>
      <w:numFmt w:val="japaneseCounting"/>
      <w:lvlText w:val="第%1条"/>
      <w:lvlJc w:val="left"/>
      <w:pPr>
        <w:tabs>
          <w:tab w:val="num" w:pos="1755"/>
        </w:tabs>
        <w:ind w:left="1755" w:hanging="129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305"/>
        </w:tabs>
        <w:ind w:left="1305" w:hanging="420"/>
      </w:pPr>
    </w:lvl>
    <w:lvl w:ilvl="2">
      <w:start w:val="1"/>
      <w:numFmt w:val="lowerRoman"/>
      <w:lvlText w:val="%3."/>
      <w:lvlJc w:val="right"/>
      <w:pPr>
        <w:tabs>
          <w:tab w:val="num" w:pos="1725"/>
        </w:tabs>
        <w:ind w:left="1725" w:hanging="420"/>
      </w:pPr>
    </w:lvl>
    <w:lvl w:ilvl="3">
      <w:start w:val="1"/>
      <w:numFmt w:val="decimal"/>
      <w:lvlText w:val="%4."/>
      <w:lvlJc w:val="left"/>
      <w:pPr>
        <w:tabs>
          <w:tab w:val="num" w:pos="2145"/>
        </w:tabs>
        <w:ind w:left="2145" w:hanging="420"/>
      </w:pPr>
    </w:lvl>
    <w:lvl w:ilvl="4">
      <w:start w:val="1"/>
      <w:numFmt w:val="lowerLetter"/>
      <w:lvlText w:val="%5)"/>
      <w:lvlJc w:val="left"/>
      <w:pPr>
        <w:tabs>
          <w:tab w:val="num" w:pos="2565"/>
        </w:tabs>
        <w:ind w:left="2565" w:hanging="420"/>
      </w:pPr>
    </w:lvl>
    <w:lvl w:ilvl="5">
      <w:start w:val="1"/>
      <w:numFmt w:val="lowerRoman"/>
      <w:lvlText w:val="%6."/>
      <w:lvlJc w:val="right"/>
      <w:pPr>
        <w:tabs>
          <w:tab w:val="num" w:pos="2985"/>
        </w:tabs>
        <w:ind w:left="2985" w:hanging="420"/>
      </w:pPr>
    </w:lvl>
    <w:lvl w:ilvl="6">
      <w:start w:val="1"/>
      <w:numFmt w:val="decimal"/>
      <w:lvlText w:val="%7."/>
      <w:lvlJc w:val="left"/>
      <w:pPr>
        <w:tabs>
          <w:tab w:val="num" w:pos="3405"/>
        </w:tabs>
        <w:ind w:left="3405" w:hanging="420"/>
      </w:pPr>
    </w:lvl>
    <w:lvl w:ilvl="7">
      <w:start w:val="1"/>
      <w:numFmt w:val="lowerLetter"/>
      <w:lvlText w:val="%8)"/>
      <w:lvlJc w:val="left"/>
      <w:pPr>
        <w:tabs>
          <w:tab w:val="num" w:pos="3825"/>
        </w:tabs>
        <w:ind w:left="3825" w:hanging="420"/>
      </w:pPr>
    </w:lvl>
    <w:lvl w:ilvl="8">
      <w:start w:val="1"/>
      <w:numFmt w:val="lowerRoman"/>
      <w:lvlText w:val="%9."/>
      <w:lvlJc w:val="right"/>
      <w:pPr>
        <w:tabs>
          <w:tab w:val="num" w:pos="4245"/>
        </w:tabs>
        <w:ind w:left="4245" w:hanging="420"/>
      </w:pPr>
    </w:lvl>
  </w:abstractNum>
  <w:abstractNum w:abstractNumId="11">
    <w:nsid w:val="00000016"/>
    <w:multiLevelType w:val="multilevel"/>
    <w:tmpl w:val="00000016"/>
    <w:lvl w:ilvl="0">
      <w:start w:val="1"/>
      <w:numFmt w:val="upperLetter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kern w:val="21"/>
        <w:sz w:val="21"/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2">
    <w:nsid w:val="00000017"/>
    <w:multiLevelType w:val="multilevel"/>
    <w:tmpl w:val="00000017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2"/>
  </w:num>
  <w:num w:numId="5">
    <w:abstractNumId w:val="10"/>
  </w:num>
  <w:num w:numId="6">
    <w:abstractNumId w:val="3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  <w:num w:numId="11">
    <w:abstractNumId w:val="1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2FEC"/>
    <w:rsid w:val="00031D7C"/>
    <w:rsid w:val="000920AD"/>
    <w:rsid w:val="001100F2"/>
    <w:rsid w:val="00146842"/>
    <w:rsid w:val="0018465D"/>
    <w:rsid w:val="001F3F7A"/>
    <w:rsid w:val="0024246B"/>
    <w:rsid w:val="00281F2F"/>
    <w:rsid w:val="00303C58"/>
    <w:rsid w:val="0039682F"/>
    <w:rsid w:val="003B14E0"/>
    <w:rsid w:val="003E4CCB"/>
    <w:rsid w:val="0040674A"/>
    <w:rsid w:val="0045692C"/>
    <w:rsid w:val="00470257"/>
    <w:rsid w:val="00477335"/>
    <w:rsid w:val="00481873"/>
    <w:rsid w:val="00564D3B"/>
    <w:rsid w:val="00575F70"/>
    <w:rsid w:val="0060063A"/>
    <w:rsid w:val="007050C2"/>
    <w:rsid w:val="00736374"/>
    <w:rsid w:val="007626E8"/>
    <w:rsid w:val="007A4883"/>
    <w:rsid w:val="007B73FE"/>
    <w:rsid w:val="008174A4"/>
    <w:rsid w:val="0084315C"/>
    <w:rsid w:val="00851C91"/>
    <w:rsid w:val="00851E62"/>
    <w:rsid w:val="00893B1E"/>
    <w:rsid w:val="009F3FA8"/>
    <w:rsid w:val="009F6577"/>
    <w:rsid w:val="00A04ACB"/>
    <w:rsid w:val="00A123DC"/>
    <w:rsid w:val="00BC6196"/>
    <w:rsid w:val="00BD5C88"/>
    <w:rsid w:val="00C64358"/>
    <w:rsid w:val="00CA581F"/>
    <w:rsid w:val="00D50321"/>
    <w:rsid w:val="00DC7C6C"/>
    <w:rsid w:val="00DD2E7A"/>
    <w:rsid w:val="00E11FA9"/>
    <w:rsid w:val="00E21CC8"/>
    <w:rsid w:val="00E32F8E"/>
    <w:rsid w:val="00E87685"/>
    <w:rsid w:val="00E92EC4"/>
    <w:rsid w:val="00E949F4"/>
    <w:rsid w:val="00EA4584"/>
    <w:rsid w:val="00EF06CA"/>
    <w:rsid w:val="00F21209"/>
    <w:rsid w:val="00F951B3"/>
    <w:rsid w:val="00FD01E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beforeLines="0" w:after="260" w:afterLines="0" w:line="413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280" w:beforeLines="0" w:after="290" w:afterLines="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280" w:beforeLines="0" w:after="290" w:afterLines="0" w:line="372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keepLines/>
      <w:spacing w:before="240" w:beforeLines="0" w:after="64" w:afterLines="0" w:line="317" w:lineRule="auto"/>
      <w:outlineLvl w:val="5"/>
    </w:pPr>
    <w:rPr>
      <w:rFonts w:ascii="Arial" w:eastAsia="黑体" w:hAnsi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beforeLines="0" w:after="64" w:afterLines="0" w:line="317" w:lineRule="auto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beforeLines="0" w:after="64" w:afterLines="0" w:line="317" w:lineRule="auto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beforeLines="0" w:after="64" w:afterLines="0" w:line="317" w:lineRule="auto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Char">
    <w:name w:val="章标题 Char"/>
    <w:basedOn w:val="DefaultParagraphFont"/>
    <w:link w:val="a"/>
    <w:rPr>
      <w:rFonts w:ascii="黑体" w:eastAsia="黑体"/>
      <w:sz w:val="21"/>
      <w:lang w:val="en-US" w:eastAsia="zh-CN" w:bidi="ar-SA"/>
    </w:rPr>
  </w:style>
  <w:style w:type="paragraph" w:customStyle="1" w:styleId="a">
    <w:name w:val="章标题"/>
    <w:next w:val="a0"/>
    <w:link w:val="Char"/>
    <w:pPr>
      <w:numPr>
        <w:ilvl w:val="1"/>
        <w:numId w:val="1"/>
      </w:numPr>
      <w:spacing w:before="156" w:beforeLines="50" w:after="156" w:afterLines="50"/>
      <w:jc w:val="both"/>
      <w:outlineLvl w:val="1"/>
    </w:pPr>
    <w:rPr>
      <w:rFonts w:ascii="黑体" w:eastAsia="黑体"/>
      <w:sz w:val="21"/>
      <w:lang w:val="en-US" w:eastAsia="zh-CN" w:bidi="ar-SA"/>
    </w:rPr>
  </w:style>
  <w:style w:type="paragraph" w:customStyle="1" w:styleId="a0">
    <w:name w:val="段"/>
    <w:pPr>
      <w:widowControl w:val="0"/>
      <w:tabs>
        <w:tab w:val="left" w:pos="1005"/>
      </w:tabs>
      <w:spacing w:line="400" w:lineRule="exact"/>
      <w:jc w:val="center"/>
    </w:pPr>
    <w:rPr>
      <w:rFonts w:ascii="黑体" w:eastAsia="黑体" w:hAnsi="宋体"/>
      <w:color w:val="000000"/>
      <w:spacing w:val="-4"/>
      <w:kern w:val="2"/>
      <w:sz w:val="21"/>
      <w:szCs w:val="21"/>
      <w:lang w:val="en-US" w:eastAsia="zh-CN" w:bidi="ar-SA"/>
    </w:rPr>
  </w:style>
  <w:style w:type="character" w:customStyle="1" w:styleId="Char0">
    <w:name w:val="一级条标题 Char"/>
    <w:basedOn w:val="DefaultParagraphFont"/>
    <w:link w:val="a1"/>
    <w:rPr>
      <w:rFonts w:eastAsia="黑体"/>
      <w:sz w:val="21"/>
      <w:lang w:val="en-US" w:eastAsia="zh-CN" w:bidi="ar-SA"/>
    </w:rPr>
  </w:style>
  <w:style w:type="paragraph" w:customStyle="1" w:styleId="a1">
    <w:name w:val="一级条标题"/>
    <w:next w:val="a0"/>
    <w:link w:val="Char0"/>
    <w:pPr>
      <w:numPr>
        <w:ilvl w:val="3"/>
        <w:numId w:val="1"/>
      </w:numPr>
      <w:outlineLvl w:val="2"/>
    </w:pPr>
    <w:rPr>
      <w:rFonts w:eastAsia="黑体"/>
      <w:sz w:val="21"/>
      <w:lang w:val="en-US" w:eastAsia="zh-CN" w:bidi="ar-SA"/>
    </w:rPr>
  </w:style>
  <w:style w:type="character" w:customStyle="1" w:styleId="Char1">
    <w:name w:val="二级条标题 Char"/>
    <w:basedOn w:val="DefaultParagraphFont"/>
    <w:link w:val="a2"/>
    <w:rPr>
      <w:rFonts w:eastAsia="黑体"/>
      <w:sz w:val="21"/>
      <w:lang w:val="en-US" w:eastAsia="zh-CN" w:bidi="ar-SA"/>
    </w:rPr>
  </w:style>
  <w:style w:type="paragraph" w:customStyle="1" w:styleId="a2">
    <w:name w:val="二级条标题"/>
    <w:basedOn w:val="a1"/>
    <w:next w:val="a0"/>
    <w:link w:val="Char1"/>
    <w:pPr>
      <w:numPr>
        <w:ilvl w:val="5"/>
        <w:numId w:val="1"/>
      </w:numPr>
      <w:outlineLvl w:val="3"/>
    </w:pPr>
    <w:rPr>
      <w:rFonts w:eastAsia="黑体"/>
      <w:sz w:val="21"/>
      <w:lang w:val="en-US" w:eastAsia="zh-CN" w:bidi="ar-SA"/>
    </w:rPr>
  </w:style>
  <w:style w:type="character" w:customStyle="1" w:styleId="Char2">
    <w:name w:val="页脚 Char"/>
    <w:basedOn w:val="DefaultParagraphFont"/>
    <w:link w:val="Footer"/>
    <w:rPr>
      <w:rFonts w:eastAsia="宋体"/>
      <w:kern w:val="2"/>
      <w:sz w:val="18"/>
      <w:szCs w:val="18"/>
      <w:lang w:val="en-US" w:eastAsia="zh-CN" w:bidi="ar-SA"/>
    </w:rPr>
  </w:style>
  <w:style w:type="paragraph" w:styleId="Footer">
    <w:name w:val="footer"/>
    <w:basedOn w:val="Normal"/>
    <w:link w:val="Char2"/>
    <w:pPr>
      <w:tabs>
        <w:tab w:val="center" w:pos="4153"/>
        <w:tab w:val="right" w:pos="8306"/>
      </w:tabs>
      <w:snapToGrid w:val="0"/>
      <w:jc w:val="left"/>
    </w:pPr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Char">
    <w:name w:val="正文文本缩进 2 Char"/>
    <w:basedOn w:val="DefaultParagraphFont"/>
    <w:link w:val="BodyTextIndent2"/>
    <w:rPr>
      <w:rFonts w:eastAsia="宋体"/>
      <w:kern w:val="2"/>
      <w:sz w:val="21"/>
      <w:szCs w:val="24"/>
      <w:lang w:val="en-US" w:eastAsia="zh-CN" w:bidi="ar-SA"/>
    </w:rPr>
  </w:style>
  <w:style w:type="paragraph" w:styleId="BodyTextIndent2">
    <w:name w:val="Body Text Indent 2"/>
    <w:basedOn w:val="Normal"/>
    <w:link w:val="2Char"/>
    <w:pPr>
      <w:spacing w:after="120" w:afterLines="0" w:line="480" w:lineRule="auto"/>
      <w:ind w:left="420" w:leftChars="200"/>
    </w:pPr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3">
    <w:name w:val="正文文本缩进 Char"/>
    <w:basedOn w:val="DefaultParagraphFont"/>
    <w:link w:val="BodyTextIndent"/>
    <w:rPr>
      <w:rFonts w:ascii="宋体" w:eastAsia="宋体"/>
      <w:b/>
      <w:kern w:val="2"/>
      <w:sz w:val="28"/>
      <w:szCs w:val="28"/>
      <w:lang w:val="en-US" w:eastAsia="zh-CN" w:bidi="ar-SA"/>
    </w:rPr>
  </w:style>
  <w:style w:type="paragraph" w:styleId="BodyTextIndent">
    <w:name w:val="Body Text Indent"/>
    <w:basedOn w:val="Normal"/>
    <w:link w:val="Char3"/>
    <w:pPr>
      <w:spacing w:after="120" w:afterLines="0"/>
      <w:ind w:left="420" w:leftChars="200"/>
    </w:pPr>
    <w:rPr>
      <w:rFonts w:ascii="宋体" w:eastAsia="宋体"/>
      <w:b/>
      <w:kern w:val="2"/>
      <w:sz w:val="28"/>
      <w:szCs w:val="28"/>
      <w:lang w:val="en-US" w:eastAsia="zh-CN" w:bidi="ar-SA"/>
    </w:rPr>
  </w:style>
  <w:style w:type="character" w:customStyle="1" w:styleId="p11">
    <w:name w:val="p11"/>
    <w:basedOn w:val="DefaultParagraphFont"/>
    <w:rPr>
      <w:spacing w:val="280"/>
      <w:sz w:val="18"/>
      <w:szCs w:val="18"/>
    </w:rPr>
  </w:style>
  <w:style w:type="character" w:customStyle="1" w:styleId="Char4">
    <w:name w:val="日期 Char"/>
    <w:basedOn w:val="DefaultParagraphFont"/>
    <w:link w:val="Date"/>
    <w:rPr>
      <w:rFonts w:ascii="楷体_GB2312" w:eastAsia="楷体_GB2312" w:hAnsi="华文细黑"/>
      <w:kern w:val="2"/>
      <w:sz w:val="32"/>
      <w:szCs w:val="24"/>
      <w:lang w:val="en-US" w:eastAsia="zh-CN" w:bidi="ar-SA"/>
    </w:rPr>
  </w:style>
  <w:style w:type="paragraph" w:styleId="Date">
    <w:name w:val="Date"/>
    <w:basedOn w:val="Normal"/>
    <w:next w:val="Normal"/>
    <w:link w:val="Char4"/>
    <w:pPr>
      <w:ind w:left="100" w:leftChars="2500"/>
    </w:pPr>
    <w:rPr>
      <w:rFonts w:ascii="楷体_GB2312" w:eastAsia="楷体_GB2312" w:hAnsi="华文细黑"/>
      <w:kern w:val="2"/>
      <w:sz w:val="32"/>
      <w:szCs w:val="24"/>
      <w:lang w:val="en-US" w:eastAsia="zh-CN" w:bidi="ar-SA"/>
    </w:rPr>
  </w:style>
  <w:style w:type="character" w:customStyle="1" w:styleId="Char5">
    <w:name w:val="正文文本 Char"/>
    <w:basedOn w:val="DefaultParagraphFont"/>
    <w:link w:val="BodyText"/>
    <w:rPr>
      <w:rFonts w:eastAsia="仿宋_GB2312"/>
      <w:kern w:val="2"/>
      <w:sz w:val="24"/>
      <w:szCs w:val="24"/>
      <w:lang w:val="en-US" w:eastAsia="zh-CN" w:bidi="ar-SA"/>
    </w:rPr>
  </w:style>
  <w:style w:type="paragraph" w:styleId="BodyText">
    <w:name w:val="Body Text"/>
    <w:basedOn w:val="Normal"/>
    <w:link w:val="Char5"/>
    <w:pPr>
      <w:spacing w:line="360" w:lineRule="auto"/>
      <w:jc w:val="center"/>
    </w:pPr>
    <w:rPr>
      <w:rFonts w:eastAsia="仿宋_GB2312"/>
      <w:kern w:val="2"/>
      <w:sz w:val="24"/>
      <w:szCs w:val="24"/>
      <w:lang w:val="en-US" w:eastAsia="zh-CN" w:bidi="ar-SA"/>
    </w:rPr>
  </w:style>
  <w:style w:type="character" w:customStyle="1" w:styleId="Char6">
    <w:name w:val="页眉 Char"/>
    <w:basedOn w:val="DefaultParagraphFont"/>
    <w:link w:val="Header"/>
    <w:rPr>
      <w:rFonts w:eastAsia="宋体"/>
      <w:kern w:val="2"/>
      <w:sz w:val="18"/>
      <w:szCs w:val="18"/>
      <w:lang w:val="en-US" w:eastAsia="zh-CN" w:bidi="ar-SA"/>
    </w:rPr>
  </w:style>
  <w:style w:type="paragraph" w:styleId="Header">
    <w:name w:val="header"/>
    <w:basedOn w:val="Normal"/>
    <w:link w:val="Char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szCs w:val="18"/>
      <w:lang w:val="en-US" w:eastAsia="zh-CN" w:bidi="ar-SA"/>
    </w:rPr>
  </w:style>
  <w:style w:type="character" w:customStyle="1" w:styleId="articlecontent">
    <w:name w:val="articlecontent"/>
    <w:basedOn w:val="DefaultParagraphFont"/>
  </w:style>
  <w:style w:type="character" w:customStyle="1" w:styleId="XWChar1">
    <w:name w:val="XW正文 Char1"/>
    <w:basedOn w:val="DefaultParagraphFont"/>
    <w:link w:val="XW"/>
    <w:rPr>
      <w:rFonts w:ascii="宋体" w:eastAsia="宋体" w:hAnsi="宋体"/>
      <w:sz w:val="24"/>
      <w:lang w:val="en-US" w:eastAsia="zh-CN" w:bidi="ar-SA"/>
    </w:rPr>
  </w:style>
  <w:style w:type="paragraph" w:customStyle="1" w:styleId="XW">
    <w:name w:val="XW正文"/>
    <w:basedOn w:val="BodyTextIndent"/>
    <w:link w:val="XWChar1"/>
    <w:pPr>
      <w:adjustRightInd w:val="0"/>
      <w:spacing w:after="0" w:afterLines="0" w:line="360" w:lineRule="auto"/>
      <w:ind w:left="0" w:firstLine="480" w:leftChars="0" w:firstLineChars="200"/>
    </w:pPr>
    <w:rPr>
      <w:rFonts w:ascii="宋体" w:eastAsia="宋体" w:hAnsi="宋体"/>
      <w:sz w:val="24"/>
      <w:lang w:val="en-US" w:eastAsia="zh-CN" w:bidi="ar-SA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a3">
    <w:name w:val="标准称谓"/>
    <w:next w:val="Normal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52"/>
      <w:lang w:val="en-US" w:eastAsia="zh-CN" w:bidi="ar-SA"/>
    </w:rPr>
  </w:style>
  <w:style w:type="paragraph" w:customStyle="1" w:styleId="a4">
    <w:name w:val="标准书脚_偶数页"/>
    <w:pPr>
      <w:spacing w:before="120"/>
    </w:pPr>
    <w:rPr>
      <w:sz w:val="18"/>
      <w:lang w:val="en-US" w:eastAsia="zh-CN" w:bidi="ar-SA"/>
    </w:rPr>
  </w:style>
  <w:style w:type="paragraph" w:customStyle="1" w:styleId="a5">
    <w:name w:val="标准书脚_奇数页"/>
    <w:pPr>
      <w:spacing w:before="120"/>
      <w:jc w:val="right"/>
    </w:pPr>
    <w:rPr>
      <w:sz w:val="18"/>
      <w:lang w:val="en-US" w:eastAsia="zh-CN" w:bidi="ar-SA"/>
    </w:rPr>
  </w:style>
  <w:style w:type="paragraph" w:customStyle="1" w:styleId="a6">
    <w:name w:val="标准标志"/>
    <w:next w:val="Normal"/>
    <w:pPr>
      <w:shd w:val="solid" w:color="FFFFFF" w:fill="FFFFFF"/>
      <w:spacing w:line="0" w:lineRule="atLeast"/>
      <w:jc w:val="right"/>
    </w:pPr>
    <w:rPr>
      <w:b/>
      <w:w w:val="130"/>
      <w:sz w:val="96"/>
      <w:lang w:val="en-US" w:eastAsia="zh-CN" w:bidi="ar-SA"/>
    </w:rPr>
  </w:style>
  <w:style w:type="paragraph" w:customStyle="1" w:styleId="a7">
    <w:name w:val="标准书眉一"/>
    <w:pPr>
      <w:jc w:val="both"/>
    </w:pPr>
    <w:rPr>
      <w:lang w:val="en-US" w:eastAsia="zh-CN" w:bidi="ar-SA"/>
    </w:rPr>
  </w:style>
  <w:style w:type="paragraph" w:customStyle="1" w:styleId="a8">
    <w:name w:val="二级无标题条"/>
    <w:basedOn w:val="Normal"/>
    <w:pPr>
      <w:numPr>
        <w:ilvl w:val="3"/>
        <w:numId w:val="1"/>
      </w:numPr>
    </w:pPr>
  </w:style>
  <w:style w:type="paragraph" w:customStyle="1" w:styleId="a9">
    <w:name w:val="发布部门"/>
    <w:next w:val="a0"/>
    <w:pPr>
      <w:jc w:val="center"/>
    </w:pPr>
    <w:rPr>
      <w:rFonts w:ascii="宋体"/>
      <w:b/>
      <w:spacing w:val="20"/>
      <w:w w:val="135"/>
      <w:sz w:val="36"/>
      <w:lang w:val="en-US" w:eastAsia="zh-CN" w:bidi="ar-SA"/>
    </w:rPr>
  </w:style>
  <w:style w:type="paragraph" w:customStyle="1" w:styleId="a10">
    <w:name w:val="标准书眉_奇数页"/>
    <w:next w:val="Normal"/>
    <w:pPr>
      <w:tabs>
        <w:tab w:val="center" w:pos="4154"/>
        <w:tab w:val="right" w:pos="8306"/>
      </w:tabs>
      <w:spacing w:after="120"/>
      <w:jc w:val="right"/>
    </w:pPr>
    <w:rPr>
      <w:sz w:val="21"/>
      <w:lang w:val="en-US" w:eastAsia="zh-CN" w:bidi="ar-SA"/>
    </w:rPr>
  </w:style>
  <w:style w:type="paragraph" w:customStyle="1" w:styleId="a11">
    <w:name w:val="标准书眉_偶数页"/>
    <w:basedOn w:val="a10"/>
    <w:next w:val="Normal"/>
    <w:pPr>
      <w:tabs>
        <w:tab w:val="center" w:pos="4154"/>
        <w:tab w:val="right" w:pos="8306"/>
      </w:tabs>
      <w:jc w:val="left"/>
    </w:pPr>
  </w:style>
  <w:style w:type="paragraph" w:customStyle="1" w:styleId="a12">
    <w:name w:val="发布日期"/>
    <w:rPr>
      <w:rFonts w:eastAsia="黑体"/>
      <w:sz w:val="28"/>
      <w:lang w:val="en-US" w:eastAsia="zh-CN" w:bidi="ar-SA"/>
    </w:rPr>
  </w:style>
  <w:style w:type="paragraph" w:customStyle="1" w:styleId="a13">
    <w:name w:val="参考文献、索引标题"/>
    <w:basedOn w:val="a14"/>
    <w:next w:val="Normal"/>
    <w:pPr>
      <w:numPr>
        <w:ilvl w:val="0"/>
        <w:numId w:val="0"/>
      </w:numPr>
      <w:shd w:val="clear" w:color="auto" w:fill="FFFFFF"/>
      <w:spacing w:after="200" w:afterLines="0"/>
    </w:pPr>
    <w:rPr>
      <w:sz w:val="21"/>
    </w:rPr>
  </w:style>
  <w:style w:type="paragraph" w:customStyle="1" w:styleId="a14">
    <w:name w:val="前言、引言标题"/>
    <w:next w:val="Normal"/>
    <w:pPr>
      <w:numPr>
        <w:ilvl w:val="0"/>
        <w:numId w:val="1"/>
      </w:num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  <w:lang w:val="en-US" w:eastAsia="zh-CN" w:bidi="ar-SA"/>
    </w:rPr>
  </w:style>
  <w:style w:type="paragraph" w:customStyle="1" w:styleId="1">
    <w:name w:val="封面标准号1"/>
    <w:pPr>
      <w:widowControl w:val="0"/>
      <w:kinsoku w:val="0"/>
      <w:overflowPunct w:val="0"/>
      <w:autoSpaceDE w:val="0"/>
      <w:autoSpaceDN w:val="0"/>
      <w:spacing w:before="308"/>
      <w:jc w:val="right"/>
    </w:pPr>
    <w:rPr>
      <w:sz w:val="28"/>
      <w:lang w:val="en-US" w:eastAsia="zh-CN" w:bidi="ar-SA"/>
    </w:rPr>
  </w:style>
  <w:style w:type="paragraph" w:customStyle="1" w:styleId="a15">
    <w:name w:val="封面标准代替信息"/>
    <w:basedOn w:val="2"/>
    <w:pPr>
      <w:spacing w:before="57" w:beforeLines="0"/>
    </w:pPr>
    <w:rPr>
      <w:rFonts w:ascii="宋体"/>
      <w:sz w:val="21"/>
    </w:rPr>
  </w:style>
  <w:style w:type="paragraph" w:customStyle="1" w:styleId="2">
    <w:name w:val="封面标准号2"/>
    <w:basedOn w:val="1"/>
    <w:pPr>
      <w:numPr>
        <w:ilvl w:val="3"/>
        <w:numId w:val="2"/>
      </w:numPr>
      <w:adjustRightInd w:val="0"/>
      <w:spacing w:before="357" w:beforeLines="0" w:line="280" w:lineRule="exact"/>
    </w:pPr>
  </w:style>
  <w:style w:type="paragraph" w:customStyle="1" w:styleId="a16">
    <w:name w:val="封面标准文稿编辑信息"/>
    <w:pPr>
      <w:spacing w:before="180" w:line="180" w:lineRule="exact"/>
      <w:jc w:val="center"/>
    </w:pPr>
    <w:rPr>
      <w:rFonts w:ascii="宋体"/>
      <w:sz w:val="21"/>
      <w:lang w:val="en-US" w:eastAsia="zh-CN" w:bidi="ar-SA"/>
    </w:rPr>
  </w:style>
  <w:style w:type="paragraph" w:customStyle="1" w:styleId="a17">
    <w:name w:val="封面标准文稿类别"/>
    <w:pPr>
      <w:spacing w:before="440" w:line="400" w:lineRule="exact"/>
      <w:jc w:val="center"/>
    </w:pPr>
    <w:rPr>
      <w:rFonts w:ascii="宋体"/>
      <w:sz w:val="24"/>
      <w:lang w:val="en-US" w:eastAsia="zh-CN" w:bidi="ar-SA"/>
    </w:rPr>
  </w:style>
  <w:style w:type="paragraph" w:customStyle="1" w:styleId="a18">
    <w:name w:val="封面标准名称"/>
    <w:pPr>
      <w:widowControl w:val="0"/>
      <w:spacing w:line="680" w:lineRule="exact"/>
      <w:jc w:val="center"/>
    </w:pPr>
    <w:rPr>
      <w:rFonts w:ascii="黑体" w:eastAsia="黑体"/>
      <w:sz w:val="52"/>
      <w:lang w:val="en-US" w:eastAsia="zh-CN" w:bidi="ar-SA"/>
    </w:rPr>
  </w:style>
  <w:style w:type="paragraph" w:customStyle="1" w:styleId="a19">
    <w:name w:val="条文脚注"/>
    <w:basedOn w:val="FootnoteText"/>
    <w:pPr>
      <w:numPr>
        <w:ilvl w:val="0"/>
        <w:numId w:val="3"/>
      </w:numPr>
      <w:tabs>
        <w:tab w:val="clear" w:pos="1120"/>
      </w:tabs>
      <w:ind w:left="780" w:hanging="360" w:leftChars="200" w:hangingChars="200"/>
      <w:jc w:val="both"/>
    </w:pPr>
    <w:rPr>
      <w:rFonts w:ascii="宋体"/>
    </w:rPr>
  </w:style>
  <w:style w:type="paragraph" w:styleId="FootnoteText">
    <w:name w:val="footnote text"/>
    <w:basedOn w:val="Normal"/>
    <w:pPr>
      <w:snapToGrid w:val="0"/>
      <w:jc w:val="left"/>
    </w:pPr>
    <w:rPr>
      <w:sz w:val="18"/>
      <w:szCs w:val="18"/>
    </w:rPr>
  </w:style>
  <w:style w:type="paragraph" w:customStyle="1" w:styleId="a20">
    <w:name w:val="图表脚注"/>
    <w:next w:val="a0"/>
    <w:pPr>
      <w:ind w:left="300" w:hanging="100" w:leftChars="200" w:hangingChars="100"/>
      <w:jc w:val="both"/>
    </w:pPr>
    <w:rPr>
      <w:rFonts w:ascii="宋体"/>
      <w:sz w:val="18"/>
      <w:lang w:val="en-US" w:eastAsia="zh-CN" w:bidi="ar-SA"/>
    </w:rPr>
  </w:style>
  <w:style w:type="paragraph" w:customStyle="1" w:styleId="a21">
    <w:name w:val="文献分类号"/>
    <w:pPr>
      <w:widowControl w:val="0"/>
    </w:pPr>
    <w:rPr>
      <w:rFonts w:eastAsia="黑体"/>
      <w:sz w:val="21"/>
      <w:lang w:val="en-US" w:eastAsia="zh-CN" w:bidi="ar-SA"/>
    </w:rPr>
  </w:style>
  <w:style w:type="paragraph" w:customStyle="1" w:styleId="a22">
    <w:name w:val="四级无标题条"/>
    <w:basedOn w:val="Normal"/>
    <w:pPr>
      <w:numPr>
        <w:ilvl w:val="0"/>
        <w:numId w:val="3"/>
      </w:numPr>
      <w:tabs>
        <w:tab w:val="clear" w:pos="1120"/>
      </w:tabs>
      <w:ind w:firstLine="0"/>
    </w:pPr>
  </w:style>
  <w:style w:type="paragraph" w:customStyle="1" w:styleId="a23">
    <w:name w:val="五级无标题条"/>
    <w:basedOn w:val="Normal"/>
    <w:pPr>
      <w:numPr>
        <w:ilvl w:val="6"/>
        <w:numId w:val="1"/>
      </w:numPr>
    </w:pPr>
  </w:style>
  <w:style w:type="paragraph" w:customStyle="1" w:styleId="a24">
    <w:name w:val="一级无标题条"/>
    <w:basedOn w:val="Normal"/>
    <w:pPr>
      <w:numPr>
        <w:ilvl w:val="2"/>
        <w:numId w:val="1"/>
      </w:numPr>
    </w:pPr>
  </w:style>
  <w:style w:type="paragraph" w:customStyle="1" w:styleId="a25">
    <w:name w:val="正文图标题"/>
    <w:next w:val="a0"/>
    <w:pPr>
      <w:jc w:val="center"/>
    </w:pPr>
    <w:rPr>
      <w:rFonts w:ascii="黑体" w:eastAsia="黑体"/>
      <w:sz w:val="21"/>
      <w:lang w:val="en-US" w:eastAsia="zh-CN" w:bidi="ar-SA"/>
    </w:rPr>
  </w:style>
  <w:style w:type="paragraph" w:customStyle="1" w:styleId="a26">
    <w:name w:val="注："/>
    <w:next w:val="a0"/>
    <w:pPr>
      <w:widowControl w:val="0"/>
      <w:tabs>
        <w:tab w:val="left" w:pos="1140"/>
      </w:tabs>
      <w:autoSpaceDE w:val="0"/>
      <w:autoSpaceDN w:val="0"/>
      <w:ind w:left="840" w:hanging="420"/>
      <w:jc w:val="both"/>
    </w:pPr>
    <w:rPr>
      <w:rFonts w:ascii="宋体"/>
      <w:sz w:val="18"/>
      <w:lang w:val="en-US" w:eastAsia="zh-CN" w:bidi="ar-SA"/>
    </w:rPr>
  </w:style>
  <w:style w:type="paragraph" w:customStyle="1" w:styleId="a27">
    <w:name w:val="注×："/>
    <w:pPr>
      <w:widowControl w:val="0"/>
      <w:numPr>
        <w:ilvl w:val="2"/>
        <w:numId w:val="2"/>
      </w:numPr>
      <w:tabs>
        <w:tab w:val="left" w:pos="630"/>
        <w:tab w:val="left" w:pos="900"/>
      </w:tabs>
      <w:autoSpaceDE w:val="0"/>
      <w:autoSpaceDN w:val="0"/>
      <w:ind w:left="900" w:hanging="500"/>
      <w:jc w:val="both"/>
    </w:pPr>
    <w:rPr>
      <w:rFonts w:ascii="宋体"/>
      <w:sz w:val="18"/>
      <w:lang w:val="en-US" w:eastAsia="zh-CN" w:bidi="ar-SA"/>
    </w:rPr>
  </w:style>
  <w:style w:type="paragraph" w:customStyle="1" w:styleId="a28">
    <w:name w:val="正文表标题"/>
    <w:next w:val="a0"/>
    <w:pPr>
      <w:numPr>
        <w:ilvl w:val="0"/>
        <w:numId w:val="4"/>
      </w:numPr>
      <w:tabs>
        <w:tab w:val="left" w:pos="1360"/>
      </w:tabs>
      <w:jc w:val="center"/>
    </w:pPr>
    <w:rPr>
      <w:rFonts w:ascii="黑体" w:eastAsia="黑体"/>
      <w:sz w:val="21"/>
      <w:lang w:val="en-US" w:eastAsia="zh-CN" w:bidi="ar-SA"/>
    </w:rPr>
  </w:style>
  <w:style w:type="paragraph" w:styleId="ListParagraph">
    <w:name w:val="List Paragraph"/>
    <w:basedOn w:val="Normal"/>
    <w:qFormat/>
    <w:pPr>
      <w:ind w:firstLine="420" w:firstLineChars="200"/>
    </w:pPr>
    <w:rPr>
      <w:rFonts w:ascii="Calibri" w:hAnsi="Calibri"/>
      <w:szCs w:val="22"/>
    </w:rPr>
  </w:style>
  <w:style w:type="paragraph" w:customStyle="1" w:styleId="Char7">
    <w:name w:val=" Char"/>
    <w:basedOn w:val="Normal"/>
  </w:style>
  <w:style w:type="paragraph" w:customStyle="1" w:styleId="CharCharCharCharCharCharChar">
    <w:name w:val="Char Char Char Char Char Char Char"/>
    <w:basedOn w:val="Normal"/>
    <w:rPr>
      <w:szCs w:val="20"/>
    </w:rPr>
  </w:style>
  <w:style w:type="paragraph" w:customStyle="1" w:styleId="Char8">
    <w:name w:val="Char"/>
    <w:basedOn w:val="Normal"/>
    <w:rPr>
      <w:rFonts w:ascii="Arial" w:hAnsi="Arial" w:cs="Arial"/>
      <w:sz w:val="20"/>
      <w:szCs w:val="20"/>
    </w:rPr>
  </w:style>
  <w:style w:type="paragraph" w:customStyle="1" w:styleId="b">
    <w:name w:val="b"/>
    <w:basedOn w:val="PlainText"/>
    <w:pPr>
      <w:topLinePunct/>
      <w:spacing w:before="93" w:beforeLines="30"/>
      <w:ind w:firstLine="180" w:firstLineChars="100"/>
    </w:pPr>
    <w:rPr>
      <w:rFonts w:ascii="Arial" w:eastAsia="黑体" w:hAnsi="Arial" w:cs="Arial"/>
      <w:sz w:val="18"/>
    </w:rPr>
  </w:style>
  <w:style w:type="paragraph" w:styleId="PlainText">
    <w:name w:val="Plain Text"/>
    <w:basedOn w:val="Normal"/>
    <w:rPr>
      <w:rFonts w:ascii="宋体" w:hAnsi="Courier New" w:cs="Courier New"/>
      <w:szCs w:val="21"/>
    </w:rPr>
  </w:style>
  <w:style w:type="paragraph" w:customStyle="1" w:styleId="ParaCharCharCharChar">
    <w:name w:val="默认段落字体 Para Char Char Char Char"/>
    <w:basedOn w:val="Normal"/>
  </w:style>
  <w:style w:type="paragraph" w:customStyle="1" w:styleId="P">
    <w:name w:val="P正文"/>
    <w:basedOn w:val="Normal"/>
    <w:pPr>
      <w:spacing w:before="156" w:beforeLines="50" w:after="156" w:afterLines="50"/>
      <w:ind w:left="540" w:leftChars="257"/>
    </w:pPr>
    <w:rPr>
      <w:sz w:val="24"/>
    </w:rPr>
  </w:style>
  <w:style w:type="paragraph" w:customStyle="1" w:styleId="10">
    <w:name w:val="样式1"/>
    <w:basedOn w:val="NormalIndent"/>
    <w:pPr>
      <w:spacing w:line="360" w:lineRule="auto"/>
      <w:ind w:firstLineChars="0"/>
      <w:textAlignment w:val="baseline"/>
    </w:pPr>
    <w:rPr>
      <w:rFonts w:eastAsia="仿宋_GB2312"/>
      <w:sz w:val="28"/>
      <w:szCs w:val="20"/>
    </w:rPr>
  </w:style>
  <w:style w:type="paragraph" w:styleId="NormalIndent">
    <w:name w:val="Normal Indent"/>
    <w:basedOn w:val="Normal"/>
    <w:pPr>
      <w:ind w:firstLine="420" w:firstLineChars="200"/>
    </w:pPr>
  </w:style>
  <w:style w:type="paragraph" w:customStyle="1" w:styleId="CharCharCharChar">
    <w:name w:val="Char Char Char Char"/>
    <w:basedOn w:val="Normal"/>
  </w:style>
  <w:style w:type="paragraph" w:styleId="BodyTextIndent3">
    <w:name w:val="Body Text Indent 3"/>
    <w:basedOn w:val="Normal"/>
    <w:pPr>
      <w:spacing w:after="120" w:afterLines="0"/>
      <w:ind w:left="420" w:leftChars="200"/>
    </w:pPr>
    <w:rPr>
      <w:sz w:val="16"/>
      <w:szCs w:val="16"/>
    </w:rPr>
  </w:style>
  <w:style w:type="paragraph" w:styleId="DocumentMap">
    <w:name w:val="Document Map"/>
    <w:basedOn w:val="Normal"/>
    <w:pPr>
      <w:shd w:val="clear" w:color="auto" w:fill="000080"/>
    </w:pPr>
  </w:style>
  <w:style w:type="paragraph" w:styleId="Title">
    <w:name w:val="Title"/>
    <w:basedOn w:val="Normal"/>
    <w:qFormat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BodyText2">
    <w:name w:val="Body Text 2"/>
    <w:basedOn w:val="Normal"/>
    <w:pPr>
      <w:spacing w:after="120" w:afterLines="0" w:line="480" w:lineRule="auto"/>
    </w:pPr>
  </w:style>
  <w:style w:type="paragraph" w:styleId="HTMLAddress">
    <w:name w:val="HTML Address"/>
    <w:basedOn w:val="Normal"/>
    <w:rPr>
      <w:i/>
      <w:iCs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eastAsia="仿宋_GB2312" w:hAnsi="宋体" w:cs="宋体"/>
      <w:color w:val="000000"/>
      <w:kern w:val="0"/>
      <w:sz w:val="24"/>
      <w:szCs w:val="32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BodyText3">
    <w:name w:val="Body Text 3"/>
    <w:basedOn w:val="Normal"/>
    <w:rPr>
      <w:sz w:val="18"/>
    </w:rPr>
  </w:style>
  <w:style w:type="paragraph" w:customStyle="1" w:styleId="3">
    <w:name w:val="正文文字缩进 3"/>
    <w:basedOn w:val="Normal"/>
    <w:pPr>
      <w:adjustRightInd w:val="0"/>
      <w:snapToGrid w:val="0"/>
      <w:spacing w:line="360" w:lineRule="auto"/>
      <w:ind w:firstLine="420"/>
    </w:pPr>
    <w:rPr>
      <w:rFonts w:ascii="仿宋_GB2312" w:eastAsia="仿宋_GB2312" w:cs="仿宋_GB2312"/>
      <w:b/>
      <w:bCs/>
      <w:sz w:val="32"/>
      <w:szCs w:val="32"/>
    </w:rPr>
  </w:style>
  <w:style w:type="paragraph" w:customStyle="1" w:styleId="a29">
    <w:name w:val="无标题条"/>
    <w:next w:val="a0"/>
    <w:pPr>
      <w:jc w:val="both"/>
    </w:pPr>
    <w:rPr>
      <w:sz w:val="21"/>
      <w:lang w:val="en-US" w:eastAsia="zh-CN" w:bidi="ar-SA"/>
    </w:rPr>
  </w:style>
  <w:style w:type="paragraph" w:customStyle="1" w:styleId="a30">
    <w:name w:val="三级条标题"/>
    <w:basedOn w:val="a2"/>
    <w:next w:val="a0"/>
    <w:pPr>
      <w:numPr>
        <w:ilvl w:val="4"/>
        <w:numId w:val="1"/>
      </w:numPr>
      <w:outlineLvl w:val="4"/>
    </w:pPr>
  </w:style>
  <w:style w:type="paragraph" w:customStyle="1" w:styleId="a31">
    <w:name w:val="四级条标题"/>
    <w:basedOn w:val="a30"/>
    <w:next w:val="a0"/>
    <w:pPr>
      <w:numPr>
        <w:ilvl w:val="5"/>
        <w:numId w:val="1"/>
      </w:numPr>
      <w:outlineLvl w:val="5"/>
    </w:pPr>
  </w:style>
  <w:style w:type="paragraph" w:customStyle="1" w:styleId="a32">
    <w:name w:val="五级条标题"/>
    <w:basedOn w:val="a31"/>
    <w:next w:val="a0"/>
    <w:pPr>
      <w:numPr>
        <w:ilvl w:val="6"/>
        <w:numId w:val="1"/>
      </w:numPr>
      <w:outlineLvl w:val="6"/>
    </w:pPr>
  </w:style>
  <w:style w:type="paragraph" w:customStyle="1" w:styleId="a33">
    <w:name w:val="字母编号列项（一级）"/>
    <w:pPr>
      <w:jc w:val="both"/>
    </w:pPr>
    <w:rPr>
      <w:rFonts w:ascii="宋体"/>
      <w:sz w:val="21"/>
      <w:lang w:val="en-US" w:eastAsia="zh-CN" w:bidi="ar-SA"/>
    </w:rPr>
  </w:style>
  <w:style w:type="paragraph" w:customStyle="1" w:styleId="a34">
    <w:name w:val="封面一致性程度标识"/>
    <w:pPr>
      <w:spacing w:before="440" w:line="400" w:lineRule="exact"/>
      <w:jc w:val="center"/>
    </w:pPr>
    <w:rPr>
      <w:rFonts w:ascii="宋体"/>
      <w:sz w:val="28"/>
      <w:lang w:val="en-US" w:eastAsia="zh-CN" w:bidi="ar-SA"/>
    </w:rPr>
  </w:style>
  <w:style w:type="paragraph" w:customStyle="1" w:styleId="a35">
    <w:name w:val="封面正文"/>
    <w:pPr>
      <w:jc w:val="both"/>
    </w:pPr>
    <w:rPr>
      <w:lang w:val="en-US" w:eastAsia="zh-CN" w:bidi="ar-SA"/>
    </w:rPr>
  </w:style>
  <w:style w:type="paragraph" w:customStyle="1" w:styleId="a36">
    <w:name w:val="附录标识"/>
    <w:basedOn w:val="a14"/>
    <w:pPr>
      <w:numPr>
        <w:ilvl w:val="0"/>
        <w:numId w:val="5"/>
      </w:numPr>
      <w:shd w:val="clear" w:color="auto" w:fill="FFFFFF"/>
      <w:tabs>
        <w:tab w:val="clear" w:pos="1755"/>
        <w:tab w:val="left" w:pos="6405"/>
      </w:tabs>
      <w:spacing w:after="200" w:afterLines="0"/>
    </w:pPr>
    <w:rPr>
      <w:sz w:val="21"/>
    </w:rPr>
  </w:style>
  <w:style w:type="paragraph" w:customStyle="1" w:styleId="a37">
    <w:name w:val="封面标准英文名称"/>
    <w:pPr>
      <w:widowControl w:val="0"/>
      <w:spacing w:before="370" w:line="400" w:lineRule="exact"/>
      <w:jc w:val="center"/>
    </w:pPr>
    <w:rPr>
      <w:sz w:val="28"/>
      <w:lang w:val="en-US" w:eastAsia="zh-CN" w:bidi="ar-SA"/>
    </w:rPr>
  </w:style>
  <w:style w:type="paragraph" w:customStyle="1" w:styleId="a38">
    <w:name w:val="附录表标题"/>
    <w:next w:val="a0"/>
    <w:pPr>
      <w:jc w:val="center"/>
    </w:pPr>
    <w:rPr>
      <w:rFonts w:ascii="黑体" w:eastAsia="黑体"/>
      <w:kern w:val="21"/>
      <w:sz w:val="21"/>
      <w:lang w:val="en-US" w:eastAsia="zh-CN" w:bidi="ar-SA"/>
    </w:rPr>
  </w:style>
  <w:style w:type="paragraph" w:customStyle="1" w:styleId="a39">
    <w:name w:val="附录章标题"/>
    <w:next w:val="a0"/>
    <w:pPr>
      <w:numPr>
        <w:ilvl w:val="1"/>
        <w:numId w:val="5"/>
      </w:numPr>
      <w:tabs>
        <w:tab w:val="left" w:pos="1305"/>
      </w:tabs>
      <w:wordWrap w:val="0"/>
      <w:overflowPunct w:val="0"/>
      <w:autoSpaceDE w:val="0"/>
      <w:spacing w:before="156" w:beforeLines="50" w:after="156" w:afterLines="50"/>
      <w:jc w:val="both"/>
      <w:outlineLvl w:val="1"/>
    </w:pPr>
    <w:rPr>
      <w:rFonts w:ascii="黑体" w:eastAsia="黑体"/>
      <w:kern w:val="21"/>
      <w:sz w:val="21"/>
      <w:lang w:val="en-US" w:eastAsia="zh-CN" w:bidi="ar-SA"/>
    </w:rPr>
  </w:style>
  <w:style w:type="paragraph" w:customStyle="1" w:styleId="a40">
    <w:name w:val="附录一级条标题"/>
    <w:basedOn w:val="a39"/>
    <w:next w:val="a0"/>
    <w:pPr>
      <w:numPr>
        <w:ilvl w:val="0"/>
        <w:numId w:val="2"/>
      </w:numPr>
      <w:tabs>
        <w:tab w:val="clear" w:pos="1305"/>
        <w:tab w:val="left" w:pos="1725"/>
      </w:tabs>
      <w:autoSpaceDN w:val="0"/>
      <w:ind w:left="1725" w:hanging="420"/>
      <w:outlineLvl w:val="2"/>
    </w:pPr>
  </w:style>
  <w:style w:type="paragraph" w:customStyle="1" w:styleId="a41">
    <w:name w:val="附录三级条标题"/>
    <w:basedOn w:val="a42"/>
    <w:next w:val="a0"/>
    <w:pPr>
      <w:numPr>
        <w:ilvl w:val="1"/>
        <w:numId w:val="2"/>
      </w:numPr>
      <w:tabs>
        <w:tab w:val="left" w:pos="2565"/>
      </w:tabs>
      <w:ind w:left="2565" w:hanging="420"/>
      <w:outlineLvl w:val="4"/>
    </w:pPr>
  </w:style>
  <w:style w:type="paragraph" w:customStyle="1" w:styleId="a42">
    <w:name w:val="附录二级条标题"/>
    <w:basedOn w:val="a40"/>
    <w:next w:val="a0"/>
    <w:pPr>
      <w:tabs>
        <w:tab w:val="clear" w:pos="1725"/>
      </w:tabs>
      <w:ind w:left="0" w:firstLine="0"/>
      <w:outlineLvl w:val="3"/>
    </w:pPr>
  </w:style>
  <w:style w:type="paragraph" w:customStyle="1" w:styleId="a43">
    <w:name w:val="附录图标题"/>
    <w:next w:val="a0"/>
    <w:pPr>
      <w:numPr>
        <w:ilvl w:val="3"/>
        <w:numId w:val="2"/>
      </w:numPr>
      <w:jc w:val="center"/>
    </w:pPr>
    <w:rPr>
      <w:rFonts w:ascii="黑体" w:eastAsia="黑体"/>
      <w:sz w:val="21"/>
      <w:lang w:val="en-US" w:eastAsia="zh-CN" w:bidi="ar-SA"/>
    </w:rPr>
  </w:style>
  <w:style w:type="paragraph" w:customStyle="1" w:styleId="a44">
    <w:name w:val="列项——"/>
    <w:pPr>
      <w:widowControl w:val="0"/>
      <w:numPr>
        <w:ilvl w:val="5"/>
        <w:numId w:val="2"/>
      </w:numPr>
      <w:tabs>
        <w:tab w:val="left" w:pos="854"/>
        <w:tab w:val="left" w:pos="1140"/>
      </w:tabs>
      <w:ind w:left="840" w:hanging="420" w:leftChars="200" w:hangingChars="200"/>
      <w:jc w:val="both"/>
    </w:pPr>
    <w:rPr>
      <w:rFonts w:ascii="宋体"/>
      <w:sz w:val="21"/>
      <w:lang w:val="en-US" w:eastAsia="zh-CN" w:bidi="ar-SA"/>
    </w:rPr>
  </w:style>
  <w:style w:type="paragraph" w:customStyle="1" w:styleId="a45">
    <w:name w:val="列项·"/>
    <w:pPr>
      <w:numPr>
        <w:ilvl w:val="5"/>
        <w:numId w:val="2"/>
      </w:numPr>
      <w:tabs>
        <w:tab w:val="left" w:pos="840"/>
        <w:tab w:val="left" w:pos="1140"/>
      </w:tabs>
      <w:ind w:left="840" w:hanging="420" w:leftChars="200" w:hangingChars="200"/>
      <w:jc w:val="both"/>
    </w:pPr>
    <w:rPr>
      <w:rFonts w:ascii="宋体"/>
      <w:sz w:val="21"/>
      <w:lang w:val="en-US" w:eastAsia="zh-CN" w:bidi="ar-SA"/>
    </w:rPr>
  </w:style>
  <w:style w:type="paragraph" w:customStyle="1" w:styleId="a46">
    <w:name w:val="附录四级条标题"/>
    <w:basedOn w:val="a41"/>
    <w:next w:val="a0"/>
    <w:pPr>
      <w:numPr>
        <w:ilvl w:val="2"/>
        <w:numId w:val="2"/>
      </w:numPr>
      <w:tabs>
        <w:tab w:val="left" w:pos="2565"/>
      </w:tabs>
      <w:outlineLvl w:val="5"/>
    </w:pPr>
  </w:style>
  <w:style w:type="paragraph" w:customStyle="1" w:styleId="a47">
    <w:name w:val="目次、索引正文"/>
    <w:pPr>
      <w:numPr>
        <w:ilvl w:val="0"/>
        <w:numId w:val="6"/>
      </w:numPr>
      <w:tabs>
        <w:tab w:val="clear" w:pos="1140"/>
      </w:tabs>
      <w:spacing w:line="320" w:lineRule="exact"/>
      <w:ind w:left="0" w:firstLine="0"/>
      <w:jc w:val="both"/>
    </w:pPr>
    <w:rPr>
      <w:rFonts w:ascii="宋体"/>
      <w:sz w:val="21"/>
      <w:lang w:val="en-US" w:eastAsia="zh-CN" w:bidi="ar-SA"/>
    </w:rPr>
  </w:style>
  <w:style w:type="paragraph" w:customStyle="1" w:styleId="a48">
    <w:name w:val="附录五级条标题"/>
    <w:basedOn w:val="a46"/>
    <w:next w:val="a0"/>
    <w:pPr>
      <w:numPr>
        <w:ilvl w:val="4"/>
        <w:numId w:val="2"/>
      </w:numPr>
      <w:tabs>
        <w:tab w:val="clear" w:pos="2565"/>
      </w:tabs>
      <w:outlineLvl w:val="6"/>
    </w:pPr>
  </w:style>
  <w:style w:type="paragraph" w:customStyle="1" w:styleId="a49">
    <w:name w:val="其他标准称谓"/>
    <w:pPr>
      <w:numPr>
        <w:ilvl w:val="0"/>
        <w:numId w:val="7"/>
      </w:numPr>
      <w:tabs>
        <w:tab w:val="clear" w:pos="1140"/>
      </w:tabs>
      <w:spacing w:line="0" w:lineRule="atLeast"/>
      <w:ind w:left="0" w:firstLine="0"/>
      <w:jc w:val="distribute"/>
    </w:pPr>
    <w:rPr>
      <w:rFonts w:ascii="黑体" w:eastAsia="黑体" w:hAnsi="宋体"/>
      <w:sz w:val="52"/>
      <w:lang w:val="en-US" w:eastAsia="zh-CN" w:bidi="ar-SA"/>
    </w:rPr>
  </w:style>
  <w:style w:type="paragraph" w:customStyle="1" w:styleId="a50">
    <w:name w:val="其他发布部门"/>
    <w:basedOn w:val="a9"/>
    <w:pPr>
      <w:numPr>
        <w:ilvl w:val="0"/>
        <w:numId w:val="7"/>
      </w:numPr>
      <w:tabs>
        <w:tab w:val="clear" w:pos="1140"/>
      </w:tabs>
      <w:spacing w:line="0" w:lineRule="atLeast"/>
      <w:ind w:left="0" w:firstLine="0"/>
    </w:pPr>
    <w:rPr>
      <w:rFonts w:ascii="黑体" w:eastAsia="黑体"/>
      <w:b w:val="0"/>
    </w:rPr>
  </w:style>
  <w:style w:type="paragraph" w:customStyle="1" w:styleId="a51">
    <w:name w:val="目次、标准名称标题"/>
    <w:basedOn w:val="a14"/>
    <w:next w:val="a0"/>
    <w:pPr>
      <w:numPr>
        <w:ilvl w:val="6"/>
        <w:numId w:val="2"/>
      </w:numPr>
      <w:shd w:val="clear" w:color="auto" w:fill="FFFFFF"/>
      <w:spacing w:line="460" w:lineRule="exact"/>
    </w:pPr>
  </w:style>
  <w:style w:type="paragraph" w:customStyle="1" w:styleId="a52">
    <w:name w:val="三级无标题条"/>
    <w:basedOn w:val="Normal"/>
    <w:pPr>
      <w:numPr>
        <w:ilvl w:val="4"/>
        <w:numId w:val="1"/>
      </w:numPr>
    </w:pPr>
  </w:style>
  <w:style w:type="paragraph" w:customStyle="1" w:styleId="a53">
    <w:name w:val="实施日期"/>
    <w:basedOn w:val="a12"/>
    <w:pPr>
      <w:jc w:val="right"/>
    </w:pPr>
  </w:style>
  <w:style w:type="paragraph" w:customStyle="1" w:styleId="a54">
    <w:name w:val="示例"/>
    <w:next w:val="a0"/>
    <w:pPr>
      <w:numPr>
        <w:ilvl w:val="0"/>
        <w:numId w:val="8"/>
      </w:numPr>
      <w:tabs>
        <w:tab w:val="left" w:pos="816"/>
        <w:tab w:val="clear" w:pos="1360"/>
      </w:tabs>
      <w:ind w:firstLine="419" w:firstLineChars="233"/>
      <w:jc w:val="both"/>
    </w:pPr>
    <w:rPr>
      <w:rFonts w:ascii="宋体"/>
      <w:sz w:val="18"/>
      <w:lang w:val="en-US" w:eastAsia="zh-CN" w:bidi="ar-SA"/>
    </w:rPr>
  </w:style>
  <w:style w:type="paragraph" w:customStyle="1" w:styleId="a55">
    <w:name w:val="数字编号列项（二级）"/>
    <w:pPr>
      <w:ind w:left="1260" w:hanging="420" w:leftChars="400" w:hangingChars="200"/>
      <w:jc w:val="both"/>
    </w:pPr>
    <w:rPr>
      <w:rFonts w:ascii="宋体"/>
      <w:sz w:val="21"/>
      <w:lang w:val="en-US" w:eastAsia="zh-CN" w:bidi="ar-SA"/>
    </w:rPr>
  </w:style>
  <w:style w:type="paragraph" w:styleId="TOC1">
    <w:name w:val="toc 1"/>
    <w:basedOn w:val="Normal"/>
    <w:next w:val="Normal"/>
    <w:autoRedefine/>
    <w:semiHidden/>
    <w:rsid w:val="000920AD"/>
  </w:style>
  <w:style w:type="paragraph" w:customStyle="1" w:styleId="55">
    <w:name w:val="55"/>
    <w:basedOn w:val="Normal"/>
    <w:uiPriority w:val="99"/>
    <w:rsid w:val="00D50321"/>
    <w:pPr>
      <w:adjustRightInd w:val="0"/>
      <w:spacing w:line="500" w:lineRule="exact"/>
      <w:ind w:firstLine="629"/>
    </w:pPr>
    <w:rPr>
      <w:rFonts w:ascii="仿宋_GB2312" w:eastAsia="仿宋_GB231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48104050005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164</TotalTime>
  <Pages>5</Pages>
  <Words>1744</Words>
  <Characters>9942</Characters>
  <Application>Microsoft Office Word</Application>
  <DocSecurity>0</DocSecurity>
  <Lines>82</Lines>
  <Paragraphs>23</Paragraphs>
  <ScaleCrop>false</ScaleCrop>
  <Company/>
  <LinksUpToDate>false</LinksUpToDate>
  <CharactersWithSpaces>11663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关于印发《云南大唐国际李仙江流域水电开发有限公司</dc:title>
  <dc:creator>123</dc:creator>
  <cp:lastModifiedBy>lyhsx</cp:lastModifiedBy>
  <cp:revision>66</cp:revision>
  <cp:lastPrinted>2011-06-09T01:57:00Z</cp:lastPrinted>
  <dcterms:created xsi:type="dcterms:W3CDTF">2010-10-24T18:01:00Z</dcterms:created>
  <dcterms:modified xsi:type="dcterms:W3CDTF">2014-11-16T00:15:00Z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2052-6.6.0.2461</vt:lpwstr>
  </property>
</Properties>
</file>