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工业级珠光材料项目规划设计纲要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31" w:history="1">
        <w:r>
          <w:rPr>
            <w:rFonts w:ascii="仿宋" w:eastAsia="仿宋" w:hAnsi="仿宋" w:cs="仿宋" w:hint="eastAsia"/>
            <w:lang w:eastAsia="zh-CN"/>
          </w:rPr>
          <w:t>序言</w:t>
        </w:r>
        <w:r>
          <w:tab/>
        </w:r>
        <w:r>
          <w:fldChar w:fldCharType="begin"/>
        </w:r>
        <w:r>
          <w:instrText xml:space="preserve"> PAGEREF _Toc18831 \h </w:instrText>
        </w:r>
        <w:r>
          <w:fldChar w:fldCharType="separate"/>
        </w:r>
        <w:r>
          <w:t>3</w:t>
        </w:r>
        <w:r>
          <w:fldChar w:fldCharType="end"/>
        </w:r>
      </w:hyperlink>
    </w:p>
    <w:p>
      <w:pPr>
        <w:pStyle w:val="TOC1"/>
        <w:tabs>
          <w:tab w:val="right" w:leader="dot" w:pos="8306"/>
        </w:tabs>
      </w:pPr>
      <w:hyperlink w:anchor="_Toc23717" w:history="1">
        <w:r>
          <w:rPr>
            <w:rFonts w:ascii="仿宋" w:eastAsia="仿宋" w:hAnsi="仿宋" w:cs="仿宋" w:hint="eastAsia"/>
            <w:lang w:eastAsia="zh-CN"/>
          </w:rPr>
          <w:t>一、工业级珠光材料项目选址可行性分析</w:t>
        </w:r>
        <w:r>
          <w:tab/>
        </w:r>
        <w:r>
          <w:fldChar w:fldCharType="begin"/>
        </w:r>
        <w:r>
          <w:instrText xml:space="preserve"> PAGEREF _Toc23717 \h </w:instrText>
        </w:r>
        <w:r>
          <w:fldChar w:fldCharType="separate"/>
        </w:r>
        <w:r>
          <w:t>3</w:t>
        </w:r>
        <w:r>
          <w:fldChar w:fldCharType="end"/>
        </w:r>
      </w:hyperlink>
    </w:p>
    <w:p>
      <w:pPr>
        <w:pStyle w:val="TOC2"/>
        <w:tabs>
          <w:tab w:val="right" w:leader="dot" w:pos="8306"/>
        </w:tabs>
      </w:pPr>
      <w:hyperlink w:anchor="_Toc10094" w:history="1">
        <w:r>
          <w:rPr>
            <w:rFonts w:ascii="仿宋" w:eastAsia="仿宋" w:hAnsi="仿宋" w:cs="仿宋" w:hint="eastAsia"/>
            <w:lang w:eastAsia="zh-CN"/>
          </w:rPr>
          <w:t>(一)、工业级珠光材料项目选址</w:t>
        </w:r>
        <w:r>
          <w:tab/>
        </w:r>
        <w:r>
          <w:fldChar w:fldCharType="begin"/>
        </w:r>
        <w:r>
          <w:instrText xml:space="preserve"> PAGEREF _Toc10094 \h </w:instrText>
        </w:r>
        <w:r>
          <w:fldChar w:fldCharType="separate"/>
        </w:r>
        <w:r>
          <w:t>3</w:t>
        </w:r>
        <w:r>
          <w:fldChar w:fldCharType="end"/>
        </w:r>
      </w:hyperlink>
    </w:p>
    <w:p>
      <w:pPr>
        <w:pStyle w:val="TOC2"/>
        <w:tabs>
          <w:tab w:val="right" w:leader="dot" w:pos="8306"/>
        </w:tabs>
      </w:pPr>
      <w:hyperlink w:anchor="_Toc15329" w:history="1">
        <w:r>
          <w:rPr>
            <w:rFonts w:ascii="仿宋" w:eastAsia="仿宋" w:hAnsi="仿宋" w:cs="仿宋" w:hint="eastAsia"/>
            <w:lang w:eastAsia="zh-CN"/>
          </w:rPr>
          <w:t>(二)、用地控制指标</w:t>
        </w:r>
        <w:r>
          <w:tab/>
        </w:r>
        <w:r>
          <w:fldChar w:fldCharType="begin"/>
        </w:r>
        <w:r>
          <w:instrText xml:space="preserve"> PAGEREF _Toc15329 \h </w:instrText>
        </w:r>
        <w:r>
          <w:fldChar w:fldCharType="separate"/>
        </w:r>
        <w:r>
          <w:t>3</w:t>
        </w:r>
        <w:r>
          <w:fldChar w:fldCharType="end"/>
        </w:r>
      </w:hyperlink>
    </w:p>
    <w:p>
      <w:pPr>
        <w:pStyle w:val="TOC2"/>
        <w:tabs>
          <w:tab w:val="right" w:leader="dot" w:pos="8306"/>
        </w:tabs>
      </w:pPr>
      <w:hyperlink w:anchor="_Toc23888" w:history="1">
        <w:r>
          <w:rPr>
            <w:rFonts w:ascii="仿宋" w:eastAsia="仿宋" w:hAnsi="仿宋" w:cs="仿宋" w:hint="eastAsia"/>
            <w:lang w:eastAsia="zh-CN"/>
          </w:rPr>
          <w:t>(三)、节约用地措施</w:t>
        </w:r>
        <w:r>
          <w:tab/>
        </w:r>
        <w:r>
          <w:fldChar w:fldCharType="begin"/>
        </w:r>
        <w:r>
          <w:instrText xml:space="preserve"> PAGEREF _Toc23888 \h </w:instrText>
        </w:r>
        <w:r>
          <w:fldChar w:fldCharType="separate"/>
        </w:r>
        <w:r>
          <w:t>5</w:t>
        </w:r>
        <w:r>
          <w:fldChar w:fldCharType="end"/>
        </w:r>
      </w:hyperlink>
    </w:p>
    <w:p>
      <w:pPr>
        <w:pStyle w:val="TOC2"/>
        <w:tabs>
          <w:tab w:val="right" w:leader="dot" w:pos="8306"/>
        </w:tabs>
      </w:pPr>
      <w:hyperlink w:anchor="_Toc25886" w:history="1">
        <w:r>
          <w:rPr>
            <w:rFonts w:ascii="仿宋" w:eastAsia="仿宋" w:hAnsi="仿宋" w:cs="仿宋" w:hint="eastAsia"/>
            <w:lang w:eastAsia="zh-CN"/>
          </w:rPr>
          <w:t>(四)、总图布置方案</w:t>
        </w:r>
        <w:r>
          <w:tab/>
        </w:r>
        <w:r>
          <w:fldChar w:fldCharType="begin"/>
        </w:r>
        <w:r>
          <w:instrText xml:space="preserve"> PAGEREF _Toc25886 \h </w:instrText>
        </w:r>
        <w:r>
          <w:fldChar w:fldCharType="separate"/>
        </w:r>
        <w:r>
          <w:t>6</w:t>
        </w:r>
        <w:r>
          <w:fldChar w:fldCharType="end"/>
        </w:r>
      </w:hyperlink>
    </w:p>
    <w:p>
      <w:pPr>
        <w:pStyle w:val="TOC2"/>
        <w:tabs>
          <w:tab w:val="right" w:leader="dot" w:pos="8306"/>
        </w:tabs>
      </w:pPr>
      <w:hyperlink w:anchor="_Toc12309" w:history="1">
        <w:r>
          <w:rPr>
            <w:rFonts w:ascii="仿宋" w:eastAsia="仿宋" w:hAnsi="仿宋" w:cs="仿宋" w:hint="eastAsia"/>
            <w:lang w:eastAsia="zh-CN"/>
          </w:rPr>
          <w:t>(五)、选址综合评价</w:t>
        </w:r>
        <w:r>
          <w:tab/>
        </w:r>
        <w:r>
          <w:fldChar w:fldCharType="begin"/>
        </w:r>
        <w:r>
          <w:instrText xml:space="preserve"> PAGEREF _Toc12309 \h </w:instrText>
        </w:r>
        <w:r>
          <w:fldChar w:fldCharType="separate"/>
        </w:r>
        <w:r>
          <w:t>7</w:t>
        </w:r>
        <w:r>
          <w:fldChar w:fldCharType="end"/>
        </w:r>
      </w:hyperlink>
    </w:p>
    <w:p>
      <w:pPr>
        <w:pStyle w:val="TOC1"/>
        <w:tabs>
          <w:tab w:val="right" w:leader="dot" w:pos="8306"/>
        </w:tabs>
      </w:pPr>
      <w:hyperlink w:anchor="_Toc29689" w:history="1">
        <w:r>
          <w:rPr>
            <w:rFonts w:ascii="仿宋" w:eastAsia="仿宋" w:hAnsi="仿宋" w:cs="仿宋" w:hint="eastAsia"/>
            <w:lang w:eastAsia="zh-CN"/>
          </w:rPr>
          <w:t>二、市场分析、调研</w:t>
        </w:r>
        <w:r>
          <w:tab/>
        </w:r>
        <w:r>
          <w:fldChar w:fldCharType="begin"/>
        </w:r>
        <w:r>
          <w:instrText xml:space="preserve"> PAGEREF _Toc29689 \h </w:instrText>
        </w:r>
        <w:r>
          <w:fldChar w:fldCharType="separate"/>
        </w:r>
        <w:r>
          <w:t>8</w:t>
        </w:r>
        <w:r>
          <w:fldChar w:fldCharType="end"/>
        </w:r>
      </w:hyperlink>
    </w:p>
    <w:p>
      <w:pPr>
        <w:pStyle w:val="TOC2"/>
        <w:tabs>
          <w:tab w:val="right" w:leader="dot" w:pos="8306"/>
        </w:tabs>
      </w:pPr>
      <w:hyperlink w:anchor="_Toc5666" w:history="1">
        <w:r>
          <w:rPr>
            <w:rFonts w:ascii="仿宋" w:eastAsia="仿宋" w:hAnsi="仿宋" w:cs="仿宋" w:hint="eastAsia"/>
            <w:lang w:eastAsia="zh-CN"/>
          </w:rPr>
          <w:t>(一)、工业级珠光材料行业分析</w:t>
        </w:r>
        <w:r>
          <w:tab/>
        </w:r>
        <w:r>
          <w:fldChar w:fldCharType="begin"/>
        </w:r>
        <w:r>
          <w:instrText xml:space="preserve"> PAGEREF _Toc5666 \h </w:instrText>
        </w:r>
        <w:r>
          <w:fldChar w:fldCharType="separate"/>
        </w:r>
        <w:r>
          <w:t>8</w:t>
        </w:r>
        <w:r>
          <w:fldChar w:fldCharType="end"/>
        </w:r>
      </w:hyperlink>
    </w:p>
    <w:p>
      <w:pPr>
        <w:pStyle w:val="TOC2"/>
        <w:tabs>
          <w:tab w:val="right" w:leader="dot" w:pos="8306"/>
        </w:tabs>
      </w:pPr>
      <w:hyperlink w:anchor="_Toc4507" w:history="1">
        <w:r>
          <w:rPr>
            <w:rFonts w:ascii="仿宋" w:eastAsia="仿宋" w:hAnsi="仿宋" w:cs="仿宋" w:hint="eastAsia"/>
            <w:lang w:eastAsia="zh-CN"/>
          </w:rPr>
          <w:t>(二)、工业级珠光材料市场分析预测</w:t>
        </w:r>
        <w:r>
          <w:tab/>
        </w:r>
        <w:r>
          <w:fldChar w:fldCharType="begin"/>
        </w:r>
        <w:r>
          <w:instrText xml:space="preserve"> PAGEREF _Toc4507 \h </w:instrText>
        </w:r>
        <w:r>
          <w:fldChar w:fldCharType="separate"/>
        </w:r>
        <w:r>
          <w:t>9</w:t>
        </w:r>
        <w:r>
          <w:fldChar w:fldCharType="end"/>
        </w:r>
      </w:hyperlink>
    </w:p>
    <w:p>
      <w:pPr>
        <w:pStyle w:val="TOC1"/>
        <w:tabs>
          <w:tab w:val="right" w:leader="dot" w:pos="8306"/>
        </w:tabs>
      </w:pPr>
      <w:hyperlink w:anchor="_Toc14084" w:history="1">
        <w:r>
          <w:rPr>
            <w:rFonts w:ascii="仿宋" w:eastAsia="仿宋" w:hAnsi="仿宋" w:cs="仿宋" w:hint="eastAsia"/>
            <w:lang w:eastAsia="zh-CN"/>
          </w:rPr>
          <w:t>三、工业级珠光材料项目建设单位说明</w:t>
        </w:r>
        <w:r>
          <w:tab/>
        </w:r>
        <w:r>
          <w:fldChar w:fldCharType="begin"/>
        </w:r>
        <w:r>
          <w:instrText xml:space="preserve"> PAGEREF _Toc14084 \h </w:instrText>
        </w:r>
        <w:r>
          <w:fldChar w:fldCharType="separate"/>
        </w:r>
        <w:r>
          <w:t>10</w:t>
        </w:r>
        <w:r>
          <w:fldChar w:fldCharType="end"/>
        </w:r>
      </w:hyperlink>
    </w:p>
    <w:p>
      <w:pPr>
        <w:pStyle w:val="TOC2"/>
        <w:tabs>
          <w:tab w:val="right" w:leader="dot" w:pos="8306"/>
        </w:tabs>
      </w:pPr>
      <w:hyperlink w:anchor="_Toc1596" w:history="1">
        <w:r>
          <w:rPr>
            <w:rFonts w:ascii="仿宋" w:eastAsia="仿宋" w:hAnsi="仿宋" w:cs="仿宋" w:hint="eastAsia"/>
            <w:lang w:eastAsia="zh-CN"/>
          </w:rPr>
          <w:t>(一)、工业级珠光材料项目承办单位基本情况</w:t>
        </w:r>
        <w:r>
          <w:tab/>
        </w:r>
        <w:r>
          <w:fldChar w:fldCharType="begin"/>
        </w:r>
        <w:r>
          <w:instrText xml:space="preserve"> PAGEREF _Toc1596 \h </w:instrText>
        </w:r>
        <w:r>
          <w:fldChar w:fldCharType="separate"/>
        </w:r>
        <w:r>
          <w:t>10</w:t>
        </w:r>
        <w:r>
          <w:fldChar w:fldCharType="end"/>
        </w:r>
      </w:hyperlink>
    </w:p>
    <w:p>
      <w:pPr>
        <w:pStyle w:val="TOC2"/>
        <w:tabs>
          <w:tab w:val="right" w:leader="dot" w:pos="8306"/>
        </w:tabs>
      </w:pPr>
      <w:hyperlink w:anchor="_Toc1391" w:history="1">
        <w:r>
          <w:rPr>
            <w:rFonts w:ascii="仿宋" w:eastAsia="仿宋" w:hAnsi="仿宋" w:cs="仿宋" w:hint="eastAsia"/>
            <w:lang w:eastAsia="zh-CN"/>
          </w:rPr>
          <w:t>(二)、公司经济效益分析</w:t>
        </w:r>
        <w:r>
          <w:tab/>
        </w:r>
        <w:r>
          <w:fldChar w:fldCharType="begin"/>
        </w:r>
        <w:r>
          <w:instrText xml:space="preserve"> PAGEREF _Toc1391 \h </w:instrText>
        </w:r>
        <w:r>
          <w:fldChar w:fldCharType="separate"/>
        </w:r>
        <w:r>
          <w:t>11</w:t>
        </w:r>
        <w:r>
          <w:fldChar w:fldCharType="end"/>
        </w:r>
      </w:hyperlink>
    </w:p>
    <w:p>
      <w:pPr>
        <w:pStyle w:val="TOC1"/>
        <w:tabs>
          <w:tab w:val="right" w:leader="dot" w:pos="8306"/>
        </w:tabs>
      </w:pPr>
      <w:hyperlink w:anchor="_Toc32687" w:history="1">
        <w:r>
          <w:rPr>
            <w:rFonts w:ascii="仿宋" w:eastAsia="仿宋" w:hAnsi="仿宋" w:cs="仿宋" w:hint="eastAsia"/>
            <w:lang w:eastAsia="zh-CN"/>
          </w:rPr>
          <w:t>四、工业级珠光材料项目文档管理</w:t>
        </w:r>
        <w:r>
          <w:tab/>
        </w:r>
        <w:r>
          <w:fldChar w:fldCharType="begin"/>
        </w:r>
        <w:r>
          <w:instrText xml:space="preserve"> PAGEREF _Toc32687 \h </w:instrText>
        </w:r>
        <w:r>
          <w:fldChar w:fldCharType="separate"/>
        </w:r>
        <w:r>
          <w:t>12</w:t>
        </w:r>
        <w:r>
          <w:fldChar w:fldCharType="end"/>
        </w:r>
      </w:hyperlink>
    </w:p>
    <w:p>
      <w:pPr>
        <w:pStyle w:val="TOC2"/>
        <w:tabs>
          <w:tab w:val="right" w:leader="dot" w:pos="8306"/>
        </w:tabs>
      </w:pPr>
      <w:hyperlink w:anchor="_Toc11797" w:history="1">
        <w:r>
          <w:rPr>
            <w:rFonts w:ascii="仿宋" w:eastAsia="仿宋" w:hAnsi="仿宋" w:cs="仿宋" w:hint="eastAsia"/>
            <w:lang w:eastAsia="zh-CN"/>
          </w:rPr>
          <w:t>(一)、文档编制与审查</w:t>
        </w:r>
        <w:r>
          <w:tab/>
        </w:r>
        <w:r>
          <w:fldChar w:fldCharType="begin"/>
        </w:r>
        <w:r>
          <w:instrText xml:space="preserve"> PAGEREF _Toc11797 \h </w:instrText>
        </w:r>
        <w:r>
          <w:fldChar w:fldCharType="separate"/>
        </w:r>
        <w:r>
          <w:t>12</w:t>
        </w:r>
        <w:r>
          <w:fldChar w:fldCharType="end"/>
        </w:r>
      </w:hyperlink>
    </w:p>
    <w:p>
      <w:pPr>
        <w:pStyle w:val="TOC2"/>
        <w:tabs>
          <w:tab w:val="right" w:leader="dot" w:pos="8306"/>
        </w:tabs>
      </w:pPr>
      <w:hyperlink w:anchor="_Toc32103" w:history="1">
        <w:r>
          <w:rPr>
            <w:rFonts w:ascii="仿宋" w:eastAsia="仿宋" w:hAnsi="仿宋" w:cs="仿宋" w:hint="eastAsia"/>
            <w:lang w:eastAsia="zh-CN"/>
          </w:rPr>
          <w:t>(二)、文档发布与分发</w:t>
        </w:r>
        <w:r>
          <w:tab/>
        </w:r>
        <w:r>
          <w:fldChar w:fldCharType="begin"/>
        </w:r>
        <w:r>
          <w:instrText xml:space="preserve"> PAGEREF _Toc32103 \h </w:instrText>
        </w:r>
        <w:r>
          <w:fldChar w:fldCharType="separate"/>
        </w:r>
        <w:r>
          <w:t>13</w:t>
        </w:r>
        <w:r>
          <w:fldChar w:fldCharType="end"/>
        </w:r>
      </w:hyperlink>
    </w:p>
    <w:p>
      <w:pPr>
        <w:pStyle w:val="TOC2"/>
        <w:tabs>
          <w:tab w:val="right" w:leader="dot" w:pos="8306"/>
        </w:tabs>
      </w:pPr>
      <w:hyperlink w:anchor="_Toc10771" w:history="1">
        <w:r>
          <w:rPr>
            <w:rFonts w:ascii="仿宋" w:eastAsia="仿宋" w:hAnsi="仿宋" w:cs="仿宋" w:hint="eastAsia"/>
            <w:lang w:eastAsia="zh-CN"/>
          </w:rPr>
          <w:t>(三)、文档存档与归档</w:t>
        </w:r>
        <w:r>
          <w:tab/>
        </w:r>
        <w:r>
          <w:fldChar w:fldCharType="begin"/>
        </w:r>
        <w:r>
          <w:instrText xml:space="preserve"> PAGEREF _Toc10771 \h </w:instrText>
        </w:r>
        <w:r>
          <w:fldChar w:fldCharType="separate"/>
        </w:r>
        <w:r>
          <w:t>14</w:t>
        </w:r>
        <w:r>
          <w:fldChar w:fldCharType="end"/>
        </w:r>
      </w:hyperlink>
    </w:p>
    <w:p>
      <w:pPr>
        <w:pStyle w:val="TOC1"/>
        <w:tabs>
          <w:tab w:val="right" w:leader="dot" w:pos="8306"/>
        </w:tabs>
      </w:pPr>
      <w:hyperlink w:anchor="_Toc5528" w:history="1">
        <w:r>
          <w:rPr>
            <w:rFonts w:ascii="仿宋" w:eastAsia="仿宋" w:hAnsi="仿宋" w:cs="仿宋" w:hint="eastAsia"/>
            <w:lang w:eastAsia="zh-CN"/>
          </w:rPr>
          <w:t>五、工业级珠光材料项目可持续发展</w:t>
        </w:r>
        <w:r>
          <w:tab/>
        </w:r>
        <w:r>
          <w:fldChar w:fldCharType="begin"/>
        </w:r>
        <w:r>
          <w:instrText xml:space="preserve"> PAGEREF _Toc5528 \h </w:instrText>
        </w:r>
        <w:r>
          <w:fldChar w:fldCharType="separate"/>
        </w:r>
        <w:r>
          <w:t>15</w:t>
        </w:r>
        <w:r>
          <w:fldChar w:fldCharType="end"/>
        </w:r>
      </w:hyperlink>
    </w:p>
    <w:p>
      <w:pPr>
        <w:pStyle w:val="TOC2"/>
        <w:tabs>
          <w:tab w:val="right" w:leader="dot" w:pos="8306"/>
        </w:tabs>
      </w:pPr>
      <w:hyperlink w:anchor="_Toc31256" w:history="1">
        <w:r>
          <w:rPr>
            <w:rFonts w:ascii="仿宋" w:eastAsia="仿宋" w:hAnsi="仿宋" w:cs="仿宋" w:hint="eastAsia"/>
            <w:lang w:eastAsia="zh-CN"/>
          </w:rPr>
          <w:t>(一)、可持续战略与实践</w:t>
        </w:r>
        <w:r>
          <w:tab/>
        </w:r>
        <w:r>
          <w:fldChar w:fldCharType="begin"/>
        </w:r>
        <w:r>
          <w:instrText xml:space="preserve"> PAGEREF _Toc31256 \h </w:instrText>
        </w:r>
        <w:r>
          <w:fldChar w:fldCharType="separate"/>
        </w:r>
        <w:r>
          <w:t>15</w:t>
        </w:r>
        <w:r>
          <w:fldChar w:fldCharType="end"/>
        </w:r>
      </w:hyperlink>
    </w:p>
    <w:p>
      <w:pPr>
        <w:pStyle w:val="TOC2"/>
        <w:tabs>
          <w:tab w:val="right" w:leader="dot" w:pos="8306"/>
        </w:tabs>
      </w:pPr>
      <w:hyperlink w:anchor="_Toc9311" w:history="1">
        <w:r>
          <w:rPr>
            <w:rFonts w:ascii="仿宋" w:eastAsia="仿宋" w:hAnsi="仿宋" w:cs="仿宋" w:hint="eastAsia"/>
            <w:lang w:eastAsia="zh-CN"/>
          </w:rPr>
          <w:t>(二)、环保与社会责任</w:t>
        </w:r>
        <w:r>
          <w:tab/>
        </w:r>
        <w:r>
          <w:fldChar w:fldCharType="begin"/>
        </w:r>
        <w:r>
          <w:instrText xml:space="preserve"> PAGEREF _Toc9311 \h </w:instrText>
        </w:r>
        <w:r>
          <w:fldChar w:fldCharType="separate"/>
        </w:r>
        <w:r>
          <w:t>16</w:t>
        </w:r>
        <w:r>
          <w:fldChar w:fldCharType="end"/>
        </w:r>
      </w:hyperlink>
    </w:p>
    <w:p>
      <w:pPr>
        <w:pStyle w:val="TOC1"/>
        <w:tabs>
          <w:tab w:val="right" w:leader="dot" w:pos="8306"/>
        </w:tabs>
      </w:pPr>
      <w:hyperlink w:anchor="_Toc30572" w:history="1">
        <w:r>
          <w:rPr>
            <w:rFonts w:ascii="仿宋" w:eastAsia="仿宋" w:hAnsi="仿宋" w:cs="仿宋" w:hint="eastAsia"/>
            <w:lang w:eastAsia="zh-CN"/>
          </w:rPr>
          <w:t>六、工业级珠光材料项目土建工程</w:t>
        </w:r>
        <w:r>
          <w:tab/>
        </w:r>
        <w:r>
          <w:fldChar w:fldCharType="begin"/>
        </w:r>
        <w:r>
          <w:instrText xml:space="preserve"> PAGEREF _Toc30572 \h </w:instrText>
        </w:r>
        <w:r>
          <w:fldChar w:fldCharType="separate"/>
        </w:r>
        <w:r>
          <w:t>17</w:t>
        </w:r>
        <w:r>
          <w:fldChar w:fldCharType="end"/>
        </w:r>
      </w:hyperlink>
    </w:p>
    <w:p>
      <w:pPr>
        <w:pStyle w:val="TOC2"/>
        <w:tabs>
          <w:tab w:val="right" w:leader="dot" w:pos="8306"/>
        </w:tabs>
      </w:pPr>
      <w:hyperlink w:anchor="_Toc15629" w:history="1">
        <w:r>
          <w:rPr>
            <w:rFonts w:ascii="仿宋" w:eastAsia="仿宋" w:hAnsi="仿宋" w:cs="仿宋" w:hint="eastAsia"/>
            <w:lang w:eastAsia="zh-CN"/>
          </w:rPr>
          <w:t>(一)、建筑工程设计原则</w:t>
        </w:r>
        <w:r>
          <w:tab/>
        </w:r>
        <w:r>
          <w:fldChar w:fldCharType="begin"/>
        </w:r>
        <w:r>
          <w:instrText xml:space="preserve"> PAGEREF _Toc15629 \h </w:instrText>
        </w:r>
        <w:r>
          <w:fldChar w:fldCharType="separate"/>
        </w:r>
        <w:r>
          <w:t>17</w:t>
        </w:r>
        <w:r>
          <w:fldChar w:fldCharType="end"/>
        </w:r>
      </w:hyperlink>
    </w:p>
    <w:p>
      <w:pPr>
        <w:pStyle w:val="TOC2"/>
        <w:tabs>
          <w:tab w:val="right" w:leader="dot" w:pos="8306"/>
        </w:tabs>
      </w:pPr>
      <w:hyperlink w:anchor="_Toc21120" w:history="1">
        <w:r>
          <w:rPr>
            <w:rFonts w:ascii="仿宋" w:eastAsia="仿宋" w:hAnsi="仿宋" w:cs="仿宋" w:hint="eastAsia"/>
            <w:lang w:eastAsia="zh-CN"/>
          </w:rPr>
          <w:t>(二)、土建工程设计年限及安全等级</w:t>
        </w:r>
        <w:r>
          <w:tab/>
        </w:r>
        <w:r>
          <w:fldChar w:fldCharType="begin"/>
        </w:r>
        <w:r>
          <w:instrText xml:space="preserve"> PAGEREF _Toc21120 \h </w:instrText>
        </w:r>
        <w:r>
          <w:fldChar w:fldCharType="separate"/>
        </w:r>
        <w:r>
          <w:t>18</w:t>
        </w:r>
        <w:r>
          <w:fldChar w:fldCharType="end"/>
        </w:r>
      </w:hyperlink>
    </w:p>
    <w:p>
      <w:pPr>
        <w:pStyle w:val="TOC2"/>
        <w:tabs>
          <w:tab w:val="right" w:leader="dot" w:pos="8306"/>
        </w:tabs>
      </w:pPr>
      <w:hyperlink w:anchor="_Toc14103" w:history="1">
        <w:r>
          <w:rPr>
            <w:rFonts w:ascii="仿宋" w:eastAsia="仿宋" w:hAnsi="仿宋" w:cs="仿宋" w:hint="eastAsia"/>
            <w:lang w:eastAsia="zh-CN"/>
          </w:rPr>
          <w:t>(三)、建筑工程设计总体要求</w:t>
        </w:r>
        <w:r>
          <w:tab/>
        </w:r>
        <w:r>
          <w:fldChar w:fldCharType="begin"/>
        </w:r>
        <w:r>
          <w:instrText xml:space="preserve"> PAGEREF _Toc14103 \h </w:instrText>
        </w:r>
        <w:r>
          <w:fldChar w:fldCharType="separate"/>
        </w:r>
        <w:r>
          <w:t>19</w:t>
        </w:r>
        <w:r>
          <w:fldChar w:fldCharType="end"/>
        </w:r>
      </w:hyperlink>
    </w:p>
    <w:p>
      <w:pPr>
        <w:pStyle w:val="TOC2"/>
        <w:tabs>
          <w:tab w:val="right" w:leader="dot" w:pos="8306"/>
        </w:tabs>
      </w:pPr>
      <w:hyperlink w:anchor="_Toc21168" w:history="1">
        <w:r>
          <w:rPr>
            <w:rFonts w:ascii="仿宋" w:eastAsia="仿宋" w:hAnsi="仿宋" w:cs="仿宋" w:hint="eastAsia"/>
            <w:lang w:eastAsia="zh-CN"/>
          </w:rPr>
          <w:t>(四)、土建工程建设指标</w:t>
        </w:r>
        <w:r>
          <w:tab/>
        </w:r>
        <w:r>
          <w:fldChar w:fldCharType="begin"/>
        </w:r>
        <w:r>
          <w:instrText xml:space="preserve"> PAGEREF _Toc21168 \h </w:instrText>
        </w:r>
        <w:r>
          <w:fldChar w:fldCharType="separate"/>
        </w:r>
        <w:r>
          <w:t>20</w:t>
        </w:r>
        <w:r>
          <w:fldChar w:fldCharType="end"/>
        </w:r>
      </w:hyperlink>
    </w:p>
    <w:p>
      <w:pPr>
        <w:pStyle w:val="TOC1"/>
        <w:tabs>
          <w:tab w:val="right" w:leader="dot" w:pos="8306"/>
        </w:tabs>
      </w:pPr>
      <w:hyperlink w:anchor="_Toc15159" w:history="1">
        <w:r>
          <w:rPr>
            <w:rFonts w:ascii="仿宋" w:eastAsia="仿宋" w:hAnsi="仿宋" w:cs="仿宋" w:hint="eastAsia"/>
            <w:lang w:eastAsia="zh-CN"/>
          </w:rPr>
          <w:t>七、工业级珠光材料项目社会影响</w:t>
        </w:r>
        <w:r>
          <w:tab/>
        </w:r>
        <w:r>
          <w:fldChar w:fldCharType="begin"/>
        </w:r>
        <w:r>
          <w:instrText xml:space="preserve"> PAGEREF _Toc15159 \h </w:instrText>
        </w:r>
        <w:r>
          <w:fldChar w:fldCharType="separate"/>
        </w:r>
        <w:r>
          <w:t>20</w:t>
        </w:r>
        <w:r>
          <w:fldChar w:fldCharType="end"/>
        </w:r>
      </w:hyperlink>
    </w:p>
    <w:p>
      <w:pPr>
        <w:pStyle w:val="TOC2"/>
        <w:tabs>
          <w:tab w:val="right" w:leader="dot" w:pos="8306"/>
        </w:tabs>
      </w:pPr>
      <w:hyperlink w:anchor="_Toc18780" w:history="1">
        <w:r>
          <w:rPr>
            <w:rFonts w:ascii="仿宋" w:eastAsia="仿宋" w:hAnsi="仿宋" w:cs="仿宋" w:hint="eastAsia"/>
            <w:lang w:eastAsia="zh-CN"/>
          </w:rPr>
          <w:t>(一)、社会责任与义务</w:t>
        </w:r>
        <w:r>
          <w:tab/>
        </w:r>
        <w:r>
          <w:fldChar w:fldCharType="begin"/>
        </w:r>
        <w:r>
          <w:instrText xml:space="preserve"> PAGEREF _Toc18780 \h </w:instrText>
        </w:r>
        <w:r>
          <w:fldChar w:fldCharType="separate"/>
        </w:r>
        <w:r>
          <w:t>20</w:t>
        </w:r>
        <w:r>
          <w:fldChar w:fldCharType="end"/>
        </w:r>
      </w:hyperlink>
    </w:p>
    <w:p>
      <w:pPr>
        <w:pStyle w:val="TOC2"/>
        <w:tabs>
          <w:tab w:val="right" w:leader="dot" w:pos="8306"/>
        </w:tabs>
      </w:pPr>
      <w:hyperlink w:anchor="_Toc6836" w:history="1">
        <w:r>
          <w:rPr>
            <w:rFonts w:ascii="仿宋" w:eastAsia="仿宋" w:hAnsi="仿宋" w:cs="仿宋" w:hint="eastAsia"/>
            <w:lang w:eastAsia="zh-CN"/>
          </w:rPr>
          <w:t>(二)、社会参与与沟通</w:t>
        </w:r>
        <w:r>
          <w:tab/>
        </w:r>
        <w:r>
          <w:fldChar w:fldCharType="begin"/>
        </w:r>
        <w:r>
          <w:instrText xml:space="preserve"> PAGEREF _Toc6836 \h </w:instrText>
        </w:r>
        <w:r>
          <w:fldChar w:fldCharType="separate"/>
        </w:r>
        <w:r>
          <w:t>21</w:t>
        </w:r>
        <w:r>
          <w:fldChar w:fldCharType="end"/>
        </w:r>
      </w:hyperlink>
    </w:p>
    <w:p>
      <w:pPr>
        <w:pStyle w:val="TOC1"/>
        <w:tabs>
          <w:tab w:val="right" w:leader="dot" w:pos="8306"/>
        </w:tabs>
      </w:pPr>
      <w:hyperlink w:anchor="_Toc31364" w:history="1">
        <w:r>
          <w:rPr>
            <w:rFonts w:ascii="仿宋" w:eastAsia="仿宋" w:hAnsi="仿宋" w:cs="仿宋" w:hint="eastAsia"/>
            <w:lang w:eastAsia="zh-CN"/>
          </w:rPr>
          <w:t>八、工业级珠光材料项目创新与研发</w:t>
        </w:r>
        <w:r>
          <w:tab/>
        </w:r>
        <w:r>
          <w:fldChar w:fldCharType="begin"/>
        </w:r>
        <w:r>
          <w:instrText xml:space="preserve"> PAGEREF _Toc31364 \h </w:instrText>
        </w:r>
        <w:r>
          <w:fldChar w:fldCharType="separate"/>
        </w:r>
        <w:r>
          <w:t>22</w:t>
        </w:r>
        <w:r>
          <w:fldChar w:fldCharType="end"/>
        </w:r>
      </w:hyperlink>
    </w:p>
    <w:p>
      <w:pPr>
        <w:pStyle w:val="TOC2"/>
        <w:tabs>
          <w:tab w:val="right" w:leader="dot" w:pos="8306"/>
        </w:tabs>
      </w:pPr>
      <w:hyperlink w:anchor="_Toc18941" w:history="1">
        <w:r>
          <w:rPr>
            <w:rFonts w:ascii="仿宋" w:eastAsia="仿宋" w:hAnsi="仿宋" w:cs="仿宋" w:hint="eastAsia"/>
            <w:lang w:eastAsia="zh-CN"/>
          </w:rPr>
          <w:t>(一)、创新策略与方向</w:t>
        </w:r>
        <w:r>
          <w:tab/>
        </w:r>
        <w:r>
          <w:fldChar w:fldCharType="begin"/>
        </w:r>
        <w:r>
          <w:instrText xml:space="preserve"> PAGEREF _Toc18941 \h </w:instrText>
        </w:r>
        <w:r>
          <w:fldChar w:fldCharType="separate"/>
        </w:r>
        <w:r>
          <w:t>22</w:t>
        </w:r>
        <w:r>
          <w:fldChar w:fldCharType="end"/>
        </w:r>
      </w:hyperlink>
    </w:p>
    <w:p>
      <w:pPr>
        <w:pStyle w:val="TOC2"/>
        <w:tabs>
          <w:tab w:val="right" w:leader="dot" w:pos="8306"/>
        </w:tabs>
      </w:pPr>
      <w:hyperlink w:anchor="_Toc3977" w:history="1">
        <w:r>
          <w:rPr>
            <w:rFonts w:ascii="仿宋" w:eastAsia="仿宋" w:hAnsi="仿宋" w:cs="仿宋" w:hint="eastAsia"/>
            <w:lang w:eastAsia="zh-CN"/>
          </w:rPr>
          <w:t>(二)、研发规划与投入</w:t>
        </w:r>
        <w:r>
          <w:tab/>
        </w:r>
        <w:r>
          <w:fldChar w:fldCharType="begin"/>
        </w:r>
        <w:r>
          <w:instrText xml:space="preserve"> PAGEREF _Toc3977 \h </w:instrText>
        </w:r>
        <w:r>
          <w:fldChar w:fldCharType="separate"/>
        </w:r>
        <w:r>
          <w:t>23</w:t>
        </w:r>
        <w:r>
          <w:fldChar w:fldCharType="end"/>
        </w:r>
      </w:hyperlink>
    </w:p>
    <w:p>
      <w:pPr>
        <w:pStyle w:val="TOC1"/>
        <w:tabs>
          <w:tab w:val="right" w:leader="dot" w:pos="8306"/>
        </w:tabs>
      </w:pPr>
      <w:hyperlink w:anchor="_Toc24815" w:history="1">
        <w:r>
          <w:rPr>
            <w:rFonts w:ascii="仿宋" w:eastAsia="仿宋" w:hAnsi="仿宋" w:cs="仿宋" w:hint="eastAsia"/>
            <w:lang w:eastAsia="zh-CN"/>
          </w:rPr>
          <w:t>九、工业级珠光材料项目人力资源培养与发展</w:t>
        </w:r>
        <w:r>
          <w:tab/>
        </w:r>
        <w:r>
          <w:fldChar w:fldCharType="begin"/>
        </w:r>
        <w:r>
          <w:instrText xml:space="preserve"> PAGEREF _Toc24815 \h </w:instrText>
        </w:r>
        <w:r>
          <w:fldChar w:fldCharType="separate"/>
        </w:r>
        <w:r>
          <w:t>25</w:t>
        </w:r>
        <w:r>
          <w:fldChar w:fldCharType="end"/>
        </w:r>
      </w:hyperlink>
    </w:p>
    <w:p>
      <w:pPr>
        <w:pStyle w:val="TOC2"/>
        <w:tabs>
          <w:tab w:val="right" w:leader="dot" w:pos="8306"/>
        </w:tabs>
      </w:pPr>
      <w:hyperlink w:anchor="_Toc3274" w:history="1">
        <w:r>
          <w:rPr>
            <w:rFonts w:ascii="仿宋" w:eastAsia="仿宋" w:hAnsi="仿宋" w:cs="仿宋" w:hint="eastAsia"/>
            <w:lang w:eastAsia="zh-CN"/>
          </w:rPr>
          <w:t>(一)、人才需求与规划</w:t>
        </w:r>
        <w:r>
          <w:tab/>
        </w:r>
        <w:r>
          <w:fldChar w:fldCharType="begin"/>
        </w:r>
        <w:r>
          <w:instrText xml:space="preserve"> PAGEREF _Toc3274 \h </w:instrText>
        </w:r>
        <w:r>
          <w:fldChar w:fldCharType="separate"/>
        </w:r>
        <w:r>
          <w:t>25</w:t>
        </w:r>
        <w:r>
          <w:fldChar w:fldCharType="end"/>
        </w:r>
      </w:hyperlink>
    </w:p>
    <w:p>
      <w:pPr>
        <w:pStyle w:val="TOC2"/>
        <w:tabs>
          <w:tab w:val="right" w:leader="dot" w:pos="8306"/>
        </w:tabs>
      </w:pPr>
      <w:hyperlink w:anchor="_Toc22148" w:history="1">
        <w:r>
          <w:rPr>
            <w:rFonts w:ascii="仿宋" w:eastAsia="仿宋" w:hAnsi="仿宋" w:cs="仿宋" w:hint="eastAsia"/>
            <w:lang w:eastAsia="zh-CN"/>
          </w:rPr>
          <w:t>(二)、培训与发展计划</w:t>
        </w:r>
        <w:r>
          <w:tab/>
        </w:r>
        <w:r>
          <w:fldChar w:fldCharType="begin"/>
        </w:r>
        <w:r>
          <w:instrText xml:space="preserve"> PAGEREF _Toc22148 \h </w:instrText>
        </w:r>
        <w:r>
          <w:fldChar w:fldCharType="separate"/>
        </w:r>
        <w:r>
          <w:t>25</w:t>
        </w:r>
        <w:r>
          <w:fldChar w:fldCharType="end"/>
        </w:r>
      </w:hyperlink>
    </w:p>
    <w:p>
      <w:pPr>
        <w:pStyle w:val="TOC1"/>
        <w:tabs>
          <w:tab w:val="right" w:leader="dot" w:pos="8306"/>
        </w:tabs>
      </w:pPr>
      <w:hyperlink w:anchor="_Toc18726" w:history="1">
        <w:r>
          <w:rPr>
            <w:rFonts w:ascii="仿宋" w:eastAsia="仿宋" w:hAnsi="仿宋" w:cs="仿宋" w:hint="eastAsia"/>
            <w:lang w:eastAsia="zh-CN"/>
          </w:rPr>
          <w:t>十、工业级珠光材料项目财务管理</w:t>
        </w:r>
        <w:r>
          <w:tab/>
        </w:r>
        <w:r>
          <w:fldChar w:fldCharType="begin"/>
        </w:r>
        <w:r>
          <w:instrText xml:space="preserve"> PAGEREF _Toc18726 \h </w:instrText>
        </w:r>
        <w:r>
          <w:fldChar w:fldCharType="separate"/>
        </w:r>
        <w:r>
          <w:t>26</w:t>
        </w:r>
        <w:r>
          <w:fldChar w:fldCharType="end"/>
        </w:r>
      </w:hyperlink>
    </w:p>
    <w:p>
      <w:pPr>
        <w:pStyle w:val="TOC2"/>
        <w:tabs>
          <w:tab w:val="right" w:leader="dot" w:pos="8306"/>
        </w:tabs>
      </w:pPr>
      <w:hyperlink w:anchor="_Toc6843" w:history="1">
        <w:r>
          <w:rPr>
            <w:rFonts w:ascii="仿宋" w:eastAsia="仿宋" w:hAnsi="仿宋" w:cs="仿宋" w:hint="eastAsia"/>
            <w:lang w:eastAsia="zh-CN"/>
          </w:rPr>
          <w:t>(一)、资金需求大</w:t>
        </w:r>
        <w:r>
          <w:tab/>
        </w:r>
        <w:r>
          <w:fldChar w:fldCharType="begin"/>
        </w:r>
        <w:r>
          <w:instrText xml:space="preserve"> PAGEREF _Toc6843 \h </w:instrText>
        </w:r>
        <w:r>
          <w:fldChar w:fldCharType="separate"/>
        </w:r>
        <w:r>
          <w:t>26</w:t>
        </w:r>
        <w:r>
          <w:fldChar w:fldCharType="end"/>
        </w:r>
      </w:hyperlink>
    </w:p>
    <w:p>
      <w:pPr>
        <w:pStyle w:val="TOC2"/>
        <w:tabs>
          <w:tab w:val="right" w:leader="dot" w:pos="8306"/>
        </w:tabs>
      </w:pPr>
      <w:hyperlink w:anchor="_Toc7866" w:history="1">
        <w:r>
          <w:rPr>
            <w:rFonts w:ascii="仿宋" w:eastAsia="仿宋" w:hAnsi="仿宋" w:cs="仿宋" w:hint="eastAsia"/>
            <w:lang w:eastAsia="zh-CN"/>
          </w:rPr>
          <w:t>(二)、研发周期长</w:t>
        </w:r>
        <w:r>
          <w:tab/>
        </w:r>
        <w:r>
          <w:fldChar w:fldCharType="begin"/>
        </w:r>
        <w:r>
          <w:instrText xml:space="preserve"> PAGEREF _Toc7866 \h </w:instrText>
        </w:r>
        <w:r>
          <w:fldChar w:fldCharType="separate"/>
        </w:r>
        <w:r>
          <w:t>27</w:t>
        </w:r>
        <w:r>
          <w:fldChar w:fldCharType="end"/>
        </w:r>
      </w:hyperlink>
    </w:p>
    <w:p>
      <w:pPr>
        <w:pStyle w:val="TOC2"/>
        <w:tabs>
          <w:tab w:val="right" w:leader="dot" w:pos="8306"/>
        </w:tabs>
      </w:pPr>
      <w:hyperlink w:anchor="_Toc2294" w:history="1">
        <w:r>
          <w:rPr>
            <w:rFonts w:ascii="仿宋" w:eastAsia="仿宋" w:hAnsi="仿宋" w:cs="仿宋" w:hint="eastAsia"/>
            <w:lang w:eastAsia="zh-CN"/>
          </w:rPr>
          <w:t>(三)、市场风险大</w:t>
        </w:r>
        <w:r>
          <w:tab/>
        </w:r>
        <w:r>
          <w:fldChar w:fldCharType="begin"/>
        </w:r>
        <w:r>
          <w:instrText xml:space="preserve"> PAGEREF _Toc2294 \h </w:instrText>
        </w:r>
        <w:r>
          <w:fldChar w:fldCharType="separate"/>
        </w:r>
        <w:r>
          <w:t>28</w:t>
        </w:r>
        <w:r>
          <w:fldChar w:fldCharType="end"/>
        </w:r>
      </w:hyperlink>
    </w:p>
    <w:p>
      <w:pPr>
        <w:pStyle w:val="TOC2"/>
        <w:tabs>
          <w:tab w:val="right" w:leader="dot" w:pos="8306"/>
        </w:tabs>
      </w:pPr>
      <w:hyperlink w:anchor="_Toc1609" w:history="1">
        <w:r>
          <w:rPr>
            <w:rFonts w:ascii="仿宋" w:eastAsia="仿宋" w:hAnsi="仿宋" w:cs="仿宋" w:hint="eastAsia"/>
            <w:lang w:eastAsia="zh-CN"/>
          </w:rPr>
          <w:t>(四)、利润率高</w:t>
        </w:r>
        <w:r>
          <w:tab/>
        </w:r>
        <w:r>
          <w:fldChar w:fldCharType="begin"/>
        </w:r>
        <w:r>
          <w:instrText xml:space="preserve"> PAGEREF _Toc1609 \h </w:instrText>
        </w:r>
        <w:r>
          <w:fldChar w:fldCharType="separate"/>
        </w:r>
        <w:r>
          <w:t>31</w:t>
        </w:r>
        <w:r>
          <w:fldChar w:fldCharType="end"/>
        </w:r>
      </w:hyperlink>
    </w:p>
    <w:p>
      <w:pPr>
        <w:pStyle w:val="TOC1"/>
        <w:tabs>
          <w:tab w:val="right" w:leader="dot" w:pos="8306"/>
        </w:tabs>
      </w:pPr>
      <w:hyperlink w:anchor="_Toc15912" w:history="1">
        <w:r>
          <w:rPr>
            <w:rFonts w:ascii="仿宋" w:eastAsia="仿宋" w:hAnsi="仿宋" w:cs="仿宋" w:hint="eastAsia"/>
            <w:lang w:eastAsia="zh-CN"/>
          </w:rPr>
          <w:t>十一、工业级珠光材料项目投资规划</w:t>
        </w:r>
        <w:r>
          <w:tab/>
        </w:r>
        <w:r>
          <w:fldChar w:fldCharType="begin"/>
        </w:r>
        <w:r>
          <w:instrText xml:space="preserve"> PAGEREF _Toc15912 \h </w:instrText>
        </w:r>
        <w:r>
          <w:fldChar w:fldCharType="separate"/>
        </w:r>
        <w:r>
          <w:t>33</w:t>
        </w:r>
        <w:r>
          <w:fldChar w:fldCharType="end"/>
        </w:r>
      </w:hyperlink>
    </w:p>
    <w:p>
      <w:pPr>
        <w:pStyle w:val="TOC2"/>
        <w:tabs>
          <w:tab w:val="right" w:leader="dot" w:pos="8306"/>
        </w:tabs>
      </w:pPr>
      <w:hyperlink w:anchor="_Toc6964" w:history="1">
        <w:r>
          <w:rPr>
            <w:rFonts w:ascii="仿宋" w:eastAsia="仿宋" w:hAnsi="仿宋" w:cs="仿宋" w:hint="eastAsia"/>
            <w:lang w:eastAsia="zh-CN"/>
          </w:rPr>
          <w:t>(一)、工业级珠光材料项目总投资估算</w:t>
        </w:r>
        <w:r>
          <w:tab/>
        </w:r>
        <w:r>
          <w:fldChar w:fldCharType="begin"/>
        </w:r>
        <w:r>
          <w:instrText xml:space="preserve"> PAGEREF _Toc6964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07" w:history="1">
        <w:r>
          <w:rPr>
            <w:rFonts w:ascii="仿宋" w:eastAsia="仿宋" w:hAnsi="仿宋" w:cs="仿宋" w:hint="eastAsia"/>
            <w:lang w:eastAsia="zh-CN"/>
          </w:rPr>
          <w:t>(二)、资金筹措</w:t>
        </w:r>
        <w:r>
          <w:tab/>
        </w:r>
        <w:r>
          <w:fldChar w:fldCharType="begin"/>
        </w:r>
        <w:r>
          <w:instrText xml:space="preserve"> PAGEREF _Toc31107 \h </w:instrText>
        </w:r>
        <w:r>
          <w:fldChar w:fldCharType="separate"/>
        </w:r>
        <w:r>
          <w:t>35</w:t>
        </w:r>
        <w:r>
          <w:fldChar w:fldCharType="end"/>
        </w:r>
      </w:hyperlink>
    </w:p>
    <w:p>
      <w:pPr>
        <w:pStyle w:val="TOC1"/>
        <w:tabs>
          <w:tab w:val="right" w:leader="dot" w:pos="8306"/>
        </w:tabs>
      </w:pPr>
      <w:hyperlink w:anchor="_Toc13296" w:history="1">
        <w:r>
          <w:rPr>
            <w:rFonts w:ascii="仿宋" w:eastAsia="仿宋" w:hAnsi="仿宋" w:cs="仿宋" w:hint="eastAsia"/>
            <w:lang w:eastAsia="zh-CN"/>
          </w:rPr>
          <w:t>十二、工业级珠光材料项目风险管理</w:t>
        </w:r>
        <w:r>
          <w:tab/>
        </w:r>
        <w:r>
          <w:fldChar w:fldCharType="begin"/>
        </w:r>
        <w:r>
          <w:instrText xml:space="preserve"> PAGEREF _Toc13296 \h </w:instrText>
        </w:r>
        <w:r>
          <w:fldChar w:fldCharType="separate"/>
        </w:r>
        <w:r>
          <w:t>35</w:t>
        </w:r>
        <w:r>
          <w:fldChar w:fldCharType="end"/>
        </w:r>
      </w:hyperlink>
    </w:p>
    <w:p>
      <w:pPr>
        <w:pStyle w:val="TOC2"/>
        <w:tabs>
          <w:tab w:val="right" w:leader="dot" w:pos="8306"/>
        </w:tabs>
      </w:pPr>
      <w:hyperlink w:anchor="_Toc9096" w:history="1">
        <w:r>
          <w:rPr>
            <w:rFonts w:ascii="仿宋" w:eastAsia="仿宋" w:hAnsi="仿宋" w:cs="仿宋" w:hint="eastAsia"/>
            <w:lang w:eastAsia="zh-CN"/>
          </w:rPr>
          <w:t>(一)、风险识别与评估</w:t>
        </w:r>
        <w:r>
          <w:tab/>
        </w:r>
        <w:r>
          <w:fldChar w:fldCharType="begin"/>
        </w:r>
        <w:r>
          <w:instrText xml:space="preserve"> PAGEREF _Toc9096 \h </w:instrText>
        </w:r>
        <w:r>
          <w:fldChar w:fldCharType="separate"/>
        </w:r>
        <w:r>
          <w:t>35</w:t>
        </w:r>
        <w:r>
          <w:fldChar w:fldCharType="end"/>
        </w:r>
      </w:hyperlink>
    </w:p>
    <w:p>
      <w:pPr>
        <w:pStyle w:val="TOC2"/>
        <w:tabs>
          <w:tab w:val="right" w:leader="dot" w:pos="8306"/>
        </w:tabs>
      </w:pPr>
      <w:hyperlink w:anchor="_Toc23380" w:history="1">
        <w:r>
          <w:rPr>
            <w:rFonts w:ascii="仿宋" w:eastAsia="仿宋" w:hAnsi="仿宋" w:cs="仿宋" w:hint="eastAsia"/>
            <w:lang w:eastAsia="zh-CN"/>
          </w:rPr>
          <w:t>(二)、风险应对策略</w:t>
        </w:r>
        <w:r>
          <w:tab/>
        </w:r>
        <w:r>
          <w:fldChar w:fldCharType="begin"/>
        </w:r>
        <w:r>
          <w:instrText xml:space="preserve"> PAGEREF _Toc23380 \h </w:instrText>
        </w:r>
        <w:r>
          <w:fldChar w:fldCharType="separate"/>
        </w:r>
        <w:r>
          <w:t>37</w:t>
        </w:r>
        <w:r>
          <w:fldChar w:fldCharType="end"/>
        </w:r>
      </w:hyperlink>
    </w:p>
    <w:p>
      <w:pPr>
        <w:pStyle w:val="TOC2"/>
        <w:tabs>
          <w:tab w:val="right" w:leader="dot" w:pos="8306"/>
        </w:tabs>
      </w:pPr>
      <w:hyperlink w:anchor="_Toc13990" w:history="1">
        <w:r>
          <w:rPr>
            <w:rFonts w:ascii="仿宋" w:eastAsia="仿宋" w:hAnsi="仿宋" w:cs="仿宋" w:hint="eastAsia"/>
            <w:lang w:eastAsia="zh-CN"/>
          </w:rPr>
          <w:t>(三)、风险监控与控制</w:t>
        </w:r>
        <w:r>
          <w:tab/>
        </w:r>
        <w:r>
          <w:fldChar w:fldCharType="begin"/>
        </w:r>
        <w:r>
          <w:instrText xml:space="preserve"> PAGEREF _Toc13990 \h </w:instrText>
        </w:r>
        <w:r>
          <w:fldChar w:fldCharType="separate"/>
        </w:r>
        <w:r>
          <w:t>38</w:t>
        </w:r>
        <w:r>
          <w:fldChar w:fldCharType="end"/>
        </w:r>
      </w:hyperlink>
    </w:p>
    <w:p>
      <w:pPr>
        <w:pStyle w:val="TOC1"/>
        <w:tabs>
          <w:tab w:val="right" w:leader="dot" w:pos="8306"/>
        </w:tabs>
      </w:pPr>
      <w:hyperlink w:anchor="_Toc6459" w:history="1">
        <w:r>
          <w:rPr>
            <w:rFonts w:ascii="仿宋" w:eastAsia="仿宋" w:hAnsi="仿宋" w:cs="仿宋" w:hint="eastAsia"/>
            <w:lang w:eastAsia="zh-CN"/>
          </w:rPr>
          <w:t>十三、利益相关者分析与沟通计划</w:t>
        </w:r>
        <w:r>
          <w:tab/>
        </w:r>
        <w:r>
          <w:fldChar w:fldCharType="begin"/>
        </w:r>
        <w:r>
          <w:instrText xml:space="preserve"> PAGEREF _Toc6459 \h </w:instrText>
        </w:r>
        <w:r>
          <w:fldChar w:fldCharType="separate"/>
        </w:r>
        <w:r>
          <w:t>39</w:t>
        </w:r>
        <w:r>
          <w:fldChar w:fldCharType="end"/>
        </w:r>
      </w:hyperlink>
    </w:p>
    <w:p>
      <w:pPr>
        <w:pStyle w:val="TOC2"/>
        <w:tabs>
          <w:tab w:val="right" w:leader="dot" w:pos="8306"/>
        </w:tabs>
      </w:pPr>
      <w:hyperlink w:anchor="_Toc24016" w:history="1">
        <w:r>
          <w:rPr>
            <w:rFonts w:ascii="仿宋" w:eastAsia="仿宋" w:hAnsi="仿宋" w:cs="仿宋" w:hint="eastAsia"/>
            <w:lang w:eastAsia="zh-CN"/>
          </w:rPr>
          <w:t>(一)、利益相关者分析</w:t>
        </w:r>
        <w:r>
          <w:tab/>
        </w:r>
        <w:r>
          <w:fldChar w:fldCharType="begin"/>
        </w:r>
        <w:r>
          <w:instrText xml:space="preserve"> PAGEREF _Toc24016 \h </w:instrText>
        </w:r>
        <w:r>
          <w:fldChar w:fldCharType="separate"/>
        </w:r>
        <w:r>
          <w:t>39</w:t>
        </w:r>
        <w:r>
          <w:fldChar w:fldCharType="end"/>
        </w:r>
      </w:hyperlink>
    </w:p>
    <w:p>
      <w:pPr>
        <w:pStyle w:val="TOC2"/>
        <w:tabs>
          <w:tab w:val="right" w:leader="dot" w:pos="8306"/>
        </w:tabs>
      </w:pPr>
      <w:hyperlink w:anchor="_Toc11592" w:history="1">
        <w:r>
          <w:rPr>
            <w:rFonts w:ascii="仿宋" w:eastAsia="仿宋" w:hAnsi="仿宋" w:cs="仿宋" w:hint="eastAsia"/>
            <w:lang w:eastAsia="zh-CN"/>
          </w:rPr>
          <w:t>(二)、沟通计划</w:t>
        </w:r>
        <w:r>
          <w:tab/>
        </w:r>
        <w:r>
          <w:fldChar w:fldCharType="begin"/>
        </w:r>
        <w:r>
          <w:instrText xml:space="preserve"> PAGEREF _Toc11592 \h </w:instrText>
        </w:r>
        <w:r>
          <w:fldChar w:fldCharType="separate"/>
        </w:r>
        <w:r>
          <w:t>41</w:t>
        </w:r>
        <w:r>
          <w:fldChar w:fldCharType="end"/>
        </w:r>
      </w:hyperlink>
    </w:p>
    <w:p>
      <w:pPr>
        <w:pStyle w:val="TOC1"/>
        <w:tabs>
          <w:tab w:val="right" w:leader="dot" w:pos="8306"/>
        </w:tabs>
      </w:pPr>
      <w:hyperlink w:anchor="_Toc170" w:history="1">
        <w:r>
          <w:rPr>
            <w:rFonts w:ascii="仿宋" w:eastAsia="仿宋" w:hAnsi="仿宋" w:cs="仿宋" w:hint="eastAsia"/>
            <w:lang w:eastAsia="zh-CN"/>
          </w:rPr>
          <w:t>十四、质量管理体系</w:t>
        </w:r>
        <w:r>
          <w:tab/>
        </w:r>
        <w:r>
          <w:fldChar w:fldCharType="begin"/>
        </w:r>
        <w:r>
          <w:instrText xml:space="preserve"> PAGEREF _Toc170 \h </w:instrText>
        </w:r>
        <w:r>
          <w:fldChar w:fldCharType="separate"/>
        </w:r>
        <w:r>
          <w:t>42</w:t>
        </w:r>
        <w:r>
          <w:fldChar w:fldCharType="end"/>
        </w:r>
      </w:hyperlink>
    </w:p>
    <w:p>
      <w:pPr>
        <w:pStyle w:val="TOC2"/>
        <w:tabs>
          <w:tab w:val="right" w:leader="dot" w:pos="8306"/>
        </w:tabs>
      </w:pPr>
      <w:hyperlink w:anchor="_Toc13528" w:history="1">
        <w:r>
          <w:rPr>
            <w:rFonts w:ascii="仿宋" w:eastAsia="仿宋" w:hAnsi="仿宋" w:cs="仿宋" w:hint="eastAsia"/>
            <w:lang w:eastAsia="zh-CN"/>
          </w:rPr>
          <w:t>(一)、质量目标与方针</w:t>
        </w:r>
        <w:r>
          <w:tab/>
        </w:r>
        <w:r>
          <w:fldChar w:fldCharType="begin"/>
        </w:r>
        <w:r>
          <w:instrText xml:space="preserve"> PAGEREF _Toc13528 \h </w:instrText>
        </w:r>
        <w:r>
          <w:fldChar w:fldCharType="separate"/>
        </w:r>
        <w:r>
          <w:t>42</w:t>
        </w:r>
        <w:r>
          <w:fldChar w:fldCharType="end"/>
        </w:r>
      </w:hyperlink>
    </w:p>
    <w:p>
      <w:pPr>
        <w:pStyle w:val="TOC2"/>
        <w:tabs>
          <w:tab w:val="right" w:leader="dot" w:pos="8306"/>
        </w:tabs>
      </w:pPr>
      <w:hyperlink w:anchor="_Toc29249" w:history="1">
        <w:r>
          <w:rPr>
            <w:rFonts w:ascii="仿宋" w:eastAsia="仿宋" w:hAnsi="仿宋" w:cs="仿宋" w:hint="eastAsia"/>
            <w:lang w:eastAsia="zh-CN"/>
          </w:rPr>
          <w:t>(二)、质量管理责任</w:t>
        </w:r>
        <w:r>
          <w:tab/>
        </w:r>
        <w:r>
          <w:fldChar w:fldCharType="begin"/>
        </w:r>
        <w:r>
          <w:instrText xml:space="preserve"> PAGEREF _Toc29249 \h </w:instrText>
        </w:r>
        <w:r>
          <w:fldChar w:fldCharType="separate"/>
        </w:r>
        <w:r>
          <w:t>43</w:t>
        </w:r>
        <w:r>
          <w:fldChar w:fldCharType="end"/>
        </w:r>
      </w:hyperlink>
    </w:p>
    <w:p>
      <w:pPr>
        <w:pStyle w:val="TOC2"/>
        <w:tabs>
          <w:tab w:val="right" w:leader="dot" w:pos="8306"/>
        </w:tabs>
      </w:pPr>
      <w:hyperlink w:anchor="_Toc15710" w:history="1">
        <w:r>
          <w:rPr>
            <w:rFonts w:ascii="仿宋" w:eastAsia="仿宋" w:hAnsi="仿宋" w:cs="仿宋" w:hint="eastAsia"/>
            <w:lang w:eastAsia="zh-CN"/>
          </w:rPr>
          <w:t>(三)、质量管理体系文件</w:t>
        </w:r>
        <w:r>
          <w:tab/>
        </w:r>
        <w:r>
          <w:fldChar w:fldCharType="begin"/>
        </w:r>
        <w:r>
          <w:instrText xml:space="preserve"> PAGEREF _Toc15710 \h </w:instrText>
        </w:r>
        <w:r>
          <w:fldChar w:fldCharType="separate"/>
        </w:r>
        <w:r>
          <w:t>44</w:t>
        </w:r>
        <w:r>
          <w:fldChar w:fldCharType="end"/>
        </w:r>
      </w:hyperlink>
    </w:p>
    <w:p>
      <w:pPr>
        <w:pStyle w:val="TOC2"/>
        <w:tabs>
          <w:tab w:val="right" w:leader="dot" w:pos="8306"/>
        </w:tabs>
      </w:pPr>
      <w:hyperlink w:anchor="_Toc24172" w:history="1">
        <w:r>
          <w:rPr>
            <w:rFonts w:ascii="仿宋" w:eastAsia="仿宋" w:hAnsi="仿宋" w:cs="仿宋" w:hint="eastAsia"/>
            <w:lang w:eastAsia="zh-CN"/>
          </w:rPr>
          <w:t>(四)、质量培训与教育</w:t>
        </w:r>
        <w:r>
          <w:tab/>
        </w:r>
        <w:r>
          <w:fldChar w:fldCharType="begin"/>
        </w:r>
        <w:r>
          <w:instrText xml:space="preserve"> PAGEREF _Toc24172 \h </w:instrText>
        </w:r>
        <w:r>
          <w:fldChar w:fldCharType="separate"/>
        </w:r>
        <w:r>
          <w:t>46</w:t>
        </w:r>
        <w:r>
          <w:fldChar w:fldCharType="end"/>
        </w:r>
      </w:hyperlink>
    </w:p>
    <w:p>
      <w:pPr>
        <w:pStyle w:val="TOC2"/>
        <w:tabs>
          <w:tab w:val="right" w:leader="dot" w:pos="8306"/>
        </w:tabs>
      </w:pPr>
      <w:hyperlink w:anchor="_Toc3774" w:history="1">
        <w:r>
          <w:rPr>
            <w:rFonts w:ascii="仿宋" w:eastAsia="仿宋" w:hAnsi="仿宋" w:cs="仿宋" w:hint="eastAsia"/>
            <w:lang w:eastAsia="zh-CN"/>
          </w:rPr>
          <w:t>(五)、质量审核与评价</w:t>
        </w:r>
        <w:r>
          <w:tab/>
        </w:r>
        <w:r>
          <w:fldChar w:fldCharType="begin"/>
        </w:r>
        <w:r>
          <w:instrText xml:space="preserve"> PAGEREF _Toc3774 \h </w:instrText>
        </w:r>
        <w:r>
          <w:fldChar w:fldCharType="separate"/>
        </w:r>
        <w:r>
          <w:t>47</w:t>
        </w:r>
        <w:r>
          <w:fldChar w:fldCharType="end"/>
        </w:r>
      </w:hyperlink>
    </w:p>
    <w:p>
      <w:pPr>
        <w:pStyle w:val="TOC2"/>
        <w:tabs>
          <w:tab w:val="right" w:leader="dot" w:pos="8306"/>
        </w:tabs>
      </w:pPr>
      <w:hyperlink w:anchor="_Toc13127" w:history="1">
        <w:r>
          <w:rPr>
            <w:rFonts w:ascii="仿宋" w:eastAsia="仿宋" w:hAnsi="仿宋" w:cs="仿宋" w:hint="eastAsia"/>
            <w:lang w:eastAsia="zh-CN"/>
          </w:rPr>
          <w:t>(六)、不符合与纠正措施</w:t>
        </w:r>
        <w:r>
          <w:tab/>
        </w:r>
        <w:r>
          <w:fldChar w:fldCharType="begin"/>
        </w:r>
        <w:r>
          <w:instrText xml:space="preserve"> PAGEREF _Toc13127 \h </w:instrText>
        </w:r>
        <w:r>
          <w:fldChar w:fldCharType="separate"/>
        </w:r>
        <w:r>
          <w:t>49</w:t>
        </w:r>
        <w:r>
          <w:fldChar w:fldCharType="end"/>
        </w:r>
      </w:hyperlink>
    </w:p>
    <w:p>
      <w:pPr>
        <w:pStyle w:val="TOC1"/>
        <w:tabs>
          <w:tab w:val="right" w:leader="dot" w:pos="8306"/>
        </w:tabs>
      </w:pPr>
      <w:hyperlink w:anchor="_Toc5473" w:history="1">
        <w:r>
          <w:rPr>
            <w:rFonts w:ascii="仿宋" w:eastAsia="仿宋" w:hAnsi="仿宋" w:cs="仿宋" w:hint="eastAsia"/>
            <w:lang w:eastAsia="zh-CN"/>
          </w:rPr>
          <w:t>十五、工业级珠光材料项目变更管理</w:t>
        </w:r>
        <w:r>
          <w:tab/>
        </w:r>
        <w:r>
          <w:fldChar w:fldCharType="begin"/>
        </w:r>
        <w:r>
          <w:instrText xml:space="preserve"> PAGEREF _Toc5473 \h </w:instrText>
        </w:r>
        <w:r>
          <w:fldChar w:fldCharType="separate"/>
        </w:r>
        <w:r>
          <w:t>50</w:t>
        </w:r>
        <w:r>
          <w:fldChar w:fldCharType="end"/>
        </w:r>
      </w:hyperlink>
    </w:p>
    <w:p>
      <w:pPr>
        <w:pStyle w:val="TOC2"/>
        <w:tabs>
          <w:tab w:val="right" w:leader="dot" w:pos="8306"/>
        </w:tabs>
      </w:pPr>
      <w:hyperlink w:anchor="_Toc28514" w:history="1">
        <w:r>
          <w:rPr>
            <w:rFonts w:ascii="仿宋" w:eastAsia="仿宋" w:hAnsi="仿宋" w:cs="仿宋" w:hint="eastAsia"/>
            <w:lang w:eastAsia="zh-CN"/>
          </w:rPr>
          <w:t>(一)、变更申请与评估</w:t>
        </w:r>
        <w:r>
          <w:tab/>
        </w:r>
        <w:r>
          <w:fldChar w:fldCharType="begin"/>
        </w:r>
        <w:r>
          <w:instrText xml:space="preserve"> PAGEREF _Toc28514 \h </w:instrText>
        </w:r>
        <w:r>
          <w:fldChar w:fldCharType="separate"/>
        </w:r>
        <w:r>
          <w:t>50</w:t>
        </w:r>
        <w:r>
          <w:fldChar w:fldCharType="end"/>
        </w:r>
      </w:hyperlink>
    </w:p>
    <w:p>
      <w:pPr>
        <w:pStyle w:val="TOC2"/>
        <w:tabs>
          <w:tab w:val="right" w:leader="dot" w:pos="8306"/>
        </w:tabs>
      </w:pPr>
      <w:hyperlink w:anchor="_Toc21022" w:history="1">
        <w:r>
          <w:rPr>
            <w:rFonts w:ascii="仿宋" w:eastAsia="仿宋" w:hAnsi="仿宋" w:cs="仿宋" w:hint="eastAsia"/>
            <w:lang w:eastAsia="zh-CN"/>
          </w:rPr>
          <w:t>(二)、变更实施与控制</w:t>
        </w:r>
        <w:r>
          <w:tab/>
        </w:r>
        <w:r>
          <w:fldChar w:fldCharType="begin"/>
        </w:r>
        <w:r>
          <w:instrText xml:space="preserve"> PAGEREF _Toc21022 \h </w:instrText>
        </w:r>
        <w:r>
          <w:fldChar w:fldCharType="separate"/>
        </w:r>
        <w:r>
          <w:t>50</w:t>
        </w:r>
        <w:r>
          <w:fldChar w:fldCharType="end"/>
        </w:r>
      </w:hyperlink>
    </w:p>
    <w:p>
      <w:pPr>
        <w:pStyle w:val="TOC1"/>
        <w:tabs>
          <w:tab w:val="right" w:leader="dot" w:pos="8306"/>
        </w:tabs>
      </w:pPr>
      <w:hyperlink w:anchor="_Toc17057" w:history="1">
        <w:r>
          <w:rPr>
            <w:rFonts w:ascii="仿宋" w:eastAsia="仿宋" w:hAnsi="仿宋" w:cs="仿宋" w:hint="eastAsia"/>
            <w:lang w:eastAsia="zh-CN"/>
          </w:rPr>
          <w:t>十六、营销与推广策略</w:t>
        </w:r>
        <w:r>
          <w:tab/>
        </w:r>
        <w:r>
          <w:fldChar w:fldCharType="begin"/>
        </w:r>
        <w:r>
          <w:instrText xml:space="preserve"> PAGEREF _Toc17057 \h </w:instrText>
        </w:r>
        <w:r>
          <w:fldChar w:fldCharType="separate"/>
        </w:r>
        <w:r>
          <w:t>51</w:t>
        </w:r>
        <w:r>
          <w:fldChar w:fldCharType="end"/>
        </w:r>
      </w:hyperlink>
    </w:p>
    <w:p>
      <w:pPr>
        <w:pStyle w:val="TOC2"/>
        <w:tabs>
          <w:tab w:val="right" w:leader="dot" w:pos="8306"/>
        </w:tabs>
      </w:pPr>
      <w:hyperlink w:anchor="_Toc9766" w:history="1">
        <w:r>
          <w:rPr>
            <w:rFonts w:ascii="仿宋" w:eastAsia="仿宋" w:hAnsi="仿宋" w:cs="仿宋" w:hint="eastAsia"/>
            <w:lang w:eastAsia="zh-CN"/>
          </w:rPr>
          <w:t>(一)、产品/服务定位与特点</w:t>
        </w:r>
        <w:r>
          <w:tab/>
        </w:r>
        <w:r>
          <w:fldChar w:fldCharType="begin"/>
        </w:r>
        <w:r>
          <w:instrText xml:space="preserve"> PAGEREF _Toc9766 \h </w:instrText>
        </w:r>
        <w:r>
          <w:fldChar w:fldCharType="separate"/>
        </w:r>
        <w:r>
          <w:t>51</w:t>
        </w:r>
        <w:r>
          <w:fldChar w:fldCharType="end"/>
        </w:r>
      </w:hyperlink>
    </w:p>
    <w:p>
      <w:pPr>
        <w:pStyle w:val="TOC2"/>
        <w:tabs>
          <w:tab w:val="right" w:leader="dot" w:pos="8306"/>
        </w:tabs>
      </w:pPr>
      <w:hyperlink w:anchor="_Toc7900" w:history="1">
        <w:r>
          <w:rPr>
            <w:rFonts w:ascii="仿宋" w:eastAsia="仿宋" w:hAnsi="仿宋" w:cs="仿宋" w:hint="eastAsia"/>
            <w:lang w:eastAsia="zh-CN"/>
          </w:rPr>
          <w:t>(二)、市场定位与竞争分析</w:t>
        </w:r>
        <w:r>
          <w:tab/>
        </w:r>
        <w:r>
          <w:fldChar w:fldCharType="begin"/>
        </w:r>
        <w:r>
          <w:instrText xml:space="preserve"> PAGEREF _Toc7900 \h </w:instrText>
        </w:r>
        <w:r>
          <w:fldChar w:fldCharType="separate"/>
        </w:r>
        <w:r>
          <w:t>52</w:t>
        </w:r>
        <w:r>
          <w:fldChar w:fldCharType="end"/>
        </w:r>
      </w:hyperlink>
    </w:p>
    <w:p>
      <w:pPr>
        <w:pStyle w:val="TOC2"/>
        <w:tabs>
          <w:tab w:val="right" w:leader="dot" w:pos="8306"/>
        </w:tabs>
      </w:pPr>
      <w:hyperlink w:anchor="_Toc17302" w:history="1">
        <w:r>
          <w:rPr>
            <w:rFonts w:ascii="仿宋" w:eastAsia="仿宋" w:hAnsi="仿宋" w:cs="仿宋" w:hint="eastAsia"/>
            <w:lang w:eastAsia="zh-CN"/>
          </w:rPr>
          <w:t>(三)、营销渠道与策略</w:t>
        </w:r>
        <w:r>
          <w:tab/>
        </w:r>
        <w:r>
          <w:fldChar w:fldCharType="begin"/>
        </w:r>
        <w:r>
          <w:instrText xml:space="preserve"> PAGEREF _Toc17302 \h </w:instrText>
        </w:r>
        <w:r>
          <w:fldChar w:fldCharType="separate"/>
        </w:r>
        <w:r>
          <w:t>54</w:t>
        </w:r>
        <w:r>
          <w:fldChar w:fldCharType="end"/>
        </w:r>
      </w:hyperlink>
    </w:p>
    <w:p>
      <w:pPr>
        <w:pStyle w:val="TOC2"/>
        <w:tabs>
          <w:tab w:val="right" w:leader="dot" w:pos="8306"/>
        </w:tabs>
      </w:pPr>
      <w:hyperlink w:anchor="_Toc32450" w:history="1">
        <w:r>
          <w:rPr>
            <w:rFonts w:ascii="仿宋" w:eastAsia="仿宋" w:hAnsi="仿宋" w:cs="仿宋" w:hint="eastAsia"/>
            <w:lang w:eastAsia="zh-CN"/>
          </w:rPr>
          <w:t>(四)、推广与宣传活动</w:t>
        </w:r>
        <w:r>
          <w:tab/>
        </w:r>
        <w:r>
          <w:fldChar w:fldCharType="begin"/>
        </w:r>
        <w:r>
          <w:instrText xml:space="preserve"> PAGEREF _Toc32450 \h </w:instrText>
        </w:r>
        <w:r>
          <w:fldChar w:fldCharType="separate"/>
        </w:r>
        <w:r>
          <w:t>55</w:t>
        </w:r>
        <w:r>
          <w:fldChar w:fldCharType="end"/>
        </w:r>
      </w:hyperlink>
    </w:p>
    <w:p>
      <w:pPr>
        <w:pStyle w:val="TOC1"/>
        <w:tabs>
          <w:tab w:val="right" w:leader="dot" w:pos="8306"/>
        </w:tabs>
      </w:pPr>
      <w:hyperlink w:anchor="_Toc3938" w:history="1">
        <w:r>
          <w:rPr>
            <w:rFonts w:ascii="仿宋" w:eastAsia="仿宋" w:hAnsi="仿宋" w:cs="仿宋" w:hint="eastAsia"/>
            <w:lang w:eastAsia="zh-CN"/>
          </w:rPr>
          <w:t>十七、风险识别与分类</w:t>
        </w:r>
        <w:r>
          <w:tab/>
        </w:r>
        <w:r>
          <w:fldChar w:fldCharType="begin"/>
        </w:r>
        <w:r>
          <w:instrText xml:space="preserve"> PAGEREF _Toc3938 \h </w:instrText>
        </w:r>
        <w:r>
          <w:fldChar w:fldCharType="separate"/>
        </w:r>
        <w:r>
          <w:t>60</w:t>
        </w:r>
        <w:r>
          <w:fldChar w:fldCharType="end"/>
        </w:r>
      </w:hyperlink>
    </w:p>
    <w:p>
      <w:pPr>
        <w:pStyle w:val="TOC2"/>
        <w:tabs>
          <w:tab w:val="right" w:leader="dot" w:pos="8306"/>
        </w:tabs>
      </w:pPr>
      <w:hyperlink w:anchor="_Toc7306" w:history="1">
        <w:r>
          <w:rPr>
            <w:rFonts w:ascii="仿宋" w:eastAsia="仿宋" w:hAnsi="仿宋" w:cs="仿宋" w:hint="eastAsia"/>
            <w:lang w:eastAsia="zh-CN"/>
          </w:rPr>
          <w:t>(一)、风险识别</w:t>
        </w:r>
        <w:r>
          <w:tab/>
        </w:r>
        <w:r>
          <w:fldChar w:fldCharType="begin"/>
        </w:r>
        <w:r>
          <w:instrText xml:space="preserve"> PAGEREF _Toc7306 \h </w:instrText>
        </w:r>
        <w:r>
          <w:fldChar w:fldCharType="separate"/>
        </w:r>
        <w:r>
          <w:t>60</w:t>
        </w:r>
        <w:r>
          <w:fldChar w:fldCharType="end"/>
        </w:r>
      </w:hyperlink>
    </w:p>
    <w:p>
      <w:pPr>
        <w:pStyle w:val="TOC2"/>
        <w:tabs>
          <w:tab w:val="right" w:leader="dot" w:pos="8306"/>
        </w:tabs>
      </w:pPr>
      <w:hyperlink w:anchor="_Toc26537" w:history="1">
        <w:r>
          <w:rPr>
            <w:rFonts w:ascii="仿宋" w:eastAsia="仿宋" w:hAnsi="仿宋" w:cs="仿宋" w:hint="eastAsia"/>
            <w:lang w:eastAsia="zh-CN"/>
          </w:rPr>
          <w:t>(二)、风险分类</w:t>
        </w:r>
        <w:r>
          <w:tab/>
        </w:r>
        <w:r>
          <w:fldChar w:fldCharType="begin"/>
        </w:r>
        <w:r>
          <w:instrText xml:space="preserve"> PAGEREF _Toc26537 \h </w:instrText>
        </w:r>
        <w:r>
          <w:fldChar w:fldCharType="separate"/>
        </w:r>
        <w:r>
          <w:t>61</w:t>
        </w:r>
        <w:r>
          <w:fldChar w:fldCharType="end"/>
        </w:r>
      </w:hyperlink>
    </w:p>
    <w:p>
      <w:pPr>
        <w:pStyle w:val="TOC1"/>
        <w:tabs>
          <w:tab w:val="right" w:leader="dot" w:pos="8306"/>
        </w:tabs>
      </w:pPr>
      <w:hyperlink w:anchor="_Toc24439" w:history="1">
        <w:r>
          <w:rPr>
            <w:rFonts w:ascii="仿宋" w:eastAsia="仿宋" w:hAnsi="仿宋" w:cs="仿宋" w:hint="eastAsia"/>
            <w:lang w:eastAsia="zh-CN"/>
          </w:rPr>
          <w:t>十八、工业级珠光材料项目实施保障措施</w:t>
        </w:r>
        <w:r>
          <w:tab/>
        </w:r>
        <w:r>
          <w:fldChar w:fldCharType="begin"/>
        </w:r>
        <w:r>
          <w:instrText xml:space="preserve"> PAGEREF _Toc24439 \h </w:instrText>
        </w:r>
        <w:r>
          <w:fldChar w:fldCharType="separate"/>
        </w:r>
        <w:r>
          <w:t>63</w:t>
        </w:r>
        <w:r>
          <w:fldChar w:fldCharType="end"/>
        </w:r>
      </w:hyperlink>
    </w:p>
    <w:p>
      <w:pPr>
        <w:pStyle w:val="TOC2"/>
        <w:tabs>
          <w:tab w:val="right" w:leader="dot" w:pos="8306"/>
        </w:tabs>
      </w:pPr>
      <w:hyperlink w:anchor="_Toc6590" w:history="1">
        <w:r>
          <w:rPr>
            <w:rFonts w:ascii="仿宋" w:eastAsia="仿宋" w:hAnsi="仿宋" w:cs="仿宋" w:hint="eastAsia"/>
            <w:lang w:eastAsia="zh-CN"/>
          </w:rPr>
          <w:t>(一)、工业级珠光材料项目实施保障机制</w:t>
        </w:r>
        <w:r>
          <w:tab/>
        </w:r>
        <w:r>
          <w:fldChar w:fldCharType="begin"/>
        </w:r>
        <w:r>
          <w:instrText xml:space="preserve"> PAGEREF _Toc6590 \h </w:instrText>
        </w:r>
        <w:r>
          <w:fldChar w:fldCharType="separate"/>
        </w:r>
        <w:r>
          <w:t>63</w:t>
        </w:r>
        <w:r>
          <w:fldChar w:fldCharType="end"/>
        </w:r>
      </w:hyperlink>
    </w:p>
    <w:p>
      <w:pPr>
        <w:pStyle w:val="TOC2"/>
        <w:tabs>
          <w:tab w:val="right" w:leader="dot" w:pos="8306"/>
        </w:tabs>
      </w:pPr>
      <w:hyperlink w:anchor="_Toc15935" w:history="1">
        <w:r>
          <w:rPr>
            <w:rFonts w:ascii="仿宋" w:eastAsia="仿宋" w:hAnsi="仿宋" w:cs="仿宋" w:hint="eastAsia"/>
            <w:lang w:eastAsia="zh-CN"/>
          </w:rPr>
          <w:t>(二)、工业级珠光材料项目法律合规要求</w:t>
        </w:r>
        <w:r>
          <w:tab/>
        </w:r>
        <w:r>
          <w:fldChar w:fldCharType="begin"/>
        </w:r>
        <w:r>
          <w:instrText xml:space="preserve"> PAGEREF _Toc15935 \h </w:instrText>
        </w:r>
        <w:r>
          <w:fldChar w:fldCharType="separate"/>
        </w:r>
        <w:r>
          <w:t>67</w:t>
        </w:r>
        <w:r>
          <w:fldChar w:fldCharType="end"/>
        </w:r>
      </w:hyperlink>
    </w:p>
    <w:p>
      <w:pPr>
        <w:pStyle w:val="TOC2"/>
        <w:tabs>
          <w:tab w:val="right" w:leader="dot" w:pos="8306"/>
        </w:tabs>
      </w:pPr>
      <w:hyperlink w:anchor="_Toc28012" w:history="1">
        <w:r>
          <w:rPr>
            <w:rFonts w:ascii="仿宋" w:eastAsia="仿宋" w:hAnsi="仿宋" w:cs="仿宋" w:hint="eastAsia"/>
            <w:lang w:eastAsia="zh-CN"/>
          </w:rPr>
          <w:t>(三)、工业级珠光材料项目合同管理与法律事务</w:t>
        </w:r>
        <w:r>
          <w:tab/>
        </w:r>
        <w:r>
          <w:fldChar w:fldCharType="begin"/>
        </w:r>
        <w:r>
          <w:instrText xml:space="preserve"> PAGEREF _Toc28012 \h </w:instrText>
        </w:r>
        <w:r>
          <w:fldChar w:fldCharType="separate"/>
        </w:r>
        <w:r>
          <w:t>71</w:t>
        </w:r>
        <w:r>
          <w:fldChar w:fldCharType="end"/>
        </w:r>
      </w:hyperlink>
    </w:p>
    <w:p>
      <w:pPr>
        <w:pStyle w:val="TOC2"/>
        <w:tabs>
          <w:tab w:val="right" w:leader="dot" w:pos="8306"/>
        </w:tabs>
      </w:pPr>
      <w:hyperlink w:anchor="_Toc1483" w:history="1">
        <w:r>
          <w:rPr>
            <w:rFonts w:ascii="仿宋" w:eastAsia="仿宋" w:hAnsi="仿宋" w:cs="仿宋" w:hint="eastAsia"/>
            <w:lang w:eastAsia="zh-CN"/>
          </w:rPr>
          <w:t>(四)、工业级珠光材料项目知识产权保护策略</w:t>
        </w:r>
        <w:r>
          <w:tab/>
        </w:r>
        <w:r>
          <w:fldChar w:fldCharType="begin"/>
        </w:r>
        <w:r>
          <w:instrText xml:space="preserve"> PAGEREF _Toc1483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717"/>
      <w:r>
        <w:rPr>
          <w:rFonts w:ascii="仿宋" w:eastAsia="仿宋" w:hAnsi="仿宋" w:cs="仿宋" w:hint="eastAsia"/>
          <w:sz w:val="28"/>
          <w:lang w:eastAsia="zh-CN"/>
        </w:rPr>
        <w:t>一、工业级珠光材料项目选址可行性分析</w:t>
      </w:r>
      <w:bookmarkEnd w:id="2"/>
    </w:p>
    <w:p>
      <w:pPr>
        <w:pStyle w:val="Heading2"/>
        <w:rPr>
          <w:rFonts w:ascii="仿宋" w:eastAsia="仿宋" w:hAnsi="仿宋" w:cs="仿宋" w:hint="eastAsia"/>
          <w:lang w:eastAsia="zh-CN"/>
        </w:rPr>
      </w:pPr>
      <w:bookmarkStart w:id="3" w:name="_Toc10094"/>
      <w:r>
        <w:rPr>
          <w:rFonts w:ascii="仿宋" w:eastAsia="仿宋" w:hAnsi="仿宋" w:cs="仿宋" w:hint="eastAsia"/>
          <w:lang w:eastAsia="zh-CN"/>
        </w:rPr>
        <w:t>(一)、工业级珠光材料项目选址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该工业级珠光材料项目选址位于XX省XX市XX区XXX街道</w:t>
      </w:r>
    </w:p>
    <w:p>
      <w:pPr>
        <w:pStyle w:val="Heading2"/>
        <w:ind w:firstLine="560" w:firstLineChars="200"/>
        <w:rPr>
          <w:rFonts w:ascii="仿宋" w:eastAsia="仿宋" w:hAnsi="仿宋" w:cs="仿宋" w:hint="eastAsia"/>
          <w:sz w:val="28"/>
          <w:lang w:eastAsia="zh-CN"/>
        </w:rPr>
      </w:pPr>
      <w:bookmarkStart w:id="4" w:name="_Toc1532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工业级珠光材料项目的征地面积将根据工业级珠光材料项目的实际规模和需求进行精确规划。具体面积XXX平方米，旨在确保工业级珠光材料项目不仅能够满足当前的发展需求，还能够预留空间以适应未来的扩展。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净用地面积是在征地面积基础上去除不可利用面积后的实际可开发用地。具体面积XXX平方米，考虑到环保、交通、安全等多方面因素，以确保工业级珠光材料项目在整体利用效率上达到最优。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工业级珠光材料项目计划建设的建筑总规模具体面积XXX平方米。这一规模的确定综合考虑了工业级珠光材料项目的性质、规模，以及城市规划的相关要求，确保建筑布局与周边环境协调一致。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绿地率是工业级珠光材料项目用地中被规划为绿地的比例。具体面积XXX平方米，旨在通过合理规划绿地，改善工业级珠光材料项目周边环境，提升居民生活质量，并符合城市整体绿化规划。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容积率是用地上可以建设的建筑总体积与用地面积之比。具体面积XXX，通过合理的容积率规划，确保工业级珠光材料项目建筑规模与周边环境和谐共生。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级珠光材料项目选址与当地城市规划相一致，具体面积XXX平方米。通过与城市规划部门深入沟通，确保工业级珠光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级珠光材料项目选址符合当地产业政策，具体面积XXX平方米。这包括工业级珠光材料项目对当地经济的促进作用，以及对相关产业的带动效应，确保工业级珠光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用地总体要求必须符合环保和可持续发展的原则，具体面积XXX平方米。通过采用绿色建筑设计、节能减排等措施，确保工业级珠光材料项目在建设和运营过程中对环境的影响最小化，达到可持续发展的要求。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确保工业级珠光材料项目选址具备必要的公共设施配套，具体面积XXX平方米。这包括交通便利性、教育、医疗等基础设施，以提高居民生活品质，使得工业级珠光材料项目选址更具吸引力。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考虑用地总体要求对当地社会稳定性的影响，具体面积XXX平方米。通过深入了解当地社区反馈，确保工业级珠光材料项目的选址和建设过程对当地社会和谐稳定产生积极作用。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级珠光材料项目选址不仅符合法规和规划，还在实际操作中具有可行性。这一全面规划将为工业级珠光材料项目的成功实施提供坚实的基础，确保工业级珠光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388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级珠光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级珠光材料项目的设备规划和空间设计中，我们将采取灵活设备布局的措施。设备布局将根据实际需求进行灵活设计，避免不必要的浪费。通过合理规划设备摆放位置，我们将提高设备的利用率，减少设备间距，以确保工业级珠光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级珠光材料项目内部引入共享设施的概念，例如共享会议室、办公区等。通过这种方式，我们可以减少对资源的重复建设，提高资源共享效率，从而减小工业级珠光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88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级珠光材料项目的总图布置中，我们将不同功能区域进行明确的规划，以最大程度满足工业级珠光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30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业级珠光材料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工业级珠光材料项目对环境的影响是综合评价的重要因素之一。我们将详细考虑选址周边的自然环境、生态保护区、水源地等情况，确保工业级珠光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对选址的评价还需充分考虑当地政府的产业政策和法规。我们将详细了解工业级珠光材料项目所在地的相关政策，确保工业级珠光材料项目的规划和运营与当地法规相符，降低不必要的法律风险。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考虑到社会稳定性对企业运营的重要性，我们将评估选址地区的社会安全情况、劳工关系、社区反馈等方面，以确保工业级珠光材料项目的建设和运营不会受到社会稳定性的负面影响。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最后，我们将综合考虑用地成本，包括土地购置费用、土地开发成本等。通过对用地成本的详细评估，我们能够做出更为精确的经济效益分析，为工业级珠光材料项目的投资决策提供有力支持。</w:t>
      </w:r>
    </w:p>
    <w:p>
      <w:pPr>
        <w:pStyle w:val="Heading1"/>
        <w:ind w:firstLine="560" w:firstLineChars="200"/>
        <w:rPr>
          <w:rFonts w:ascii="仿宋" w:eastAsia="仿宋" w:hAnsi="仿宋" w:cs="仿宋" w:hint="eastAsia"/>
          <w:sz w:val="28"/>
          <w:lang w:eastAsia="zh-CN"/>
        </w:rPr>
      </w:pPr>
      <w:bookmarkStart w:id="8" w:name="_Toc29689"/>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5666"/>
      <w:r>
        <w:rPr>
          <w:rFonts w:ascii="仿宋" w:eastAsia="仿宋" w:hAnsi="仿宋" w:cs="仿宋" w:hint="eastAsia"/>
          <w:lang w:eastAsia="zh-CN"/>
        </w:rPr>
        <w:t>(一)、工业级珠光材料行业分析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级珠光材料行业一直以来都是市场的关注焦点。行业内的发展趋势、竞争态势以及潜在机会都对工业级珠光材料项目的推进产生深远的影响。通过深入研究行业的整体概貌，我们将更好地理解行业的核心特征，为工业级珠光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级珠光材料行业，技术一直是推动创新和发展的关键因素。我们将对当前技术趋势进行详尽分析，包括但不限于人工智能、大数据应用、先进制造技术等。这有助于工业级珠光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业级珠光材料项目成功的基础。我们将对主要竞争对手进行深入研究，包括其市场份额、产品特点、市场定位等。通过全面了解竞争对手的优势和劣势，工业级珠光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4507"/>
      <w:r>
        <w:rPr>
          <w:rFonts w:ascii="仿宋" w:eastAsia="仿宋" w:hAnsi="仿宋" w:cs="仿宋" w:hint="eastAsia"/>
          <w:sz w:val="28"/>
          <w:lang w:eastAsia="zh-CN"/>
        </w:rPr>
        <w:t>(二)、工业级珠光材料市场分析预测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级珠光材料市场未来的增长趋势。这包括市场的整体规模、各细分领域的发展趋势等。工业级珠光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级珠光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工业级珠光材料项目实施过程中需要充分考虑的因素。我们将对市场风险进行全面评估，包括但不限于政策法规风险、市场竞争风险、技术变革风险等。通过对潜在风险的深入分析，工业级珠光材料项目可以制定相应的风险缓解策略，降低不确定性对工业级珠光材料项目的影响。</w:t>
      </w:r>
    </w:p>
    <w:p>
      <w:pPr>
        <w:pStyle w:val="Heading1"/>
        <w:ind w:firstLine="560" w:firstLineChars="200"/>
        <w:rPr>
          <w:rFonts w:ascii="仿宋" w:eastAsia="仿宋" w:hAnsi="仿宋" w:cs="仿宋" w:hint="eastAsia"/>
          <w:sz w:val="28"/>
          <w:lang w:eastAsia="zh-CN"/>
        </w:rPr>
      </w:pPr>
      <w:bookmarkStart w:id="11" w:name="_Toc14084"/>
      <w:r>
        <w:rPr>
          <w:rFonts w:ascii="仿宋" w:eastAsia="仿宋" w:hAnsi="仿宋" w:cs="仿宋" w:hint="eastAsia"/>
          <w:sz w:val="28"/>
          <w:lang w:eastAsia="zh-CN"/>
        </w:rPr>
        <w:t>三、工业级珠光材料项目建设单位说明</w:t>
      </w:r>
      <w:bookmarkEnd w:id="11"/>
    </w:p>
    <w:p>
      <w:pPr>
        <w:pStyle w:val="Heading2"/>
        <w:rPr>
          <w:rFonts w:ascii="仿宋" w:eastAsia="仿宋" w:hAnsi="仿宋" w:cs="仿宋" w:hint="eastAsia"/>
          <w:lang w:eastAsia="zh-CN"/>
        </w:rPr>
      </w:pPr>
      <w:bookmarkStart w:id="12" w:name="_Toc1596"/>
      <w:r>
        <w:rPr>
          <w:rFonts w:ascii="仿宋" w:eastAsia="仿宋" w:hAnsi="仿宋" w:cs="仿宋" w:hint="eastAsia"/>
          <w:lang w:eastAsia="zh-CN"/>
        </w:rPr>
        <w:t>(一)、工业级珠光材料项目承办单位基本情况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39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工业级珠光材料项目承办单位的XXXX，我们着眼于实现可持续的经济效益。通过技术创新和解决方案的提供，公司预计在工业级珠光材料项目执行期间将获得可观的收入增长。这一收入来源主要包括工业级珠光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同时，我们注重成本控制和效率提升，以确保工业级珠光材料项目的可持续盈利。透过精细的管理和资源优化，公司期望实现工业级珠光材料项目利润最大化。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工业级珠光材料项目实施进行全面的投资评估，包括工业级珠光材料项目启动阶段的资金投入和后续运营成本。通过对工业级珠光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工业级珠光材料项目实施过程中具备足够的资金流动性，公司将进行详尽的现金流分析。这包括资金需求的合理预测、工业级珠光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2687"/>
      <w:r>
        <w:rPr>
          <w:rFonts w:ascii="仿宋" w:eastAsia="仿宋" w:hAnsi="仿宋" w:cs="仿宋" w:hint="eastAsia"/>
          <w:sz w:val="28"/>
          <w:lang w:eastAsia="zh-CN"/>
        </w:rPr>
        <w:t>四、工业级珠光材料项目文档管理</w:t>
      </w:r>
      <w:bookmarkEnd w:id="14"/>
    </w:p>
    <w:p>
      <w:pPr>
        <w:pStyle w:val="Heading2"/>
        <w:rPr>
          <w:rFonts w:ascii="仿宋" w:eastAsia="仿宋" w:hAnsi="仿宋" w:cs="仿宋" w:hint="eastAsia"/>
          <w:lang w:eastAsia="zh-CN"/>
        </w:rPr>
      </w:pPr>
      <w:bookmarkStart w:id="15" w:name="_Toc1179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工业级珠光材料项目高度重视文档的质量和准确性，以支持工业级珠光材料项目的各项活动和决策。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级珠光材料项目文档的编制始于工业级珠光材料项目计划的初期，我们制定了详细的文档编制计划，明确了每个文档的内容、格式和编写责任人。在工业级珠光材料项目启动阶段，我们首先编制了工业级珠光材料项目章程，明确定义了工业级珠光材料项目的目标、范围、风险等关键要素。随后，工业级珠光材料项目团队根据计划陆续编制了需求文档、设计文档、测试文档等各类文档，确保工业级珠光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级珠光材料项目管理中的重要环节，旨在确保工业级珠光材料项目文档符合质量标准和工业级珠光材料项目需求。在工业级珠光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级珠光材料项目相关利益方和专业领域的专家对文档进行独立审查。这有助于获取更全面、客观的反馈，确保工业级珠光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工业级珠光材料项目在文档编制与审查方面建立了严格的管理机制，通过规范的流程和多维度的审查，确保工业级珠光材料项目文档的质量、准确性和可靠性，为工业级珠光材料项目的顺利推进提供了有力支持。</w:t>
      </w:r>
    </w:p>
    <w:p>
      <w:pPr>
        <w:pStyle w:val="Heading2"/>
        <w:ind w:firstLine="560" w:firstLineChars="200"/>
        <w:rPr>
          <w:rFonts w:ascii="仿宋" w:eastAsia="仿宋" w:hAnsi="仿宋" w:cs="仿宋" w:hint="eastAsia"/>
          <w:sz w:val="28"/>
          <w:lang w:eastAsia="zh-CN"/>
        </w:rPr>
      </w:pPr>
      <w:bookmarkStart w:id="16" w:name="_Toc32103"/>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在工业级珠光材料项目中，我们致力于优化文档发布与分发过程，以确保信息的高效传递和团队间协作的顺畅进行。以下是我们采取的关键优化策略：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我们通过多渠道发布文档，包括电子邮件、工业级珠光材料项目管理平台、内部网站等，以满足不同团队成员的偏好和需求。多渠道发布确保了信息的全面覆盖。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我们采用了精细的权限控制，确保只有授权人员可以访问敏感信息。这种安全措施保护了工业级珠光材料项目文档的机密性，防止了未经授权的信息泄露。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077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级珠光材料项目生命周期中一个至关重要的环节，直接关系到工业级珠光材料项目信息的长期保存和历史记录的完整性。在工业级珠光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5528"/>
      <w:r>
        <w:rPr>
          <w:rFonts w:ascii="仿宋" w:eastAsia="仿宋" w:hAnsi="仿宋" w:cs="仿宋" w:hint="eastAsia"/>
          <w:sz w:val="28"/>
          <w:lang w:eastAsia="zh-CN"/>
        </w:rPr>
        <w:t>五、工业级珠光材料项目可持续发展</w:t>
      </w:r>
      <w:bookmarkEnd w:id="18"/>
    </w:p>
    <w:p>
      <w:pPr>
        <w:pStyle w:val="Heading2"/>
        <w:rPr>
          <w:rFonts w:ascii="仿宋" w:eastAsia="仿宋" w:hAnsi="仿宋" w:cs="仿宋" w:hint="eastAsia"/>
          <w:lang w:eastAsia="zh-CN"/>
        </w:rPr>
      </w:pPr>
      <w:bookmarkStart w:id="19" w:name="_Toc3125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级珠光材料项目中，工业级珠光材料项目团队着眼于未来，明确了可持续发展的战略方向。制定的具体可持续发展目标包括降低资源使用、采用环保技术、最大化社会效益等。这一步骤不仅有助于工业级珠光材料项目在环保和社会责任方面达到最高标准，也为未来提供了明确的指引，确保工业级珠光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可持续实践的融入工业级珠光材料项目管理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业级珠光材料项目管理周期。从工业级珠光材料项目规划开始，工业级珠光材料项目团队就考虑了环境和社会的因素。在执行阶段，工业级珠光材料项目团队积极推动绿色技术的应用，优化资源利用。此外，关注员工的社会责任，通过培训和沟通活动提高员工对可持续发展的认知，使他们能够在日常工作中践行可持续实践。这些举措不仅为工业级珠光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9311"/>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扎根于工业级珠光材料项目的可持续发展理念，我们深信环保与社会责任是工业级珠光材料项目成功的关键支柱。在工业级珠光材料项目的每一步，我们都致力于通过创新和实践，履行对环境和社会的坚定责任。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级珠光材料项目团队通过引入先进的环保技术、建立高效的废物处理系统以及推动能源节约措施，积极履行环保责任。定期的环保监测和评估确保工业级珠光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https://d.book118.com/848110074024006034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工业级珠光材料项目规划设计纲要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12DE9"/>
    <w:rsid w:val="02D12D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11007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2024-02-03T03:26:00Z</dcterms:created>
  <dcterms:modified xsi:type="dcterms:W3CDTF">2024-02-03T03:26:52Z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CA78B06F86554892A0E30EEB37DE392B_11</vt:lpwstr>
  </property>
  <property fmtid="{D5CDD505-2E9C-101B-9397-08002B2CF9AE}" pid="3" name="KSOProductBuildVer">
    <vt:lpwstr>2052-12.1.0.16250</vt:lpwstr>
  </property>
</Properties>
</file>