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社会养老保障服务项目规划设计方案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6" w:history="1">
        <w:r>
          <w:rPr>
            <w:rFonts w:ascii="仿宋" w:eastAsia="仿宋" w:hAnsi="仿宋" w:cs="仿宋" w:hint="eastAsia"/>
            <w:lang w:eastAsia="zh-CN"/>
          </w:rPr>
          <w:t>前言</w:t>
        </w:r>
        <w:r>
          <w:tab/>
        </w:r>
        <w:r>
          <w:fldChar w:fldCharType="begin"/>
        </w:r>
        <w:r>
          <w:instrText xml:space="preserve"> PAGEREF _Toc12396 \h </w:instrText>
        </w:r>
        <w:r>
          <w:fldChar w:fldCharType="separate"/>
        </w:r>
        <w:r>
          <w:t>3</w:t>
        </w:r>
        <w:r>
          <w:fldChar w:fldCharType="end"/>
        </w:r>
      </w:hyperlink>
    </w:p>
    <w:p>
      <w:pPr>
        <w:pStyle w:val="TOC1"/>
        <w:tabs>
          <w:tab w:val="right" w:leader="dot" w:pos="8306"/>
        </w:tabs>
      </w:pPr>
      <w:hyperlink w:anchor="_Toc12447" w:history="1">
        <w:r>
          <w:rPr>
            <w:rFonts w:ascii="仿宋" w:eastAsia="仿宋" w:hAnsi="仿宋" w:cs="仿宋" w:hint="eastAsia"/>
            <w:lang w:eastAsia="zh-CN"/>
          </w:rPr>
          <w:t>一、工艺说明</w:t>
        </w:r>
        <w:r>
          <w:tab/>
        </w:r>
        <w:r>
          <w:fldChar w:fldCharType="begin"/>
        </w:r>
        <w:r>
          <w:instrText xml:space="preserve"> PAGEREF _Toc12447 \h </w:instrText>
        </w:r>
        <w:r>
          <w:fldChar w:fldCharType="separate"/>
        </w:r>
        <w:r>
          <w:t>3</w:t>
        </w:r>
        <w:r>
          <w:fldChar w:fldCharType="end"/>
        </w:r>
      </w:hyperlink>
    </w:p>
    <w:p>
      <w:pPr>
        <w:pStyle w:val="TOC2"/>
        <w:tabs>
          <w:tab w:val="right" w:leader="dot" w:pos="8306"/>
        </w:tabs>
      </w:pPr>
      <w:hyperlink w:anchor="_Toc6912" w:history="1">
        <w:r>
          <w:rPr>
            <w:rFonts w:ascii="仿宋" w:eastAsia="仿宋" w:hAnsi="仿宋" w:cs="仿宋" w:hint="eastAsia"/>
            <w:lang w:eastAsia="zh-CN"/>
          </w:rPr>
          <w:t>(一)、技术管理特点</w:t>
        </w:r>
        <w:r>
          <w:tab/>
        </w:r>
        <w:r>
          <w:fldChar w:fldCharType="begin"/>
        </w:r>
        <w:r>
          <w:instrText xml:space="preserve"> PAGEREF _Toc6912 \h </w:instrText>
        </w:r>
        <w:r>
          <w:fldChar w:fldCharType="separate"/>
        </w:r>
        <w:r>
          <w:t>3</w:t>
        </w:r>
        <w:r>
          <w:fldChar w:fldCharType="end"/>
        </w:r>
      </w:hyperlink>
    </w:p>
    <w:p>
      <w:pPr>
        <w:pStyle w:val="TOC2"/>
        <w:tabs>
          <w:tab w:val="right" w:leader="dot" w:pos="8306"/>
        </w:tabs>
      </w:pPr>
      <w:hyperlink w:anchor="_Toc14114" w:history="1">
        <w:r>
          <w:rPr>
            <w:rFonts w:ascii="仿宋" w:eastAsia="仿宋" w:hAnsi="仿宋" w:cs="仿宋" w:hint="eastAsia"/>
            <w:lang w:eastAsia="zh-CN"/>
          </w:rPr>
          <w:t>(二)、社会养老保障服务项目工艺技术设计方案</w:t>
        </w:r>
        <w:r>
          <w:tab/>
        </w:r>
        <w:r>
          <w:fldChar w:fldCharType="begin"/>
        </w:r>
        <w:r>
          <w:instrText xml:space="preserve"> PAGEREF _Toc14114 \h </w:instrText>
        </w:r>
        <w:r>
          <w:fldChar w:fldCharType="separate"/>
        </w:r>
        <w:r>
          <w:t>4</w:t>
        </w:r>
        <w:r>
          <w:fldChar w:fldCharType="end"/>
        </w:r>
      </w:hyperlink>
    </w:p>
    <w:p>
      <w:pPr>
        <w:pStyle w:val="TOC2"/>
        <w:tabs>
          <w:tab w:val="right" w:leader="dot" w:pos="8306"/>
        </w:tabs>
      </w:pPr>
      <w:hyperlink w:anchor="_Toc15453" w:history="1">
        <w:r>
          <w:rPr>
            <w:rFonts w:ascii="仿宋" w:eastAsia="仿宋" w:hAnsi="仿宋" w:cs="仿宋" w:hint="eastAsia"/>
            <w:lang w:eastAsia="zh-CN"/>
          </w:rPr>
          <w:t>(三)、设备选型方案</w:t>
        </w:r>
        <w:r>
          <w:tab/>
        </w:r>
        <w:r>
          <w:fldChar w:fldCharType="begin"/>
        </w:r>
        <w:r>
          <w:instrText xml:space="preserve"> PAGEREF _Toc15453 \h </w:instrText>
        </w:r>
        <w:r>
          <w:fldChar w:fldCharType="separate"/>
        </w:r>
        <w:r>
          <w:t>5</w:t>
        </w:r>
        <w:r>
          <w:fldChar w:fldCharType="end"/>
        </w:r>
      </w:hyperlink>
    </w:p>
    <w:p>
      <w:pPr>
        <w:pStyle w:val="TOC1"/>
        <w:tabs>
          <w:tab w:val="right" w:leader="dot" w:pos="8306"/>
        </w:tabs>
      </w:pPr>
      <w:hyperlink w:anchor="_Toc7537" w:history="1">
        <w:r>
          <w:rPr>
            <w:rFonts w:ascii="仿宋" w:eastAsia="仿宋" w:hAnsi="仿宋" w:cs="仿宋" w:hint="eastAsia"/>
            <w:lang w:eastAsia="zh-CN"/>
          </w:rPr>
          <w:t>二、社会养老保障服务项目选址可行性分析</w:t>
        </w:r>
        <w:r>
          <w:tab/>
        </w:r>
        <w:r>
          <w:fldChar w:fldCharType="begin"/>
        </w:r>
        <w:r>
          <w:instrText xml:space="preserve"> PAGEREF _Toc7537 \h </w:instrText>
        </w:r>
        <w:r>
          <w:fldChar w:fldCharType="separate"/>
        </w:r>
        <w:r>
          <w:t>7</w:t>
        </w:r>
        <w:r>
          <w:fldChar w:fldCharType="end"/>
        </w:r>
      </w:hyperlink>
    </w:p>
    <w:p>
      <w:pPr>
        <w:pStyle w:val="TOC2"/>
        <w:tabs>
          <w:tab w:val="right" w:leader="dot" w:pos="8306"/>
        </w:tabs>
      </w:pPr>
      <w:hyperlink w:anchor="_Toc28375" w:history="1">
        <w:r>
          <w:rPr>
            <w:rFonts w:ascii="仿宋" w:eastAsia="仿宋" w:hAnsi="仿宋" w:cs="仿宋" w:hint="eastAsia"/>
            <w:lang w:eastAsia="zh-CN"/>
          </w:rPr>
          <w:t>(一)、社会养老保障服务项目选址</w:t>
        </w:r>
        <w:r>
          <w:tab/>
        </w:r>
        <w:r>
          <w:fldChar w:fldCharType="begin"/>
        </w:r>
        <w:r>
          <w:instrText xml:space="preserve"> PAGEREF _Toc28375 \h </w:instrText>
        </w:r>
        <w:r>
          <w:fldChar w:fldCharType="separate"/>
        </w:r>
        <w:r>
          <w:t>7</w:t>
        </w:r>
        <w:r>
          <w:fldChar w:fldCharType="end"/>
        </w:r>
      </w:hyperlink>
    </w:p>
    <w:p>
      <w:pPr>
        <w:pStyle w:val="TOC2"/>
        <w:tabs>
          <w:tab w:val="right" w:leader="dot" w:pos="8306"/>
        </w:tabs>
      </w:pPr>
      <w:hyperlink w:anchor="_Toc2034" w:history="1">
        <w:r>
          <w:rPr>
            <w:rFonts w:ascii="仿宋" w:eastAsia="仿宋" w:hAnsi="仿宋" w:cs="仿宋" w:hint="eastAsia"/>
            <w:lang w:eastAsia="zh-CN"/>
          </w:rPr>
          <w:t>(二)、用地控制指标</w:t>
        </w:r>
        <w:r>
          <w:tab/>
        </w:r>
        <w:r>
          <w:fldChar w:fldCharType="begin"/>
        </w:r>
        <w:r>
          <w:instrText xml:space="preserve"> PAGEREF _Toc2034 \h </w:instrText>
        </w:r>
        <w:r>
          <w:fldChar w:fldCharType="separate"/>
        </w:r>
        <w:r>
          <w:t>7</w:t>
        </w:r>
        <w:r>
          <w:fldChar w:fldCharType="end"/>
        </w:r>
      </w:hyperlink>
    </w:p>
    <w:p>
      <w:pPr>
        <w:pStyle w:val="TOC2"/>
        <w:tabs>
          <w:tab w:val="right" w:leader="dot" w:pos="8306"/>
        </w:tabs>
      </w:pPr>
      <w:hyperlink w:anchor="_Toc4906" w:history="1">
        <w:r>
          <w:rPr>
            <w:rFonts w:ascii="仿宋" w:eastAsia="仿宋" w:hAnsi="仿宋" w:cs="仿宋" w:hint="eastAsia"/>
            <w:lang w:eastAsia="zh-CN"/>
          </w:rPr>
          <w:t>(三)、节约用地措施</w:t>
        </w:r>
        <w:r>
          <w:tab/>
        </w:r>
        <w:r>
          <w:fldChar w:fldCharType="begin"/>
        </w:r>
        <w:r>
          <w:instrText xml:space="preserve"> PAGEREF _Toc4906 \h </w:instrText>
        </w:r>
        <w:r>
          <w:fldChar w:fldCharType="separate"/>
        </w:r>
        <w:r>
          <w:t>9</w:t>
        </w:r>
        <w:r>
          <w:fldChar w:fldCharType="end"/>
        </w:r>
      </w:hyperlink>
    </w:p>
    <w:p>
      <w:pPr>
        <w:pStyle w:val="TOC2"/>
        <w:tabs>
          <w:tab w:val="right" w:leader="dot" w:pos="8306"/>
        </w:tabs>
      </w:pPr>
      <w:hyperlink w:anchor="_Toc12951" w:history="1">
        <w:r>
          <w:rPr>
            <w:rFonts w:ascii="仿宋" w:eastAsia="仿宋" w:hAnsi="仿宋" w:cs="仿宋" w:hint="eastAsia"/>
            <w:lang w:eastAsia="zh-CN"/>
          </w:rPr>
          <w:t>(四)、总图布置方案</w:t>
        </w:r>
        <w:r>
          <w:tab/>
        </w:r>
        <w:r>
          <w:fldChar w:fldCharType="begin"/>
        </w:r>
        <w:r>
          <w:instrText xml:space="preserve"> PAGEREF _Toc12951 \h </w:instrText>
        </w:r>
        <w:r>
          <w:fldChar w:fldCharType="separate"/>
        </w:r>
        <w:r>
          <w:t>10</w:t>
        </w:r>
        <w:r>
          <w:fldChar w:fldCharType="end"/>
        </w:r>
      </w:hyperlink>
    </w:p>
    <w:p>
      <w:pPr>
        <w:pStyle w:val="TOC2"/>
        <w:tabs>
          <w:tab w:val="right" w:leader="dot" w:pos="8306"/>
        </w:tabs>
      </w:pPr>
      <w:hyperlink w:anchor="_Toc771" w:history="1">
        <w:r>
          <w:rPr>
            <w:rFonts w:ascii="仿宋" w:eastAsia="仿宋" w:hAnsi="仿宋" w:cs="仿宋" w:hint="eastAsia"/>
            <w:lang w:eastAsia="zh-CN"/>
          </w:rPr>
          <w:t>(五)、选址综合评价</w:t>
        </w:r>
        <w:r>
          <w:tab/>
        </w:r>
        <w:r>
          <w:fldChar w:fldCharType="begin"/>
        </w:r>
        <w:r>
          <w:instrText xml:space="preserve"> PAGEREF _Toc771 \h </w:instrText>
        </w:r>
        <w:r>
          <w:fldChar w:fldCharType="separate"/>
        </w:r>
        <w:r>
          <w:t>11</w:t>
        </w:r>
        <w:r>
          <w:fldChar w:fldCharType="end"/>
        </w:r>
      </w:hyperlink>
    </w:p>
    <w:p>
      <w:pPr>
        <w:pStyle w:val="TOC1"/>
        <w:tabs>
          <w:tab w:val="right" w:leader="dot" w:pos="8306"/>
        </w:tabs>
      </w:pPr>
      <w:hyperlink w:anchor="_Toc28626" w:history="1">
        <w:r>
          <w:rPr>
            <w:rFonts w:ascii="仿宋" w:eastAsia="仿宋" w:hAnsi="仿宋" w:cs="仿宋" w:hint="eastAsia"/>
            <w:lang w:eastAsia="zh-CN"/>
          </w:rPr>
          <w:t>三、市场分析、调研</w:t>
        </w:r>
        <w:r>
          <w:tab/>
        </w:r>
        <w:r>
          <w:fldChar w:fldCharType="begin"/>
        </w:r>
        <w:r>
          <w:instrText xml:space="preserve"> PAGEREF _Toc28626 \h </w:instrText>
        </w:r>
        <w:r>
          <w:fldChar w:fldCharType="separate"/>
        </w:r>
        <w:r>
          <w:t>12</w:t>
        </w:r>
        <w:r>
          <w:fldChar w:fldCharType="end"/>
        </w:r>
      </w:hyperlink>
    </w:p>
    <w:p>
      <w:pPr>
        <w:pStyle w:val="TOC2"/>
        <w:tabs>
          <w:tab w:val="right" w:leader="dot" w:pos="8306"/>
        </w:tabs>
      </w:pPr>
      <w:hyperlink w:anchor="_Toc4258" w:history="1">
        <w:r>
          <w:rPr>
            <w:rFonts w:ascii="仿宋" w:eastAsia="仿宋" w:hAnsi="仿宋" w:cs="仿宋" w:hint="eastAsia"/>
            <w:lang w:eastAsia="zh-CN"/>
          </w:rPr>
          <w:t>(一)、社会养老保障服务行业分析</w:t>
        </w:r>
        <w:r>
          <w:tab/>
        </w:r>
        <w:r>
          <w:fldChar w:fldCharType="begin"/>
        </w:r>
        <w:r>
          <w:instrText xml:space="preserve"> PAGEREF _Toc4258 \h </w:instrText>
        </w:r>
        <w:r>
          <w:fldChar w:fldCharType="separate"/>
        </w:r>
        <w:r>
          <w:t>12</w:t>
        </w:r>
        <w:r>
          <w:fldChar w:fldCharType="end"/>
        </w:r>
      </w:hyperlink>
    </w:p>
    <w:p>
      <w:pPr>
        <w:pStyle w:val="TOC2"/>
        <w:tabs>
          <w:tab w:val="right" w:leader="dot" w:pos="8306"/>
        </w:tabs>
      </w:pPr>
      <w:hyperlink w:anchor="_Toc13360" w:history="1">
        <w:r>
          <w:rPr>
            <w:rFonts w:ascii="仿宋" w:eastAsia="仿宋" w:hAnsi="仿宋" w:cs="仿宋" w:hint="eastAsia"/>
            <w:lang w:eastAsia="zh-CN"/>
          </w:rPr>
          <w:t>(二)、社会养老保障服务市场分析预测</w:t>
        </w:r>
        <w:r>
          <w:tab/>
        </w:r>
        <w:r>
          <w:fldChar w:fldCharType="begin"/>
        </w:r>
        <w:r>
          <w:instrText xml:space="preserve"> PAGEREF _Toc13360 \h </w:instrText>
        </w:r>
        <w:r>
          <w:fldChar w:fldCharType="separate"/>
        </w:r>
        <w:r>
          <w:t>13</w:t>
        </w:r>
        <w:r>
          <w:fldChar w:fldCharType="end"/>
        </w:r>
      </w:hyperlink>
    </w:p>
    <w:p>
      <w:pPr>
        <w:pStyle w:val="TOC1"/>
        <w:tabs>
          <w:tab w:val="right" w:leader="dot" w:pos="8306"/>
        </w:tabs>
      </w:pPr>
      <w:hyperlink w:anchor="_Toc17530" w:history="1">
        <w:r>
          <w:rPr>
            <w:rFonts w:ascii="仿宋" w:eastAsia="仿宋" w:hAnsi="仿宋" w:cs="仿宋" w:hint="eastAsia"/>
            <w:lang w:eastAsia="zh-CN"/>
          </w:rPr>
          <w:t>四、社会养老保障服务项目危机管理</w:t>
        </w:r>
        <w:r>
          <w:tab/>
        </w:r>
        <w:r>
          <w:fldChar w:fldCharType="begin"/>
        </w:r>
        <w:r>
          <w:instrText xml:space="preserve"> PAGEREF _Toc17530 \h </w:instrText>
        </w:r>
        <w:r>
          <w:fldChar w:fldCharType="separate"/>
        </w:r>
        <w:r>
          <w:t>14</w:t>
        </w:r>
        <w:r>
          <w:fldChar w:fldCharType="end"/>
        </w:r>
      </w:hyperlink>
    </w:p>
    <w:p>
      <w:pPr>
        <w:pStyle w:val="TOC2"/>
        <w:tabs>
          <w:tab w:val="right" w:leader="dot" w:pos="8306"/>
        </w:tabs>
      </w:pPr>
      <w:hyperlink w:anchor="_Toc15343" w:history="1">
        <w:r>
          <w:rPr>
            <w:rFonts w:ascii="仿宋" w:eastAsia="仿宋" w:hAnsi="仿宋" w:cs="仿宋" w:hint="eastAsia"/>
            <w:lang w:eastAsia="zh-CN"/>
          </w:rPr>
          <w:t>(一)、危机预警与识别</w:t>
        </w:r>
        <w:r>
          <w:tab/>
        </w:r>
        <w:r>
          <w:fldChar w:fldCharType="begin"/>
        </w:r>
        <w:r>
          <w:instrText xml:space="preserve"> PAGEREF _Toc15343 \h </w:instrText>
        </w:r>
        <w:r>
          <w:fldChar w:fldCharType="separate"/>
        </w:r>
        <w:r>
          <w:t>14</w:t>
        </w:r>
        <w:r>
          <w:fldChar w:fldCharType="end"/>
        </w:r>
      </w:hyperlink>
    </w:p>
    <w:p>
      <w:pPr>
        <w:pStyle w:val="TOC2"/>
        <w:tabs>
          <w:tab w:val="right" w:leader="dot" w:pos="8306"/>
        </w:tabs>
      </w:pPr>
      <w:hyperlink w:anchor="_Toc20745" w:history="1">
        <w:r>
          <w:rPr>
            <w:rFonts w:ascii="仿宋" w:eastAsia="仿宋" w:hAnsi="仿宋" w:cs="仿宋" w:hint="eastAsia"/>
            <w:lang w:eastAsia="zh-CN"/>
          </w:rPr>
          <w:t>(二)、危机应对与恢复</w:t>
        </w:r>
        <w:r>
          <w:tab/>
        </w:r>
        <w:r>
          <w:fldChar w:fldCharType="begin"/>
        </w:r>
        <w:r>
          <w:instrText xml:space="preserve"> PAGEREF _Toc20745 \h </w:instrText>
        </w:r>
        <w:r>
          <w:fldChar w:fldCharType="separate"/>
        </w:r>
        <w:r>
          <w:t>15</w:t>
        </w:r>
        <w:r>
          <w:fldChar w:fldCharType="end"/>
        </w:r>
      </w:hyperlink>
    </w:p>
    <w:p>
      <w:pPr>
        <w:pStyle w:val="TOC1"/>
        <w:tabs>
          <w:tab w:val="right" w:leader="dot" w:pos="8306"/>
        </w:tabs>
      </w:pPr>
      <w:hyperlink w:anchor="_Toc511" w:history="1">
        <w:r>
          <w:rPr>
            <w:rFonts w:ascii="仿宋" w:eastAsia="仿宋" w:hAnsi="仿宋" w:cs="仿宋" w:hint="eastAsia"/>
            <w:lang w:eastAsia="zh-CN"/>
          </w:rPr>
          <w:t>五、社会养老保障服务项目绩效评估</w:t>
        </w:r>
        <w:r>
          <w:tab/>
        </w:r>
        <w:r>
          <w:fldChar w:fldCharType="begin"/>
        </w:r>
        <w:r>
          <w:instrText xml:space="preserve"> PAGEREF _Toc511 \h </w:instrText>
        </w:r>
        <w:r>
          <w:fldChar w:fldCharType="separate"/>
        </w:r>
        <w:r>
          <w:t>17</w:t>
        </w:r>
        <w:r>
          <w:fldChar w:fldCharType="end"/>
        </w:r>
      </w:hyperlink>
    </w:p>
    <w:p>
      <w:pPr>
        <w:pStyle w:val="TOC2"/>
        <w:tabs>
          <w:tab w:val="right" w:leader="dot" w:pos="8306"/>
        </w:tabs>
      </w:pPr>
      <w:hyperlink w:anchor="_Toc13886" w:history="1">
        <w:r>
          <w:rPr>
            <w:rFonts w:ascii="仿宋" w:eastAsia="仿宋" w:hAnsi="仿宋" w:cs="仿宋" w:hint="eastAsia"/>
            <w:lang w:eastAsia="zh-CN"/>
          </w:rPr>
          <w:t>(一)、绩效评估指标</w:t>
        </w:r>
        <w:r>
          <w:tab/>
        </w:r>
        <w:r>
          <w:fldChar w:fldCharType="begin"/>
        </w:r>
        <w:r>
          <w:instrText xml:space="preserve"> PAGEREF _Toc13886 \h </w:instrText>
        </w:r>
        <w:r>
          <w:fldChar w:fldCharType="separate"/>
        </w:r>
        <w:r>
          <w:t>17</w:t>
        </w:r>
        <w:r>
          <w:fldChar w:fldCharType="end"/>
        </w:r>
      </w:hyperlink>
    </w:p>
    <w:p>
      <w:pPr>
        <w:pStyle w:val="TOC2"/>
        <w:tabs>
          <w:tab w:val="right" w:leader="dot" w:pos="8306"/>
        </w:tabs>
      </w:pPr>
      <w:hyperlink w:anchor="_Toc15440" w:history="1">
        <w:r>
          <w:rPr>
            <w:rFonts w:ascii="仿宋" w:eastAsia="仿宋" w:hAnsi="仿宋" w:cs="仿宋" w:hint="eastAsia"/>
            <w:lang w:eastAsia="zh-CN"/>
          </w:rPr>
          <w:t>(二)、绩效评估方法</w:t>
        </w:r>
        <w:r>
          <w:tab/>
        </w:r>
        <w:r>
          <w:fldChar w:fldCharType="begin"/>
        </w:r>
        <w:r>
          <w:instrText xml:space="preserve"> PAGEREF _Toc15440 \h </w:instrText>
        </w:r>
        <w:r>
          <w:fldChar w:fldCharType="separate"/>
        </w:r>
        <w:r>
          <w:t>18</w:t>
        </w:r>
        <w:r>
          <w:fldChar w:fldCharType="end"/>
        </w:r>
      </w:hyperlink>
    </w:p>
    <w:p>
      <w:pPr>
        <w:pStyle w:val="TOC2"/>
        <w:tabs>
          <w:tab w:val="right" w:leader="dot" w:pos="8306"/>
        </w:tabs>
      </w:pPr>
      <w:hyperlink w:anchor="_Toc6427" w:history="1">
        <w:r>
          <w:rPr>
            <w:rFonts w:ascii="仿宋" w:eastAsia="仿宋" w:hAnsi="仿宋" w:cs="仿宋" w:hint="eastAsia"/>
            <w:lang w:eastAsia="zh-CN"/>
          </w:rPr>
          <w:t>(三)、绩效评估周期</w:t>
        </w:r>
        <w:r>
          <w:tab/>
        </w:r>
        <w:r>
          <w:fldChar w:fldCharType="begin"/>
        </w:r>
        <w:r>
          <w:instrText xml:space="preserve"> PAGEREF _Toc6427 \h </w:instrText>
        </w:r>
        <w:r>
          <w:fldChar w:fldCharType="separate"/>
        </w:r>
        <w:r>
          <w:t>19</w:t>
        </w:r>
        <w:r>
          <w:fldChar w:fldCharType="end"/>
        </w:r>
      </w:hyperlink>
    </w:p>
    <w:p>
      <w:pPr>
        <w:pStyle w:val="TOC1"/>
        <w:tabs>
          <w:tab w:val="right" w:leader="dot" w:pos="8306"/>
        </w:tabs>
      </w:pPr>
      <w:hyperlink w:anchor="_Toc28515" w:history="1">
        <w:r>
          <w:rPr>
            <w:rFonts w:ascii="仿宋" w:eastAsia="仿宋" w:hAnsi="仿宋" w:cs="仿宋" w:hint="eastAsia"/>
            <w:lang w:eastAsia="zh-CN"/>
          </w:rPr>
          <w:t>六、产品规划分析</w:t>
        </w:r>
        <w:r>
          <w:tab/>
        </w:r>
        <w:r>
          <w:fldChar w:fldCharType="begin"/>
        </w:r>
        <w:r>
          <w:instrText xml:space="preserve"> PAGEREF _Toc28515 \h </w:instrText>
        </w:r>
        <w:r>
          <w:fldChar w:fldCharType="separate"/>
        </w:r>
        <w:r>
          <w:t>20</w:t>
        </w:r>
        <w:r>
          <w:fldChar w:fldCharType="end"/>
        </w:r>
      </w:hyperlink>
    </w:p>
    <w:p>
      <w:pPr>
        <w:pStyle w:val="TOC2"/>
        <w:tabs>
          <w:tab w:val="right" w:leader="dot" w:pos="8306"/>
        </w:tabs>
      </w:pPr>
      <w:hyperlink w:anchor="_Toc14723" w:history="1">
        <w:r>
          <w:rPr>
            <w:rFonts w:ascii="仿宋" w:eastAsia="仿宋" w:hAnsi="仿宋" w:cs="仿宋" w:hint="eastAsia"/>
            <w:lang w:eastAsia="zh-CN"/>
          </w:rPr>
          <w:t>(一)、产品规划</w:t>
        </w:r>
        <w:r>
          <w:tab/>
        </w:r>
        <w:r>
          <w:fldChar w:fldCharType="begin"/>
        </w:r>
        <w:r>
          <w:instrText xml:space="preserve"> PAGEREF _Toc14723 \h </w:instrText>
        </w:r>
        <w:r>
          <w:fldChar w:fldCharType="separate"/>
        </w:r>
        <w:r>
          <w:t>20</w:t>
        </w:r>
        <w:r>
          <w:fldChar w:fldCharType="end"/>
        </w:r>
      </w:hyperlink>
    </w:p>
    <w:p>
      <w:pPr>
        <w:pStyle w:val="TOC2"/>
        <w:tabs>
          <w:tab w:val="right" w:leader="dot" w:pos="8306"/>
        </w:tabs>
      </w:pPr>
      <w:hyperlink w:anchor="_Toc31594" w:history="1">
        <w:r>
          <w:rPr>
            <w:rFonts w:ascii="仿宋" w:eastAsia="仿宋" w:hAnsi="仿宋" w:cs="仿宋" w:hint="eastAsia"/>
            <w:lang w:eastAsia="zh-CN"/>
          </w:rPr>
          <w:t>(二)、建设规模</w:t>
        </w:r>
        <w:r>
          <w:tab/>
        </w:r>
        <w:r>
          <w:fldChar w:fldCharType="begin"/>
        </w:r>
        <w:r>
          <w:instrText xml:space="preserve"> PAGEREF _Toc31594 \h </w:instrText>
        </w:r>
        <w:r>
          <w:fldChar w:fldCharType="separate"/>
        </w:r>
        <w:r>
          <w:t>21</w:t>
        </w:r>
        <w:r>
          <w:fldChar w:fldCharType="end"/>
        </w:r>
      </w:hyperlink>
    </w:p>
    <w:p>
      <w:pPr>
        <w:pStyle w:val="TOC1"/>
        <w:tabs>
          <w:tab w:val="right" w:leader="dot" w:pos="8306"/>
        </w:tabs>
      </w:pPr>
      <w:hyperlink w:anchor="_Toc32590" w:history="1">
        <w:r>
          <w:rPr>
            <w:rFonts w:ascii="仿宋" w:eastAsia="仿宋" w:hAnsi="仿宋" w:cs="仿宋" w:hint="eastAsia"/>
            <w:lang w:eastAsia="zh-CN"/>
          </w:rPr>
          <w:t>七、社会养老保障服务项目人力资源培养与发展</w:t>
        </w:r>
        <w:r>
          <w:tab/>
        </w:r>
        <w:r>
          <w:fldChar w:fldCharType="begin"/>
        </w:r>
        <w:r>
          <w:instrText xml:space="preserve"> PAGEREF _Toc32590 \h </w:instrText>
        </w:r>
        <w:r>
          <w:fldChar w:fldCharType="separate"/>
        </w:r>
        <w:r>
          <w:t>22</w:t>
        </w:r>
        <w:r>
          <w:fldChar w:fldCharType="end"/>
        </w:r>
      </w:hyperlink>
    </w:p>
    <w:p>
      <w:pPr>
        <w:pStyle w:val="TOC2"/>
        <w:tabs>
          <w:tab w:val="right" w:leader="dot" w:pos="8306"/>
        </w:tabs>
      </w:pPr>
      <w:hyperlink w:anchor="_Toc22409" w:history="1">
        <w:r>
          <w:rPr>
            <w:rFonts w:ascii="仿宋" w:eastAsia="仿宋" w:hAnsi="仿宋" w:cs="仿宋" w:hint="eastAsia"/>
            <w:lang w:eastAsia="zh-CN"/>
          </w:rPr>
          <w:t>(一)、人才需求与规划</w:t>
        </w:r>
        <w:r>
          <w:tab/>
        </w:r>
        <w:r>
          <w:fldChar w:fldCharType="begin"/>
        </w:r>
        <w:r>
          <w:instrText xml:space="preserve"> PAGEREF _Toc22409 \h </w:instrText>
        </w:r>
        <w:r>
          <w:fldChar w:fldCharType="separate"/>
        </w:r>
        <w:r>
          <w:t>22</w:t>
        </w:r>
        <w:r>
          <w:fldChar w:fldCharType="end"/>
        </w:r>
      </w:hyperlink>
    </w:p>
    <w:p>
      <w:pPr>
        <w:pStyle w:val="TOC2"/>
        <w:tabs>
          <w:tab w:val="right" w:leader="dot" w:pos="8306"/>
        </w:tabs>
      </w:pPr>
      <w:hyperlink w:anchor="_Toc8468" w:history="1">
        <w:r>
          <w:rPr>
            <w:rFonts w:ascii="仿宋" w:eastAsia="仿宋" w:hAnsi="仿宋" w:cs="仿宋" w:hint="eastAsia"/>
            <w:lang w:eastAsia="zh-CN"/>
          </w:rPr>
          <w:t>(二)、培训与发展计划</w:t>
        </w:r>
        <w:r>
          <w:tab/>
        </w:r>
        <w:r>
          <w:fldChar w:fldCharType="begin"/>
        </w:r>
        <w:r>
          <w:instrText xml:space="preserve"> PAGEREF _Toc8468 \h </w:instrText>
        </w:r>
        <w:r>
          <w:fldChar w:fldCharType="separate"/>
        </w:r>
        <w:r>
          <w:t>22</w:t>
        </w:r>
        <w:r>
          <w:fldChar w:fldCharType="end"/>
        </w:r>
      </w:hyperlink>
    </w:p>
    <w:p>
      <w:pPr>
        <w:pStyle w:val="TOC1"/>
        <w:tabs>
          <w:tab w:val="right" w:leader="dot" w:pos="8306"/>
        </w:tabs>
      </w:pPr>
      <w:hyperlink w:anchor="_Toc5103" w:history="1">
        <w:r>
          <w:rPr>
            <w:rFonts w:ascii="仿宋" w:eastAsia="仿宋" w:hAnsi="仿宋" w:cs="仿宋" w:hint="eastAsia"/>
            <w:lang w:eastAsia="zh-CN"/>
          </w:rPr>
          <w:t>八、社会养老保障服务项目人力资源管理</w:t>
        </w:r>
        <w:r>
          <w:tab/>
        </w:r>
        <w:r>
          <w:fldChar w:fldCharType="begin"/>
        </w:r>
        <w:r>
          <w:instrText xml:space="preserve"> PAGEREF _Toc5103 \h </w:instrText>
        </w:r>
        <w:r>
          <w:fldChar w:fldCharType="separate"/>
        </w:r>
        <w:r>
          <w:t>23</w:t>
        </w:r>
        <w:r>
          <w:fldChar w:fldCharType="end"/>
        </w:r>
      </w:hyperlink>
    </w:p>
    <w:p>
      <w:pPr>
        <w:pStyle w:val="TOC2"/>
        <w:tabs>
          <w:tab w:val="right" w:leader="dot" w:pos="8306"/>
        </w:tabs>
      </w:pPr>
      <w:hyperlink w:anchor="_Toc14936" w:history="1">
        <w:r>
          <w:rPr>
            <w:rFonts w:ascii="仿宋" w:eastAsia="仿宋" w:hAnsi="仿宋" w:cs="仿宋" w:hint="eastAsia"/>
            <w:lang w:eastAsia="zh-CN"/>
          </w:rPr>
          <w:t>(一)、建立健全的预算管理制度</w:t>
        </w:r>
        <w:r>
          <w:tab/>
        </w:r>
        <w:r>
          <w:fldChar w:fldCharType="begin"/>
        </w:r>
        <w:r>
          <w:instrText xml:space="preserve"> PAGEREF _Toc14936 \h </w:instrText>
        </w:r>
        <w:r>
          <w:fldChar w:fldCharType="separate"/>
        </w:r>
        <w:r>
          <w:t>23</w:t>
        </w:r>
        <w:r>
          <w:fldChar w:fldCharType="end"/>
        </w:r>
      </w:hyperlink>
    </w:p>
    <w:p>
      <w:pPr>
        <w:pStyle w:val="TOC2"/>
        <w:tabs>
          <w:tab w:val="right" w:leader="dot" w:pos="8306"/>
        </w:tabs>
      </w:pPr>
      <w:hyperlink w:anchor="_Toc16864" w:history="1">
        <w:r>
          <w:rPr>
            <w:rFonts w:ascii="仿宋" w:eastAsia="仿宋" w:hAnsi="仿宋" w:cs="仿宋" w:hint="eastAsia"/>
            <w:lang w:eastAsia="zh-CN"/>
          </w:rPr>
          <w:t>(二)、加强资金流动监控</w:t>
        </w:r>
        <w:r>
          <w:tab/>
        </w:r>
        <w:r>
          <w:fldChar w:fldCharType="begin"/>
        </w:r>
        <w:r>
          <w:instrText xml:space="preserve"> PAGEREF _Toc16864 \h </w:instrText>
        </w:r>
        <w:r>
          <w:fldChar w:fldCharType="separate"/>
        </w:r>
        <w:r>
          <w:t>25</w:t>
        </w:r>
        <w:r>
          <w:fldChar w:fldCharType="end"/>
        </w:r>
      </w:hyperlink>
    </w:p>
    <w:p>
      <w:pPr>
        <w:pStyle w:val="TOC2"/>
        <w:tabs>
          <w:tab w:val="right" w:leader="dot" w:pos="8306"/>
        </w:tabs>
      </w:pPr>
      <w:hyperlink w:anchor="_Toc5107" w:history="1">
        <w:r>
          <w:rPr>
            <w:rFonts w:ascii="仿宋" w:eastAsia="仿宋" w:hAnsi="仿宋" w:cs="仿宋" w:hint="eastAsia"/>
            <w:lang w:eastAsia="zh-CN"/>
          </w:rPr>
          <w:t>(三)、制定完善的风险控制机制</w:t>
        </w:r>
        <w:r>
          <w:tab/>
        </w:r>
        <w:r>
          <w:fldChar w:fldCharType="begin"/>
        </w:r>
        <w:r>
          <w:instrText xml:space="preserve"> PAGEREF _Toc5107 \h </w:instrText>
        </w:r>
        <w:r>
          <w:fldChar w:fldCharType="separate"/>
        </w:r>
        <w:r>
          <w:t>26</w:t>
        </w:r>
        <w:r>
          <w:fldChar w:fldCharType="end"/>
        </w:r>
      </w:hyperlink>
    </w:p>
    <w:p>
      <w:pPr>
        <w:pStyle w:val="TOC2"/>
        <w:tabs>
          <w:tab w:val="right" w:leader="dot" w:pos="8306"/>
        </w:tabs>
      </w:pPr>
      <w:hyperlink w:anchor="_Toc6376" w:history="1">
        <w:r>
          <w:rPr>
            <w:rFonts w:ascii="仿宋" w:eastAsia="仿宋" w:hAnsi="仿宋" w:cs="仿宋" w:hint="eastAsia"/>
            <w:lang w:eastAsia="zh-CN"/>
          </w:rPr>
          <w:t>(四)、优化成本管理</w:t>
        </w:r>
        <w:r>
          <w:tab/>
        </w:r>
        <w:r>
          <w:fldChar w:fldCharType="begin"/>
        </w:r>
        <w:r>
          <w:instrText xml:space="preserve"> PAGEREF _Toc6376 \h </w:instrText>
        </w:r>
        <w:r>
          <w:fldChar w:fldCharType="separate"/>
        </w:r>
        <w:r>
          <w:t>27</w:t>
        </w:r>
        <w:r>
          <w:fldChar w:fldCharType="end"/>
        </w:r>
      </w:hyperlink>
    </w:p>
    <w:p>
      <w:pPr>
        <w:pStyle w:val="TOC1"/>
        <w:tabs>
          <w:tab w:val="right" w:leader="dot" w:pos="8306"/>
        </w:tabs>
      </w:pPr>
      <w:hyperlink w:anchor="_Toc14577" w:history="1">
        <w:r>
          <w:rPr>
            <w:rFonts w:ascii="仿宋" w:eastAsia="仿宋" w:hAnsi="仿宋" w:cs="仿宋" w:hint="eastAsia"/>
            <w:lang w:eastAsia="zh-CN"/>
          </w:rPr>
          <w:t>九、社会养老保障服务项目风险管理</w:t>
        </w:r>
        <w:r>
          <w:tab/>
        </w:r>
        <w:r>
          <w:fldChar w:fldCharType="begin"/>
        </w:r>
        <w:r>
          <w:instrText xml:space="preserve"> PAGEREF _Toc14577 \h </w:instrText>
        </w:r>
        <w:r>
          <w:fldChar w:fldCharType="separate"/>
        </w:r>
        <w:r>
          <w:t>29</w:t>
        </w:r>
        <w:r>
          <w:fldChar w:fldCharType="end"/>
        </w:r>
      </w:hyperlink>
    </w:p>
    <w:p>
      <w:pPr>
        <w:pStyle w:val="TOC2"/>
        <w:tabs>
          <w:tab w:val="right" w:leader="dot" w:pos="8306"/>
        </w:tabs>
      </w:pPr>
      <w:hyperlink w:anchor="_Toc10957" w:history="1">
        <w:r>
          <w:rPr>
            <w:rFonts w:ascii="仿宋" w:eastAsia="仿宋" w:hAnsi="仿宋" w:cs="仿宋" w:hint="eastAsia"/>
            <w:lang w:eastAsia="zh-CN"/>
          </w:rPr>
          <w:t>(一)、风险识别与评估</w:t>
        </w:r>
        <w:r>
          <w:tab/>
        </w:r>
        <w:r>
          <w:fldChar w:fldCharType="begin"/>
        </w:r>
        <w:r>
          <w:instrText xml:space="preserve"> PAGEREF _Toc10957 \h </w:instrText>
        </w:r>
        <w:r>
          <w:fldChar w:fldCharType="separate"/>
        </w:r>
        <w:r>
          <w:t>29</w:t>
        </w:r>
        <w:r>
          <w:fldChar w:fldCharType="end"/>
        </w:r>
      </w:hyperlink>
    </w:p>
    <w:p>
      <w:pPr>
        <w:pStyle w:val="TOC2"/>
        <w:tabs>
          <w:tab w:val="right" w:leader="dot" w:pos="8306"/>
        </w:tabs>
      </w:pPr>
      <w:hyperlink w:anchor="_Toc831" w:history="1">
        <w:r>
          <w:rPr>
            <w:rFonts w:ascii="仿宋" w:eastAsia="仿宋" w:hAnsi="仿宋" w:cs="仿宋" w:hint="eastAsia"/>
            <w:lang w:eastAsia="zh-CN"/>
          </w:rPr>
          <w:t>(二)、风险应对策略</w:t>
        </w:r>
        <w:r>
          <w:tab/>
        </w:r>
        <w:r>
          <w:fldChar w:fldCharType="begin"/>
        </w:r>
        <w:r>
          <w:instrText xml:space="preserve"> PAGEREF _Toc831 \h </w:instrText>
        </w:r>
        <w:r>
          <w:fldChar w:fldCharType="separate"/>
        </w:r>
        <w:r>
          <w:t>30</w:t>
        </w:r>
        <w:r>
          <w:fldChar w:fldCharType="end"/>
        </w:r>
      </w:hyperlink>
    </w:p>
    <w:p>
      <w:pPr>
        <w:pStyle w:val="TOC2"/>
        <w:tabs>
          <w:tab w:val="right" w:leader="dot" w:pos="8306"/>
        </w:tabs>
      </w:pPr>
      <w:hyperlink w:anchor="_Toc17411" w:history="1">
        <w:r>
          <w:rPr>
            <w:rFonts w:ascii="仿宋" w:eastAsia="仿宋" w:hAnsi="仿宋" w:cs="仿宋" w:hint="eastAsia"/>
            <w:lang w:eastAsia="zh-CN"/>
          </w:rPr>
          <w:t>(三)、风险监控与控制</w:t>
        </w:r>
        <w:r>
          <w:tab/>
        </w:r>
        <w:r>
          <w:fldChar w:fldCharType="begin"/>
        </w:r>
        <w:r>
          <w:instrText xml:space="preserve"> PAGEREF _Toc17411 \h </w:instrText>
        </w:r>
        <w:r>
          <w:fldChar w:fldCharType="separate"/>
        </w:r>
        <w:r>
          <w:t>32</w:t>
        </w:r>
        <w:r>
          <w:fldChar w:fldCharType="end"/>
        </w:r>
      </w:hyperlink>
    </w:p>
    <w:p>
      <w:pPr>
        <w:pStyle w:val="TOC1"/>
        <w:tabs>
          <w:tab w:val="right" w:leader="dot" w:pos="8306"/>
        </w:tabs>
      </w:pPr>
      <w:hyperlink w:anchor="_Toc26330" w:history="1">
        <w:r>
          <w:rPr>
            <w:rFonts w:ascii="仿宋" w:eastAsia="仿宋" w:hAnsi="仿宋" w:cs="仿宋" w:hint="eastAsia"/>
            <w:lang w:eastAsia="zh-CN"/>
          </w:rPr>
          <w:t>十、社会养老保障服务项目社会影响</w:t>
        </w:r>
        <w:r>
          <w:tab/>
        </w:r>
        <w:r>
          <w:fldChar w:fldCharType="begin"/>
        </w:r>
        <w:r>
          <w:instrText xml:space="preserve"> PAGEREF _Toc26330 \h </w:instrText>
        </w:r>
        <w:r>
          <w:fldChar w:fldCharType="separate"/>
        </w:r>
        <w:r>
          <w:t>33</w:t>
        </w:r>
        <w:r>
          <w:fldChar w:fldCharType="end"/>
        </w:r>
      </w:hyperlink>
    </w:p>
    <w:p>
      <w:pPr>
        <w:pStyle w:val="TOC2"/>
        <w:tabs>
          <w:tab w:val="right" w:leader="dot" w:pos="8306"/>
        </w:tabs>
      </w:pPr>
      <w:hyperlink w:anchor="_Toc17569" w:history="1">
        <w:r>
          <w:rPr>
            <w:rFonts w:ascii="仿宋" w:eastAsia="仿宋" w:hAnsi="仿宋" w:cs="仿宋" w:hint="eastAsia"/>
            <w:lang w:eastAsia="zh-CN"/>
          </w:rPr>
          <w:t>(一)、社会责任与义务</w:t>
        </w:r>
        <w:r>
          <w:tab/>
        </w:r>
        <w:r>
          <w:fldChar w:fldCharType="begin"/>
        </w:r>
        <w:r>
          <w:instrText xml:space="preserve"> PAGEREF _Toc17569 \h </w:instrText>
        </w:r>
        <w:r>
          <w:fldChar w:fldCharType="separate"/>
        </w:r>
        <w:r>
          <w:t>33</w:t>
        </w:r>
        <w:r>
          <w:fldChar w:fldCharType="end"/>
        </w:r>
      </w:hyperlink>
    </w:p>
    <w:p>
      <w:pPr>
        <w:pStyle w:val="TOC2"/>
        <w:tabs>
          <w:tab w:val="right" w:leader="dot" w:pos="8306"/>
        </w:tabs>
      </w:pPr>
      <w:hyperlink w:anchor="_Toc14171" w:history="1">
        <w:r>
          <w:rPr>
            <w:rFonts w:ascii="仿宋" w:eastAsia="仿宋" w:hAnsi="仿宋" w:cs="仿宋" w:hint="eastAsia"/>
            <w:lang w:eastAsia="zh-CN"/>
          </w:rPr>
          <w:t>(二)、社会参与与沟通</w:t>
        </w:r>
        <w:r>
          <w:tab/>
        </w:r>
        <w:r>
          <w:fldChar w:fldCharType="begin"/>
        </w:r>
        <w:r>
          <w:instrText xml:space="preserve"> PAGEREF _Toc14171 \h </w:instrText>
        </w:r>
        <w:r>
          <w:fldChar w:fldCharType="separate"/>
        </w:r>
        <w:r>
          <w:t>34</w:t>
        </w:r>
        <w:r>
          <w:fldChar w:fldCharType="end"/>
        </w:r>
      </w:hyperlink>
    </w:p>
    <w:p>
      <w:pPr>
        <w:pStyle w:val="TOC1"/>
        <w:tabs>
          <w:tab w:val="right" w:leader="dot" w:pos="8306"/>
        </w:tabs>
      </w:pPr>
      <w:hyperlink w:anchor="_Toc24110" w:history="1">
        <w:r>
          <w:rPr>
            <w:rFonts w:ascii="仿宋" w:eastAsia="仿宋" w:hAnsi="仿宋" w:cs="仿宋" w:hint="eastAsia"/>
            <w:lang w:eastAsia="zh-CN"/>
          </w:rPr>
          <w:t>十一、社会养老保障服务项目计划安排</w:t>
        </w:r>
        <w:r>
          <w:tab/>
        </w:r>
        <w:r>
          <w:fldChar w:fldCharType="begin"/>
        </w:r>
        <w:r>
          <w:instrText xml:space="preserve"> PAGEREF _Toc24110 \h </w:instrText>
        </w:r>
        <w:r>
          <w:fldChar w:fldCharType="separate"/>
        </w:r>
        <w:r>
          <w:t>35</w:t>
        </w:r>
        <w:r>
          <w:fldChar w:fldCharType="end"/>
        </w:r>
      </w:hyperlink>
    </w:p>
    <w:p>
      <w:pPr>
        <w:pStyle w:val="TOC2"/>
        <w:tabs>
          <w:tab w:val="right" w:leader="dot" w:pos="8306"/>
        </w:tabs>
      </w:pPr>
      <w:hyperlink w:anchor="_Toc17182" w:history="1">
        <w:r>
          <w:rPr>
            <w:rFonts w:ascii="仿宋" w:eastAsia="仿宋" w:hAnsi="仿宋" w:cs="仿宋" w:hint="eastAsia"/>
            <w:lang w:eastAsia="zh-CN"/>
          </w:rPr>
          <w:t>(一)、建设周期</w:t>
        </w:r>
        <w:r>
          <w:tab/>
        </w:r>
        <w:r>
          <w:fldChar w:fldCharType="begin"/>
        </w:r>
        <w:r>
          <w:instrText xml:space="preserve"> PAGEREF _Toc17182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8" w:history="1">
        <w:r>
          <w:rPr>
            <w:rFonts w:ascii="仿宋" w:eastAsia="仿宋" w:hAnsi="仿宋" w:cs="仿宋" w:hint="eastAsia"/>
            <w:lang w:eastAsia="zh-CN"/>
          </w:rPr>
          <w:t>(二)、建设进度</w:t>
        </w:r>
        <w:r>
          <w:tab/>
        </w:r>
        <w:r>
          <w:fldChar w:fldCharType="begin"/>
        </w:r>
        <w:r>
          <w:instrText xml:space="preserve"> PAGEREF _Toc17608 \h </w:instrText>
        </w:r>
        <w:r>
          <w:fldChar w:fldCharType="separate"/>
        </w:r>
        <w:r>
          <w:t>36</w:t>
        </w:r>
        <w:r>
          <w:fldChar w:fldCharType="end"/>
        </w:r>
      </w:hyperlink>
    </w:p>
    <w:p>
      <w:pPr>
        <w:pStyle w:val="TOC2"/>
        <w:tabs>
          <w:tab w:val="right" w:leader="dot" w:pos="8306"/>
        </w:tabs>
      </w:pPr>
      <w:hyperlink w:anchor="_Toc14413" w:history="1">
        <w:r>
          <w:rPr>
            <w:rFonts w:ascii="仿宋" w:eastAsia="仿宋" w:hAnsi="仿宋" w:cs="仿宋" w:hint="eastAsia"/>
            <w:lang w:eastAsia="zh-CN"/>
          </w:rPr>
          <w:t>(三)、进度安排注意事项</w:t>
        </w:r>
        <w:r>
          <w:tab/>
        </w:r>
        <w:r>
          <w:fldChar w:fldCharType="begin"/>
        </w:r>
        <w:r>
          <w:instrText xml:space="preserve"> PAGEREF _Toc14413 \h </w:instrText>
        </w:r>
        <w:r>
          <w:fldChar w:fldCharType="separate"/>
        </w:r>
        <w:r>
          <w:t>37</w:t>
        </w:r>
        <w:r>
          <w:fldChar w:fldCharType="end"/>
        </w:r>
      </w:hyperlink>
    </w:p>
    <w:p>
      <w:pPr>
        <w:pStyle w:val="TOC2"/>
        <w:tabs>
          <w:tab w:val="right" w:leader="dot" w:pos="8306"/>
        </w:tabs>
      </w:pPr>
      <w:hyperlink w:anchor="_Toc5732" w:history="1">
        <w:r>
          <w:rPr>
            <w:rFonts w:ascii="仿宋" w:eastAsia="仿宋" w:hAnsi="仿宋" w:cs="仿宋" w:hint="eastAsia"/>
            <w:lang w:eastAsia="zh-CN"/>
          </w:rPr>
          <w:t>(四)、人力资源配置</w:t>
        </w:r>
        <w:r>
          <w:tab/>
        </w:r>
        <w:r>
          <w:fldChar w:fldCharType="begin"/>
        </w:r>
        <w:r>
          <w:instrText xml:space="preserve"> PAGEREF _Toc5732 \h </w:instrText>
        </w:r>
        <w:r>
          <w:fldChar w:fldCharType="separate"/>
        </w:r>
        <w:r>
          <w:t>38</w:t>
        </w:r>
        <w:r>
          <w:fldChar w:fldCharType="end"/>
        </w:r>
      </w:hyperlink>
    </w:p>
    <w:p>
      <w:pPr>
        <w:pStyle w:val="TOC1"/>
        <w:tabs>
          <w:tab w:val="right" w:leader="dot" w:pos="8306"/>
        </w:tabs>
      </w:pPr>
      <w:hyperlink w:anchor="_Toc11160" w:history="1">
        <w:r>
          <w:rPr>
            <w:rFonts w:ascii="仿宋" w:eastAsia="仿宋" w:hAnsi="仿宋" w:cs="仿宋" w:hint="eastAsia"/>
            <w:lang w:eastAsia="zh-CN"/>
          </w:rPr>
          <w:t>十二、社会养老保障服务项目财务管理</w:t>
        </w:r>
        <w:r>
          <w:tab/>
        </w:r>
        <w:r>
          <w:fldChar w:fldCharType="begin"/>
        </w:r>
        <w:r>
          <w:instrText xml:space="preserve"> PAGEREF _Toc11160 \h </w:instrText>
        </w:r>
        <w:r>
          <w:fldChar w:fldCharType="separate"/>
        </w:r>
        <w:r>
          <w:t>39</w:t>
        </w:r>
        <w:r>
          <w:fldChar w:fldCharType="end"/>
        </w:r>
      </w:hyperlink>
    </w:p>
    <w:p>
      <w:pPr>
        <w:pStyle w:val="TOC2"/>
        <w:tabs>
          <w:tab w:val="right" w:leader="dot" w:pos="8306"/>
        </w:tabs>
      </w:pPr>
      <w:hyperlink w:anchor="_Toc4418" w:history="1">
        <w:r>
          <w:rPr>
            <w:rFonts w:ascii="仿宋" w:eastAsia="仿宋" w:hAnsi="仿宋" w:cs="仿宋" w:hint="eastAsia"/>
            <w:lang w:eastAsia="zh-CN"/>
          </w:rPr>
          <w:t>(一)、资金需求大</w:t>
        </w:r>
        <w:r>
          <w:tab/>
        </w:r>
        <w:r>
          <w:fldChar w:fldCharType="begin"/>
        </w:r>
        <w:r>
          <w:instrText xml:space="preserve"> PAGEREF _Toc4418 \h </w:instrText>
        </w:r>
        <w:r>
          <w:fldChar w:fldCharType="separate"/>
        </w:r>
        <w:r>
          <w:t>39</w:t>
        </w:r>
        <w:r>
          <w:fldChar w:fldCharType="end"/>
        </w:r>
      </w:hyperlink>
    </w:p>
    <w:p>
      <w:pPr>
        <w:pStyle w:val="TOC2"/>
        <w:tabs>
          <w:tab w:val="right" w:leader="dot" w:pos="8306"/>
        </w:tabs>
      </w:pPr>
      <w:hyperlink w:anchor="_Toc5476" w:history="1">
        <w:r>
          <w:rPr>
            <w:rFonts w:ascii="仿宋" w:eastAsia="仿宋" w:hAnsi="仿宋" w:cs="仿宋" w:hint="eastAsia"/>
            <w:lang w:eastAsia="zh-CN"/>
          </w:rPr>
          <w:t>(二)、研发周期长</w:t>
        </w:r>
        <w:r>
          <w:tab/>
        </w:r>
        <w:r>
          <w:fldChar w:fldCharType="begin"/>
        </w:r>
        <w:r>
          <w:instrText xml:space="preserve"> PAGEREF _Toc5476 \h </w:instrText>
        </w:r>
        <w:r>
          <w:fldChar w:fldCharType="separate"/>
        </w:r>
        <w:r>
          <w:t>40</w:t>
        </w:r>
        <w:r>
          <w:fldChar w:fldCharType="end"/>
        </w:r>
      </w:hyperlink>
    </w:p>
    <w:p>
      <w:pPr>
        <w:pStyle w:val="TOC2"/>
        <w:tabs>
          <w:tab w:val="right" w:leader="dot" w:pos="8306"/>
        </w:tabs>
      </w:pPr>
      <w:hyperlink w:anchor="_Toc15047" w:history="1">
        <w:r>
          <w:rPr>
            <w:rFonts w:ascii="仿宋" w:eastAsia="仿宋" w:hAnsi="仿宋" w:cs="仿宋" w:hint="eastAsia"/>
            <w:lang w:eastAsia="zh-CN"/>
          </w:rPr>
          <w:t>(三)、市场风险大</w:t>
        </w:r>
        <w:r>
          <w:tab/>
        </w:r>
        <w:r>
          <w:fldChar w:fldCharType="begin"/>
        </w:r>
        <w:r>
          <w:instrText xml:space="preserve"> PAGEREF _Toc15047 \h </w:instrText>
        </w:r>
        <w:r>
          <w:fldChar w:fldCharType="separate"/>
        </w:r>
        <w:r>
          <w:t>41</w:t>
        </w:r>
        <w:r>
          <w:fldChar w:fldCharType="end"/>
        </w:r>
      </w:hyperlink>
    </w:p>
    <w:p>
      <w:pPr>
        <w:pStyle w:val="TOC2"/>
        <w:tabs>
          <w:tab w:val="right" w:leader="dot" w:pos="8306"/>
        </w:tabs>
      </w:pPr>
      <w:hyperlink w:anchor="_Toc437" w:history="1">
        <w:r>
          <w:rPr>
            <w:rFonts w:ascii="仿宋" w:eastAsia="仿宋" w:hAnsi="仿宋" w:cs="仿宋" w:hint="eastAsia"/>
            <w:lang w:eastAsia="zh-CN"/>
          </w:rPr>
          <w:t>(四)、利润率高</w:t>
        </w:r>
        <w:r>
          <w:tab/>
        </w:r>
        <w:r>
          <w:fldChar w:fldCharType="begin"/>
        </w:r>
        <w:r>
          <w:instrText xml:space="preserve"> PAGEREF _Toc437 \h </w:instrText>
        </w:r>
        <w:r>
          <w:fldChar w:fldCharType="separate"/>
        </w:r>
        <w:r>
          <w:t>44</w:t>
        </w:r>
        <w:r>
          <w:fldChar w:fldCharType="end"/>
        </w:r>
      </w:hyperlink>
    </w:p>
    <w:p>
      <w:pPr>
        <w:pStyle w:val="TOC1"/>
        <w:tabs>
          <w:tab w:val="right" w:leader="dot" w:pos="8306"/>
        </w:tabs>
      </w:pPr>
      <w:hyperlink w:anchor="_Toc25176" w:history="1">
        <w:r>
          <w:rPr>
            <w:rFonts w:ascii="仿宋" w:eastAsia="仿宋" w:hAnsi="仿宋" w:cs="仿宋" w:hint="eastAsia"/>
            <w:lang w:eastAsia="zh-CN"/>
          </w:rPr>
          <w:t>十三、供应链管理</w:t>
        </w:r>
        <w:r>
          <w:tab/>
        </w:r>
        <w:r>
          <w:fldChar w:fldCharType="begin"/>
        </w:r>
        <w:r>
          <w:instrText xml:space="preserve"> PAGEREF _Toc25176 \h </w:instrText>
        </w:r>
        <w:r>
          <w:fldChar w:fldCharType="separate"/>
        </w:r>
        <w:r>
          <w:t>46</w:t>
        </w:r>
        <w:r>
          <w:fldChar w:fldCharType="end"/>
        </w:r>
      </w:hyperlink>
    </w:p>
    <w:p>
      <w:pPr>
        <w:pStyle w:val="TOC2"/>
        <w:tabs>
          <w:tab w:val="right" w:leader="dot" w:pos="8306"/>
        </w:tabs>
      </w:pPr>
      <w:hyperlink w:anchor="_Toc20510" w:history="1">
        <w:r>
          <w:rPr>
            <w:rFonts w:ascii="仿宋" w:eastAsia="仿宋" w:hAnsi="仿宋" w:cs="仿宋" w:hint="eastAsia"/>
            <w:lang w:eastAsia="zh-CN"/>
          </w:rPr>
          <w:t>(一)、供应链战略规划</w:t>
        </w:r>
        <w:r>
          <w:tab/>
        </w:r>
        <w:r>
          <w:fldChar w:fldCharType="begin"/>
        </w:r>
        <w:r>
          <w:instrText xml:space="preserve"> PAGEREF _Toc20510 \h </w:instrText>
        </w:r>
        <w:r>
          <w:fldChar w:fldCharType="separate"/>
        </w:r>
        <w:r>
          <w:t>46</w:t>
        </w:r>
        <w:r>
          <w:fldChar w:fldCharType="end"/>
        </w:r>
      </w:hyperlink>
    </w:p>
    <w:p>
      <w:pPr>
        <w:pStyle w:val="TOC2"/>
        <w:tabs>
          <w:tab w:val="right" w:leader="dot" w:pos="8306"/>
        </w:tabs>
      </w:pPr>
      <w:hyperlink w:anchor="_Toc2032" w:history="1">
        <w:r>
          <w:rPr>
            <w:rFonts w:ascii="仿宋" w:eastAsia="仿宋" w:hAnsi="仿宋" w:cs="仿宋" w:hint="eastAsia"/>
            <w:lang w:eastAsia="zh-CN"/>
          </w:rPr>
          <w:t>(二)、供应商选择与合作</w:t>
        </w:r>
        <w:r>
          <w:tab/>
        </w:r>
        <w:r>
          <w:fldChar w:fldCharType="begin"/>
        </w:r>
        <w:r>
          <w:instrText xml:space="preserve"> PAGEREF _Toc2032 \h </w:instrText>
        </w:r>
        <w:r>
          <w:fldChar w:fldCharType="separate"/>
        </w:r>
        <w:r>
          <w:t>48</w:t>
        </w:r>
        <w:r>
          <w:fldChar w:fldCharType="end"/>
        </w:r>
      </w:hyperlink>
    </w:p>
    <w:p>
      <w:pPr>
        <w:pStyle w:val="TOC2"/>
        <w:tabs>
          <w:tab w:val="right" w:leader="dot" w:pos="8306"/>
        </w:tabs>
      </w:pPr>
      <w:hyperlink w:anchor="_Toc3195" w:history="1">
        <w:r>
          <w:rPr>
            <w:rFonts w:ascii="仿宋" w:eastAsia="仿宋" w:hAnsi="仿宋" w:cs="仿宋" w:hint="eastAsia"/>
            <w:lang w:eastAsia="zh-CN"/>
          </w:rPr>
          <w:t>(三)、物流与库存管理</w:t>
        </w:r>
        <w:r>
          <w:tab/>
        </w:r>
        <w:r>
          <w:fldChar w:fldCharType="begin"/>
        </w:r>
        <w:r>
          <w:instrText xml:space="preserve"> PAGEREF _Toc3195 \h </w:instrText>
        </w:r>
        <w:r>
          <w:fldChar w:fldCharType="separate"/>
        </w:r>
        <w:r>
          <w:t>49</w:t>
        </w:r>
        <w:r>
          <w:fldChar w:fldCharType="end"/>
        </w:r>
      </w:hyperlink>
    </w:p>
    <w:p>
      <w:pPr>
        <w:pStyle w:val="TOC1"/>
        <w:tabs>
          <w:tab w:val="right" w:leader="dot" w:pos="8306"/>
        </w:tabs>
      </w:pPr>
      <w:hyperlink w:anchor="_Toc11399" w:history="1">
        <w:r>
          <w:rPr>
            <w:rFonts w:ascii="仿宋" w:eastAsia="仿宋" w:hAnsi="仿宋" w:cs="仿宋" w:hint="eastAsia"/>
            <w:lang w:eastAsia="zh-CN"/>
          </w:rPr>
          <w:t>十四、社会养老保障服务项目变更管理</w:t>
        </w:r>
        <w:r>
          <w:tab/>
        </w:r>
        <w:r>
          <w:fldChar w:fldCharType="begin"/>
        </w:r>
        <w:r>
          <w:instrText xml:space="preserve"> PAGEREF _Toc11399 \h </w:instrText>
        </w:r>
        <w:r>
          <w:fldChar w:fldCharType="separate"/>
        </w:r>
        <w:r>
          <w:t>51</w:t>
        </w:r>
        <w:r>
          <w:fldChar w:fldCharType="end"/>
        </w:r>
      </w:hyperlink>
    </w:p>
    <w:p>
      <w:pPr>
        <w:pStyle w:val="TOC2"/>
        <w:tabs>
          <w:tab w:val="right" w:leader="dot" w:pos="8306"/>
        </w:tabs>
      </w:pPr>
      <w:hyperlink w:anchor="_Toc28232" w:history="1">
        <w:r>
          <w:rPr>
            <w:rFonts w:ascii="仿宋" w:eastAsia="仿宋" w:hAnsi="仿宋" w:cs="仿宋" w:hint="eastAsia"/>
            <w:lang w:eastAsia="zh-CN"/>
          </w:rPr>
          <w:t>(一)、变更申请与评估</w:t>
        </w:r>
        <w:r>
          <w:tab/>
        </w:r>
        <w:r>
          <w:fldChar w:fldCharType="begin"/>
        </w:r>
        <w:r>
          <w:instrText xml:space="preserve"> PAGEREF _Toc28232 \h </w:instrText>
        </w:r>
        <w:r>
          <w:fldChar w:fldCharType="separate"/>
        </w:r>
        <w:r>
          <w:t>51</w:t>
        </w:r>
        <w:r>
          <w:fldChar w:fldCharType="end"/>
        </w:r>
      </w:hyperlink>
    </w:p>
    <w:p>
      <w:pPr>
        <w:pStyle w:val="TOC2"/>
        <w:tabs>
          <w:tab w:val="right" w:leader="dot" w:pos="8306"/>
        </w:tabs>
      </w:pPr>
      <w:hyperlink w:anchor="_Toc643" w:history="1">
        <w:r>
          <w:rPr>
            <w:rFonts w:ascii="仿宋" w:eastAsia="仿宋" w:hAnsi="仿宋" w:cs="仿宋" w:hint="eastAsia"/>
            <w:lang w:eastAsia="zh-CN"/>
          </w:rPr>
          <w:t>(二)、变更实施与控制</w:t>
        </w:r>
        <w:r>
          <w:tab/>
        </w:r>
        <w:r>
          <w:fldChar w:fldCharType="begin"/>
        </w:r>
        <w:r>
          <w:instrText xml:space="preserve"> PAGEREF _Toc643 \h </w:instrText>
        </w:r>
        <w:r>
          <w:fldChar w:fldCharType="separate"/>
        </w:r>
        <w:r>
          <w:t>51</w:t>
        </w:r>
        <w:r>
          <w:fldChar w:fldCharType="end"/>
        </w:r>
      </w:hyperlink>
    </w:p>
    <w:p>
      <w:pPr>
        <w:pStyle w:val="TOC1"/>
        <w:tabs>
          <w:tab w:val="right" w:leader="dot" w:pos="8306"/>
        </w:tabs>
      </w:pPr>
      <w:hyperlink w:anchor="_Toc15306" w:history="1">
        <w:r>
          <w:rPr>
            <w:rFonts w:ascii="仿宋" w:eastAsia="仿宋" w:hAnsi="仿宋" w:cs="仿宋" w:hint="eastAsia"/>
            <w:lang w:eastAsia="zh-CN"/>
          </w:rPr>
          <w:t>十五、社会养老保障服务项目实施保障措施</w:t>
        </w:r>
        <w:r>
          <w:tab/>
        </w:r>
        <w:r>
          <w:fldChar w:fldCharType="begin"/>
        </w:r>
        <w:r>
          <w:instrText xml:space="preserve"> PAGEREF _Toc15306 \h </w:instrText>
        </w:r>
        <w:r>
          <w:fldChar w:fldCharType="separate"/>
        </w:r>
        <w:r>
          <w:t>52</w:t>
        </w:r>
        <w:r>
          <w:fldChar w:fldCharType="end"/>
        </w:r>
      </w:hyperlink>
    </w:p>
    <w:p>
      <w:pPr>
        <w:pStyle w:val="TOC2"/>
        <w:tabs>
          <w:tab w:val="right" w:leader="dot" w:pos="8306"/>
        </w:tabs>
      </w:pPr>
      <w:hyperlink w:anchor="_Toc26305" w:history="1">
        <w:r>
          <w:rPr>
            <w:rFonts w:ascii="仿宋" w:eastAsia="仿宋" w:hAnsi="仿宋" w:cs="仿宋" w:hint="eastAsia"/>
            <w:lang w:eastAsia="zh-CN"/>
          </w:rPr>
          <w:t>(一)、社会养老保障服务项目实施保障机制</w:t>
        </w:r>
        <w:r>
          <w:tab/>
        </w:r>
        <w:r>
          <w:fldChar w:fldCharType="begin"/>
        </w:r>
        <w:r>
          <w:instrText xml:space="preserve"> PAGEREF _Toc26305 \h </w:instrText>
        </w:r>
        <w:r>
          <w:fldChar w:fldCharType="separate"/>
        </w:r>
        <w:r>
          <w:t>52</w:t>
        </w:r>
        <w:r>
          <w:fldChar w:fldCharType="end"/>
        </w:r>
      </w:hyperlink>
    </w:p>
    <w:p>
      <w:pPr>
        <w:pStyle w:val="TOC2"/>
        <w:tabs>
          <w:tab w:val="right" w:leader="dot" w:pos="8306"/>
        </w:tabs>
      </w:pPr>
      <w:hyperlink w:anchor="_Toc30567" w:history="1">
        <w:r>
          <w:rPr>
            <w:rFonts w:ascii="仿宋" w:eastAsia="仿宋" w:hAnsi="仿宋" w:cs="仿宋" w:hint="eastAsia"/>
            <w:lang w:eastAsia="zh-CN"/>
          </w:rPr>
          <w:t>(二)、社会养老保障服务项目法律合规要求</w:t>
        </w:r>
        <w:r>
          <w:tab/>
        </w:r>
        <w:r>
          <w:fldChar w:fldCharType="begin"/>
        </w:r>
        <w:r>
          <w:instrText xml:space="preserve"> PAGEREF _Toc30567 \h </w:instrText>
        </w:r>
        <w:r>
          <w:fldChar w:fldCharType="separate"/>
        </w:r>
        <w:r>
          <w:t>56</w:t>
        </w:r>
        <w:r>
          <w:fldChar w:fldCharType="end"/>
        </w:r>
      </w:hyperlink>
    </w:p>
    <w:p>
      <w:pPr>
        <w:pStyle w:val="TOC2"/>
        <w:tabs>
          <w:tab w:val="right" w:leader="dot" w:pos="8306"/>
        </w:tabs>
      </w:pPr>
      <w:hyperlink w:anchor="_Toc3846" w:history="1">
        <w:r>
          <w:rPr>
            <w:rFonts w:ascii="仿宋" w:eastAsia="仿宋" w:hAnsi="仿宋" w:cs="仿宋" w:hint="eastAsia"/>
            <w:lang w:eastAsia="zh-CN"/>
          </w:rPr>
          <w:t>(三)、社会养老保障服务项目合同管理与法律事务</w:t>
        </w:r>
        <w:r>
          <w:tab/>
        </w:r>
        <w:r>
          <w:fldChar w:fldCharType="begin"/>
        </w:r>
        <w:r>
          <w:instrText xml:space="preserve"> PAGEREF _Toc3846 \h </w:instrText>
        </w:r>
        <w:r>
          <w:fldChar w:fldCharType="separate"/>
        </w:r>
        <w:r>
          <w:t>60</w:t>
        </w:r>
        <w:r>
          <w:fldChar w:fldCharType="end"/>
        </w:r>
      </w:hyperlink>
    </w:p>
    <w:p>
      <w:pPr>
        <w:pStyle w:val="TOC2"/>
        <w:tabs>
          <w:tab w:val="right" w:leader="dot" w:pos="8306"/>
        </w:tabs>
      </w:pPr>
      <w:hyperlink w:anchor="_Toc12514" w:history="1">
        <w:r>
          <w:rPr>
            <w:rFonts w:ascii="仿宋" w:eastAsia="仿宋" w:hAnsi="仿宋" w:cs="仿宋" w:hint="eastAsia"/>
            <w:lang w:eastAsia="zh-CN"/>
          </w:rPr>
          <w:t>(四)、社会养老保障服务项目知识产权保护策略</w:t>
        </w:r>
        <w:r>
          <w:tab/>
        </w:r>
        <w:r>
          <w:fldChar w:fldCharType="begin"/>
        </w:r>
        <w:r>
          <w:instrText xml:space="preserve"> PAGEREF _Toc12514 \h </w:instrText>
        </w:r>
        <w:r>
          <w:fldChar w:fldCharType="separate"/>
        </w:r>
        <w:r>
          <w:t>67</w:t>
        </w:r>
        <w:r>
          <w:fldChar w:fldCharType="end"/>
        </w:r>
      </w:hyperlink>
    </w:p>
    <w:p>
      <w:pPr>
        <w:pStyle w:val="TOC1"/>
        <w:tabs>
          <w:tab w:val="right" w:leader="dot" w:pos="8306"/>
        </w:tabs>
      </w:pPr>
      <w:hyperlink w:anchor="_Toc213" w:history="1">
        <w:r>
          <w:rPr>
            <w:rFonts w:ascii="仿宋" w:eastAsia="仿宋" w:hAnsi="仿宋" w:cs="仿宋" w:hint="eastAsia"/>
            <w:lang w:eastAsia="zh-CN"/>
          </w:rPr>
          <w:t>十六、社会养老保障服务项目治理与监督</w:t>
        </w:r>
        <w:r>
          <w:tab/>
        </w:r>
        <w:r>
          <w:fldChar w:fldCharType="begin"/>
        </w:r>
        <w:r>
          <w:instrText xml:space="preserve"> PAGEREF _Toc213 \h </w:instrText>
        </w:r>
        <w:r>
          <w:fldChar w:fldCharType="separate"/>
        </w:r>
        <w:r>
          <w:t>69</w:t>
        </w:r>
        <w:r>
          <w:fldChar w:fldCharType="end"/>
        </w:r>
      </w:hyperlink>
    </w:p>
    <w:p>
      <w:pPr>
        <w:pStyle w:val="TOC2"/>
        <w:tabs>
          <w:tab w:val="right" w:leader="dot" w:pos="8306"/>
        </w:tabs>
      </w:pPr>
      <w:hyperlink w:anchor="_Toc24919" w:history="1">
        <w:r>
          <w:rPr>
            <w:rFonts w:ascii="仿宋" w:eastAsia="仿宋" w:hAnsi="仿宋" w:cs="仿宋" w:hint="eastAsia"/>
            <w:lang w:eastAsia="zh-CN"/>
          </w:rPr>
          <w:t>(一)、社会养老保障服务项目治理结构</w:t>
        </w:r>
        <w:r>
          <w:tab/>
        </w:r>
        <w:r>
          <w:fldChar w:fldCharType="begin"/>
        </w:r>
        <w:r>
          <w:instrText xml:space="preserve"> PAGEREF _Toc24919 \h </w:instrText>
        </w:r>
        <w:r>
          <w:fldChar w:fldCharType="separate"/>
        </w:r>
        <w:r>
          <w:t>69</w:t>
        </w:r>
        <w:r>
          <w:fldChar w:fldCharType="end"/>
        </w:r>
      </w:hyperlink>
    </w:p>
    <w:p>
      <w:pPr>
        <w:pStyle w:val="TOC2"/>
        <w:tabs>
          <w:tab w:val="right" w:leader="dot" w:pos="8306"/>
        </w:tabs>
      </w:pPr>
      <w:hyperlink w:anchor="_Toc15347" w:history="1">
        <w:r>
          <w:rPr>
            <w:rFonts w:ascii="仿宋" w:eastAsia="仿宋" w:hAnsi="仿宋" w:cs="仿宋" w:hint="eastAsia"/>
            <w:lang w:eastAsia="zh-CN"/>
          </w:rPr>
          <w:t>(二)、监督与审计</w:t>
        </w:r>
        <w:r>
          <w:tab/>
        </w:r>
        <w:r>
          <w:fldChar w:fldCharType="begin"/>
        </w:r>
        <w:r>
          <w:instrText xml:space="preserve"> PAGEREF _Toc15347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9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会养老保障服务项目的技术管理特点体现在其创新导向。通过引入最先进的技术趋势和解决方案，社会养老保障服务项目致力于提升科技含量、提高质量和效率水平。这意味着我们将采用最新的工具和方法，确保社会养老保障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社会养老保障服务项目技术管理的显著特征。通过整合不同领域的技术资源，我们实现了跨学科的协同工作。这有助于优化技术架构，提高整体效能。此外，整合性策略还促进了不同技术团队之间的紧密沟通和高效合作，确保社会养老保障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社会养老保障服务项目所采用的技术。通过不断优化技术方案，社会养老保障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社会养老保障服务项目团队将在社会养老保障服务项目初期识别可能的技术风险，并采取相应的预防和应对措施。通过建立健全的风险评估机制，社会养老保障服务项目能够在实施过程中及时发现并解决潜在的技术问题，保障社会养老保障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社会养老保障服务项目中，技术将成为社会养老保障服务项目成功的有力支持。这一深度剖析揭示了技术管理在社会养老保障服务项目实施中的关键作用，为社会养老保障服务项目的技术基础奠定了坚实的基础。</w:t>
      </w:r>
    </w:p>
    <w:p>
      <w:pPr>
        <w:pStyle w:val="Heading2"/>
        <w:ind w:firstLine="560" w:firstLineChars="200"/>
        <w:rPr>
          <w:rFonts w:ascii="仿宋" w:eastAsia="仿宋" w:hAnsi="仿宋" w:cs="仿宋" w:hint="eastAsia"/>
          <w:sz w:val="28"/>
          <w:lang w:eastAsia="zh-CN"/>
        </w:rPr>
      </w:pPr>
      <w:bookmarkStart w:id="4" w:name="_Toc14114"/>
      <w:r>
        <w:rPr>
          <w:rFonts w:ascii="仿宋" w:eastAsia="仿宋" w:hAnsi="仿宋" w:cs="仿宋" w:hint="eastAsia"/>
          <w:sz w:val="28"/>
          <w:lang w:eastAsia="zh-CN"/>
        </w:rPr>
        <w:t>(二)、社会养老保障服务项目工艺技术设计方案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社会养老保障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社会养老保障服务项目将严格按照相关行业规范要求进行组织。通过有效控制产品质量，社会养老保障服务项目将致力于为顾客提供优质的社会养老保障服务项目产品和良好的服务。这体现了社会养老保障服务项目对于生产活动合规性和质量标准的高度重视，为社会养老保障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社会养老保障服务项目注重生态效益和清洁生产原则。社会养老保障服务项目建设将紧密结合地方特色经济发展，与社会经济发展规划和区域环境保护规划方案相协调一致。通过与当地区域自然生态系统的结合，社会养老保障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社会养老保障服务项目产品具有多样化的客户需求和个性化的特点。因此，社会养老保障服务项目产品规格品种多样，且单批生产数量较小。为满足这一特点，社会养老保障服务项目承办单位将建设先进的柔性制造生产线。通过广泛应用柔性制造技术，社会养老保障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社会养老保障服务项目采用的技术具有较高的技术含量和自动化水平，处于国内先进水平。这一技术选用不仅体现了对生产效率、质量和环境友好性的高标准要求，同时为社会养老保障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54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为确保社会养老保障服务项目的高效生产和技术实施，我们制定了一套精心设计的设备选型方案，以满足社会养老保障服务项目生产、质量和环保的要求。该方案的主要特点如下：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社会养老保障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针对社会养老保障服务项目产品的多样性和小批量生产的特点，我们将建设柔性制造生产线。通过在设备选型中考虑柔性制造技术，可以灵活应对不同产品规格和生产需求，实现生产线的高度灵活性和适应性。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537"/>
      <w:r>
        <w:rPr>
          <w:rFonts w:ascii="仿宋" w:eastAsia="仿宋" w:hAnsi="仿宋" w:cs="仿宋" w:hint="eastAsia"/>
          <w:sz w:val="28"/>
          <w:lang w:eastAsia="zh-CN"/>
        </w:rPr>
        <w:t>二、社会养老保障服务项目选址可行性分析</w:t>
      </w:r>
      <w:bookmarkEnd w:id="6"/>
    </w:p>
    <w:p>
      <w:pPr>
        <w:pStyle w:val="Heading2"/>
        <w:rPr>
          <w:rFonts w:ascii="仿宋" w:eastAsia="仿宋" w:hAnsi="仿宋" w:cs="仿宋" w:hint="eastAsia"/>
          <w:lang w:eastAsia="zh-CN"/>
        </w:rPr>
      </w:pPr>
      <w:bookmarkStart w:id="7" w:name="_Toc28375"/>
      <w:r>
        <w:rPr>
          <w:rFonts w:ascii="仿宋" w:eastAsia="仿宋" w:hAnsi="仿宋" w:cs="仿宋" w:hint="eastAsia"/>
          <w:lang w:eastAsia="zh-CN"/>
        </w:rPr>
        <w:t>(一)、社会养老保障服务项目选址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该社会养老保障服务项目选址位于XX省XX市XX区XXX街道</w:t>
      </w:r>
    </w:p>
    <w:p>
      <w:pPr>
        <w:pStyle w:val="Heading2"/>
        <w:ind w:firstLine="560" w:firstLineChars="200"/>
        <w:rPr>
          <w:rFonts w:ascii="仿宋" w:eastAsia="仿宋" w:hAnsi="仿宋" w:cs="仿宋" w:hint="eastAsia"/>
          <w:sz w:val="28"/>
          <w:lang w:eastAsia="zh-CN"/>
        </w:rPr>
      </w:pPr>
      <w:bookmarkStart w:id="8" w:name="_Toc203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社会养老保障服务项目的征地面积将根据社会养老保障服务项目的实际规模和需求进行精确规划。具体面积XXX平方米，旨在确保社会养老保障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净用地面积是在征地面积基础上去除不可利用面积后的实际可开发用地。具体面积XXX平方米，考虑到环保、交通、安全等多方面因素，以确保社会养老保障服务项目在整体利用效率上达到最优。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社会养老保障服务项目计划建设的建筑总规模具体面积XXX平方米。这一规模的确定综合考虑了社会养老保障服务项目的性质、规模，以及城市规划的相关要求，确保建筑布局与周边环境协调一致。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绿地率是社会养老保障服务项目用地中被规划为绿地的比例。具体面积XXX平方米，旨在通过合理规划绿地，改善社会养老保障服务项目周边环境，提升居民生活质量，并符合城市整体绿化规划。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容积率是用地上可以建设的建筑总体积与用地面积之比。具体面积XXX，通过合理的容积率规划，确保社会养老保障服务项目建筑规模与周边环境和谐共生。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社会养老保障服务项目选址与当地城市规划相一致，具体面积XXX平方米。通过与城市规划部门深入沟通，确保社会养老保障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社会养老保障服务项目选址符合当地产业政策，具体面积XXX平方米。这包括社会养老保障服务项目对当地经济的促进作用，以及对相关产业的带动效应，确保社会养老保障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用地总体要求必须符合环保和可持续发展的原则，具体面积XXX平方米。通过采用绿色建筑设计、节能减排等措施，确保社会养老保障服务项目在建设和运营过程中对环境的影响最小化，达到可持续发展的要求。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确保社会养老保障服务项目选址具备必要的公共设施配套，具体面积XXX平方米。这包括交通便利性、教育、医疗等基础设施，以提高居民生活品质，使得社会养老保障服务项目选址更具吸引力。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考虑用地总体要求对当地社会稳定性的影响，具体面积XXX平方米。通过深入了解当地社区反馈，确保社会养老保障服务项目的选址和建设过程对当地社会和谐稳定产生积极作用。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社会养老保障服务项目选址不仅符合法规和规划，还在实际操作中具有可行性。这一全面规划将为社会养老保障服务项目的成功实施提供坚实的基础，确保社会养老保障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90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养老保障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社会养老保障服务项目的设备规划和空间设计中，我们将采取灵活设备布局的措施。设备布局将根据实际需求进行灵活设计，避免不必要的浪费。通过合理规划设备摆放位置，我们将提高设备的利用率，减少设备间距，以确保社会养老保障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社会养老保障服务项目内部引入共享设施的概念，例如共享会议室、办公区等。通过这种方式，我们可以减少对资源的重复建设，提高资源共享效率，从而减小社会养老保障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95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社会养老保障服务项目的总图布置中，我们将不同功能区域进行明确的规划，以最大程度满足社会养老保障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7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社会养老保障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养老保障服务项目对环境的影响是综合评价的重要因素之一。我们将详细考虑选址周边的自然环境、生态保护区、水源地等情况，确保社会养老保障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对选址的评价还需充分考虑当地政府的产业政策和法规。我们将详细了解社会养老保障服务项目所在地的相关政策，确保社会养老保障服务项目的规划和运营与当地法规相符，降低不必要的法律风险。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考虑到社会稳定性对企业运营的重要性，我们将评估选址地区的社会安全情况、劳工关系、社区反馈等方面，以确保社会养老保障服务项目的建设和运营不会受到社会稳定性的负面影响。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最后，我们将综合考虑用地成本，包括土地购置费用、土地开发成本等。通过对用地成本的详细评估，我们能够做出更为精确的经济效益分析，为社会养老保障服务项目的投资决策提供有力支持。</w:t>
      </w:r>
    </w:p>
    <w:p>
      <w:pPr>
        <w:pStyle w:val="Heading1"/>
        <w:ind w:firstLine="560" w:firstLineChars="200"/>
        <w:rPr>
          <w:rFonts w:ascii="仿宋" w:eastAsia="仿宋" w:hAnsi="仿宋" w:cs="仿宋" w:hint="eastAsia"/>
          <w:sz w:val="28"/>
          <w:lang w:eastAsia="zh-CN"/>
        </w:rPr>
      </w:pPr>
      <w:bookmarkStart w:id="12" w:name="_Toc2862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4258"/>
      <w:r>
        <w:rPr>
          <w:rFonts w:ascii="仿宋" w:eastAsia="仿宋" w:hAnsi="仿宋" w:cs="仿宋" w:hint="eastAsia"/>
          <w:lang w:eastAsia="zh-CN"/>
        </w:rPr>
        <w:t>(一)、社会养老保障服务行业分析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养老保障服务行业一直以来都是市场的关注焦点。行业内的发展趋势、竞争态势以及潜在机会都对社会养老保障服务项目的推进产生深远的影响。通过深入研究行业的整体概貌，我们将更好地理解行业的核心特征，为社会养老保障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养老保障服务行业，技术一直是推动创新和发展的关键因素。我们将对当前技术趋势进行详尽分析，包括但不限于人工智能、大数据应用、先进制造技术等。这有助于社会养老保障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社会养老保障服务项目成功的基础。我们将对主要竞争对手进行深入研究，包括其市场份额、产品特点、市场定位等。通过全面了解竞争对手的优势和劣势，社会养老保障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360"/>
      <w:r>
        <w:rPr>
          <w:rFonts w:ascii="仿宋" w:eastAsia="仿宋" w:hAnsi="仿宋" w:cs="仿宋" w:hint="eastAsia"/>
          <w:sz w:val="28"/>
          <w:lang w:eastAsia="zh-CN"/>
        </w:rPr>
        <w:t>(二)、社会养老保障服务市场分析预测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社会养老保障服务市场未来的增长趋势。这包括市场的整体规模、各细分领域的发展趋势等。社会养老保障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社会养老保障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社会养老保障服务项目实施过程中需要充分考虑的因素。我们将对市场风险进行全面评估，包括但不限于政策法规风险、市场竞争风险、技术变革风险等。通过对潜在风险的深入分析，社会养老保障服务项目可以制定相应的风险缓解策略，降低不确定性对社会养老保障服务项目的影响。</w:t>
      </w:r>
    </w:p>
    <w:p>
      <w:pPr>
        <w:pStyle w:val="Heading1"/>
        <w:ind w:firstLine="560" w:firstLineChars="200"/>
        <w:rPr>
          <w:rFonts w:ascii="仿宋" w:eastAsia="仿宋" w:hAnsi="仿宋" w:cs="仿宋" w:hint="eastAsia"/>
          <w:sz w:val="28"/>
          <w:lang w:eastAsia="zh-CN"/>
        </w:rPr>
      </w:pPr>
      <w:bookmarkStart w:id="15" w:name="_Toc17530"/>
      <w:r>
        <w:rPr>
          <w:rFonts w:ascii="仿宋" w:eastAsia="仿宋" w:hAnsi="仿宋" w:cs="仿宋" w:hint="eastAsia"/>
          <w:sz w:val="28"/>
          <w:lang w:eastAsia="zh-CN"/>
        </w:rPr>
        <w:t>四、社会养老保障服务项目危机管理</w:t>
      </w:r>
      <w:bookmarkEnd w:id="15"/>
    </w:p>
    <w:p>
      <w:pPr>
        <w:pStyle w:val="Heading2"/>
        <w:rPr>
          <w:rFonts w:ascii="仿宋" w:eastAsia="仿宋" w:hAnsi="仿宋" w:cs="仿宋" w:hint="eastAsia"/>
          <w:lang w:eastAsia="zh-CN"/>
        </w:rPr>
      </w:pPr>
      <w:bookmarkStart w:id="16" w:name="_Toc1534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养老保障服务项目危机管理中，危机预警与识别是确保社会养老保障服务项目稳健运行的核心步骤。通过建立全面的监测机制，社会养老保障服务项目团队旨在及时发现和理解潜在的风险和危机因素，以便采取及时的预防和应对措施，确保社会养老保障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社会养老保障服务项目团队全面分析了整个社会养老保障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社会养老保障服务项目团队着重于明确定义社会养老保障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社会养老保障服务项目进展的持续监控，团队能够及时发现潜在问题并作出迅速反应。社会养老保障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在这一阶段，团队的专业素养和反应速度将发挥至关重要的作用，以确保潜在危机能够在初期得到有效的处理，最大程度地减轻负面影响。通过危机预警与识别，社会养老保障服务项目得以更有序、可控地推进。</w:t>
      </w:r>
    </w:p>
    <w:p>
      <w:pPr>
        <w:pStyle w:val="Heading2"/>
        <w:ind w:firstLine="560" w:firstLineChars="200"/>
        <w:rPr>
          <w:rFonts w:ascii="仿宋" w:eastAsia="仿宋" w:hAnsi="仿宋" w:cs="仿宋" w:hint="eastAsia"/>
          <w:sz w:val="28"/>
          <w:lang w:eastAsia="zh-CN"/>
        </w:rPr>
      </w:pPr>
      <w:bookmarkStart w:id="17" w:name="_Toc2074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在危机发生时，社会养老保障服务项目团队立即行动，成立了应急小组。该小组的任务是迅速制定并实施紧急应对措施，以最小化潜在损失。以下是采取的主要措施：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暂停社会养老保障服务项目进度：为遏制危机蔓延，社会养老保障服务项目暂时停止进行，以便全面评估当前状况。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资源重新分配：重新评估社会养老保障服务项目资源的分配，确保最大限度地减小损失。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实时沟通：与关键利益相关者建立实时沟通机制，向他们传递社会养老保障服务项目危机的实际状况，保障社会养老保障服务项目核心利益。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在紧急应对的同时，社会养老保障服务项目团队强调了团队协作和有效沟通的重要性。以下是团队协作的关键举措：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信息共享机制：建立了信息共享平台，确保团队成员能够及时获取社会养老保障服务项目危机的实时信息。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领导者沟通：社会养老保障服务项目领导者通过定期会议和即时沟通工具，指导团队应对危机，保持团队稳定运行。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随着危机得到初步控制，社会养老保障服务项目团队转向制定恢复计划，以确保社会养老保障服务项目能够从中迅速恢复。主要恢复计划包括：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修复受损的进度计划：重新评估社会养老保障服务项目进度，制定修复计划，确保社会养老保障服务项目尽快回归正常进程。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重新调整资源分配：优化资源分配，确保社会养老保障服务项目在有限资源下高效运转。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风险管理机制加强：对社会养老保障服务项目风险进行全面评估，制定更强化的风险管理策略，以预防未来可能的危机。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https://d.book118.com/848114007107006032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169AC"/>
    <w:rsid w:val="12016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1400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2024-01-29T11:24:00Z</dcterms:created>
  <dcterms:modified xsi:type="dcterms:W3CDTF">2024-01-29T11:24:24Z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265FF2F9F12A425C8502732FFB477278_11</vt:lpwstr>
  </property>
  <property fmtid="{D5CDD505-2E9C-101B-9397-08002B2CF9AE}" pid="3" name="KSOProductBuildVer">
    <vt:lpwstr>2052-12.1.0.16250</vt:lpwstr>
  </property>
</Properties>
</file>