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第三方健康机构项目规划设计纲要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45" w:history="1">
        <w:r>
          <w:rPr>
            <w:rFonts w:ascii="仿宋" w:eastAsia="仿宋" w:hAnsi="仿宋" w:cs="仿宋" w:hint="eastAsia"/>
            <w:lang w:eastAsia="zh-CN"/>
          </w:rPr>
          <w:t>前言</w:t>
        </w:r>
        <w:r>
          <w:tab/>
        </w:r>
        <w:r>
          <w:fldChar w:fldCharType="begin"/>
        </w:r>
        <w:r>
          <w:instrText xml:space="preserve"> PAGEREF _Toc28645 \h </w:instrText>
        </w:r>
        <w:r>
          <w:fldChar w:fldCharType="separate"/>
        </w:r>
        <w:r>
          <w:t>3</w:t>
        </w:r>
        <w:r>
          <w:fldChar w:fldCharType="end"/>
        </w:r>
      </w:hyperlink>
    </w:p>
    <w:p>
      <w:pPr>
        <w:pStyle w:val="TOC1"/>
        <w:tabs>
          <w:tab w:val="right" w:leader="dot" w:pos="8306"/>
        </w:tabs>
      </w:pPr>
      <w:hyperlink w:anchor="_Toc23994" w:history="1">
        <w:r>
          <w:rPr>
            <w:rFonts w:ascii="仿宋" w:eastAsia="仿宋" w:hAnsi="仿宋" w:cs="仿宋" w:hint="eastAsia"/>
            <w:lang w:eastAsia="zh-CN"/>
          </w:rPr>
          <w:t>一、第三方健康机构项目土建工程</w:t>
        </w:r>
        <w:r>
          <w:tab/>
        </w:r>
        <w:r>
          <w:fldChar w:fldCharType="begin"/>
        </w:r>
        <w:r>
          <w:instrText xml:space="preserve"> PAGEREF _Toc23994 \h </w:instrText>
        </w:r>
        <w:r>
          <w:fldChar w:fldCharType="separate"/>
        </w:r>
        <w:r>
          <w:t>3</w:t>
        </w:r>
        <w:r>
          <w:fldChar w:fldCharType="end"/>
        </w:r>
      </w:hyperlink>
    </w:p>
    <w:p>
      <w:pPr>
        <w:pStyle w:val="TOC2"/>
        <w:tabs>
          <w:tab w:val="right" w:leader="dot" w:pos="8306"/>
        </w:tabs>
      </w:pPr>
      <w:hyperlink w:anchor="_Toc5515" w:history="1">
        <w:r>
          <w:rPr>
            <w:rFonts w:ascii="仿宋" w:eastAsia="仿宋" w:hAnsi="仿宋" w:cs="仿宋" w:hint="eastAsia"/>
            <w:lang w:eastAsia="zh-CN"/>
          </w:rPr>
          <w:t>(一)、建筑工程设计原则</w:t>
        </w:r>
        <w:r>
          <w:tab/>
        </w:r>
        <w:r>
          <w:fldChar w:fldCharType="begin"/>
        </w:r>
        <w:r>
          <w:instrText xml:space="preserve"> PAGEREF _Toc5515 \h </w:instrText>
        </w:r>
        <w:r>
          <w:fldChar w:fldCharType="separate"/>
        </w:r>
        <w:r>
          <w:t>3</w:t>
        </w:r>
        <w:r>
          <w:fldChar w:fldCharType="end"/>
        </w:r>
      </w:hyperlink>
    </w:p>
    <w:p>
      <w:pPr>
        <w:pStyle w:val="TOC2"/>
        <w:tabs>
          <w:tab w:val="right" w:leader="dot" w:pos="8306"/>
        </w:tabs>
      </w:pPr>
      <w:hyperlink w:anchor="_Toc13465" w:history="1">
        <w:r>
          <w:rPr>
            <w:rFonts w:ascii="仿宋" w:eastAsia="仿宋" w:hAnsi="仿宋" w:cs="仿宋" w:hint="eastAsia"/>
            <w:lang w:eastAsia="zh-CN"/>
          </w:rPr>
          <w:t>(二)、土建工程设计年限及安全等级</w:t>
        </w:r>
        <w:r>
          <w:tab/>
        </w:r>
        <w:r>
          <w:fldChar w:fldCharType="begin"/>
        </w:r>
        <w:r>
          <w:instrText xml:space="preserve"> PAGEREF _Toc13465 \h </w:instrText>
        </w:r>
        <w:r>
          <w:fldChar w:fldCharType="separate"/>
        </w:r>
        <w:r>
          <w:t>4</w:t>
        </w:r>
        <w:r>
          <w:fldChar w:fldCharType="end"/>
        </w:r>
      </w:hyperlink>
    </w:p>
    <w:p>
      <w:pPr>
        <w:pStyle w:val="TOC2"/>
        <w:tabs>
          <w:tab w:val="right" w:leader="dot" w:pos="8306"/>
        </w:tabs>
      </w:pPr>
      <w:hyperlink w:anchor="_Toc25759" w:history="1">
        <w:r>
          <w:rPr>
            <w:rFonts w:ascii="仿宋" w:eastAsia="仿宋" w:hAnsi="仿宋" w:cs="仿宋" w:hint="eastAsia"/>
            <w:lang w:eastAsia="zh-CN"/>
          </w:rPr>
          <w:t>(三)、建筑工程设计总体要求</w:t>
        </w:r>
        <w:r>
          <w:tab/>
        </w:r>
        <w:r>
          <w:fldChar w:fldCharType="begin"/>
        </w:r>
        <w:r>
          <w:instrText xml:space="preserve"> PAGEREF _Toc25759 \h </w:instrText>
        </w:r>
        <w:r>
          <w:fldChar w:fldCharType="separate"/>
        </w:r>
        <w:r>
          <w:t>5</w:t>
        </w:r>
        <w:r>
          <w:fldChar w:fldCharType="end"/>
        </w:r>
      </w:hyperlink>
    </w:p>
    <w:p>
      <w:pPr>
        <w:pStyle w:val="TOC2"/>
        <w:tabs>
          <w:tab w:val="right" w:leader="dot" w:pos="8306"/>
        </w:tabs>
      </w:pPr>
      <w:hyperlink w:anchor="_Toc19185" w:history="1">
        <w:r>
          <w:rPr>
            <w:rFonts w:ascii="仿宋" w:eastAsia="仿宋" w:hAnsi="仿宋" w:cs="仿宋" w:hint="eastAsia"/>
            <w:lang w:eastAsia="zh-CN"/>
          </w:rPr>
          <w:t>(四)、土建工程建设指标</w:t>
        </w:r>
        <w:r>
          <w:tab/>
        </w:r>
        <w:r>
          <w:fldChar w:fldCharType="begin"/>
        </w:r>
        <w:r>
          <w:instrText xml:space="preserve"> PAGEREF _Toc19185 \h </w:instrText>
        </w:r>
        <w:r>
          <w:fldChar w:fldCharType="separate"/>
        </w:r>
        <w:r>
          <w:t>6</w:t>
        </w:r>
        <w:r>
          <w:fldChar w:fldCharType="end"/>
        </w:r>
      </w:hyperlink>
    </w:p>
    <w:p>
      <w:pPr>
        <w:pStyle w:val="TOC1"/>
        <w:tabs>
          <w:tab w:val="right" w:leader="dot" w:pos="8306"/>
        </w:tabs>
      </w:pPr>
      <w:hyperlink w:anchor="_Toc6910" w:history="1">
        <w:r>
          <w:rPr>
            <w:rFonts w:ascii="仿宋" w:eastAsia="仿宋" w:hAnsi="仿宋" w:cs="仿宋" w:hint="eastAsia"/>
            <w:lang w:eastAsia="zh-CN"/>
          </w:rPr>
          <w:t>二、第三方健康机构项目建设背景及必要性分析</w:t>
        </w:r>
        <w:r>
          <w:tab/>
        </w:r>
        <w:r>
          <w:fldChar w:fldCharType="begin"/>
        </w:r>
        <w:r>
          <w:instrText xml:space="preserve"> PAGEREF _Toc6910 \h </w:instrText>
        </w:r>
        <w:r>
          <w:fldChar w:fldCharType="separate"/>
        </w:r>
        <w:r>
          <w:t>6</w:t>
        </w:r>
        <w:r>
          <w:fldChar w:fldCharType="end"/>
        </w:r>
      </w:hyperlink>
    </w:p>
    <w:p>
      <w:pPr>
        <w:pStyle w:val="TOC2"/>
        <w:tabs>
          <w:tab w:val="right" w:leader="dot" w:pos="8306"/>
        </w:tabs>
      </w:pPr>
      <w:hyperlink w:anchor="_Toc12088" w:history="1">
        <w:r>
          <w:rPr>
            <w:rFonts w:ascii="仿宋" w:eastAsia="仿宋" w:hAnsi="仿宋" w:cs="仿宋" w:hint="eastAsia"/>
            <w:lang w:eastAsia="zh-CN"/>
          </w:rPr>
          <w:t>(一)、第三方健康机构项目背景分析</w:t>
        </w:r>
        <w:r>
          <w:tab/>
        </w:r>
        <w:r>
          <w:fldChar w:fldCharType="begin"/>
        </w:r>
        <w:r>
          <w:instrText xml:space="preserve"> PAGEREF _Toc12088 \h </w:instrText>
        </w:r>
        <w:r>
          <w:fldChar w:fldCharType="separate"/>
        </w:r>
        <w:r>
          <w:t>6</w:t>
        </w:r>
        <w:r>
          <w:fldChar w:fldCharType="end"/>
        </w:r>
      </w:hyperlink>
    </w:p>
    <w:p>
      <w:pPr>
        <w:pStyle w:val="TOC2"/>
        <w:tabs>
          <w:tab w:val="right" w:leader="dot" w:pos="8306"/>
        </w:tabs>
      </w:pPr>
      <w:hyperlink w:anchor="_Toc32020" w:history="1">
        <w:r>
          <w:rPr>
            <w:rFonts w:ascii="仿宋" w:eastAsia="仿宋" w:hAnsi="仿宋" w:cs="仿宋" w:hint="eastAsia"/>
            <w:lang w:eastAsia="zh-CN"/>
          </w:rPr>
          <w:t>(二)、第三方健康机构项目建设必要性分析</w:t>
        </w:r>
        <w:r>
          <w:tab/>
        </w:r>
        <w:r>
          <w:fldChar w:fldCharType="begin"/>
        </w:r>
        <w:r>
          <w:instrText xml:space="preserve"> PAGEREF _Toc32020 \h </w:instrText>
        </w:r>
        <w:r>
          <w:fldChar w:fldCharType="separate"/>
        </w:r>
        <w:r>
          <w:t>8</w:t>
        </w:r>
        <w:r>
          <w:fldChar w:fldCharType="end"/>
        </w:r>
      </w:hyperlink>
    </w:p>
    <w:p>
      <w:pPr>
        <w:pStyle w:val="TOC1"/>
        <w:tabs>
          <w:tab w:val="right" w:leader="dot" w:pos="8306"/>
        </w:tabs>
      </w:pPr>
      <w:hyperlink w:anchor="_Toc27859" w:history="1">
        <w:r>
          <w:rPr>
            <w:rFonts w:ascii="仿宋" w:eastAsia="仿宋" w:hAnsi="仿宋" w:cs="仿宋" w:hint="eastAsia"/>
            <w:lang w:eastAsia="zh-CN"/>
          </w:rPr>
          <w:t>三、第三方健康机构项目绩效评估</w:t>
        </w:r>
        <w:r>
          <w:tab/>
        </w:r>
        <w:r>
          <w:fldChar w:fldCharType="begin"/>
        </w:r>
        <w:r>
          <w:instrText xml:space="preserve"> PAGEREF _Toc27859 \h </w:instrText>
        </w:r>
        <w:r>
          <w:fldChar w:fldCharType="separate"/>
        </w:r>
        <w:r>
          <w:t>9</w:t>
        </w:r>
        <w:r>
          <w:fldChar w:fldCharType="end"/>
        </w:r>
      </w:hyperlink>
    </w:p>
    <w:p>
      <w:pPr>
        <w:pStyle w:val="TOC2"/>
        <w:tabs>
          <w:tab w:val="right" w:leader="dot" w:pos="8306"/>
        </w:tabs>
      </w:pPr>
      <w:hyperlink w:anchor="_Toc26316" w:history="1">
        <w:r>
          <w:rPr>
            <w:rFonts w:ascii="仿宋" w:eastAsia="仿宋" w:hAnsi="仿宋" w:cs="仿宋" w:hint="eastAsia"/>
            <w:lang w:eastAsia="zh-CN"/>
          </w:rPr>
          <w:t>(一)、绩效评估指标</w:t>
        </w:r>
        <w:r>
          <w:tab/>
        </w:r>
        <w:r>
          <w:fldChar w:fldCharType="begin"/>
        </w:r>
        <w:r>
          <w:instrText xml:space="preserve"> PAGEREF _Toc26316 \h </w:instrText>
        </w:r>
        <w:r>
          <w:fldChar w:fldCharType="separate"/>
        </w:r>
        <w:r>
          <w:t>9</w:t>
        </w:r>
        <w:r>
          <w:fldChar w:fldCharType="end"/>
        </w:r>
      </w:hyperlink>
    </w:p>
    <w:p>
      <w:pPr>
        <w:pStyle w:val="TOC2"/>
        <w:tabs>
          <w:tab w:val="right" w:leader="dot" w:pos="8306"/>
        </w:tabs>
      </w:pPr>
      <w:hyperlink w:anchor="_Toc23985" w:history="1">
        <w:r>
          <w:rPr>
            <w:rFonts w:ascii="仿宋" w:eastAsia="仿宋" w:hAnsi="仿宋" w:cs="仿宋" w:hint="eastAsia"/>
            <w:lang w:eastAsia="zh-CN"/>
          </w:rPr>
          <w:t>(二)、绩效评估方法</w:t>
        </w:r>
        <w:r>
          <w:tab/>
        </w:r>
        <w:r>
          <w:fldChar w:fldCharType="begin"/>
        </w:r>
        <w:r>
          <w:instrText xml:space="preserve"> PAGEREF _Toc23985 \h </w:instrText>
        </w:r>
        <w:r>
          <w:fldChar w:fldCharType="separate"/>
        </w:r>
        <w:r>
          <w:t>10</w:t>
        </w:r>
        <w:r>
          <w:fldChar w:fldCharType="end"/>
        </w:r>
      </w:hyperlink>
    </w:p>
    <w:p>
      <w:pPr>
        <w:pStyle w:val="TOC2"/>
        <w:tabs>
          <w:tab w:val="right" w:leader="dot" w:pos="8306"/>
        </w:tabs>
      </w:pPr>
      <w:hyperlink w:anchor="_Toc18756" w:history="1">
        <w:r>
          <w:rPr>
            <w:rFonts w:ascii="仿宋" w:eastAsia="仿宋" w:hAnsi="仿宋" w:cs="仿宋" w:hint="eastAsia"/>
            <w:lang w:eastAsia="zh-CN"/>
          </w:rPr>
          <w:t>(三)、绩效评估周期</w:t>
        </w:r>
        <w:r>
          <w:tab/>
        </w:r>
        <w:r>
          <w:fldChar w:fldCharType="begin"/>
        </w:r>
        <w:r>
          <w:instrText xml:space="preserve"> PAGEREF _Toc18756 \h </w:instrText>
        </w:r>
        <w:r>
          <w:fldChar w:fldCharType="separate"/>
        </w:r>
        <w:r>
          <w:t>12</w:t>
        </w:r>
        <w:r>
          <w:fldChar w:fldCharType="end"/>
        </w:r>
      </w:hyperlink>
    </w:p>
    <w:p>
      <w:pPr>
        <w:pStyle w:val="TOC1"/>
        <w:tabs>
          <w:tab w:val="right" w:leader="dot" w:pos="8306"/>
        </w:tabs>
      </w:pPr>
      <w:hyperlink w:anchor="_Toc22969" w:history="1">
        <w:r>
          <w:rPr>
            <w:rFonts w:ascii="仿宋" w:eastAsia="仿宋" w:hAnsi="仿宋" w:cs="仿宋" w:hint="eastAsia"/>
            <w:lang w:eastAsia="zh-CN"/>
          </w:rPr>
          <w:t>四、第三方健康机构项目危机管理</w:t>
        </w:r>
        <w:r>
          <w:tab/>
        </w:r>
        <w:r>
          <w:fldChar w:fldCharType="begin"/>
        </w:r>
        <w:r>
          <w:instrText xml:space="preserve"> PAGEREF _Toc22969 \h </w:instrText>
        </w:r>
        <w:r>
          <w:fldChar w:fldCharType="separate"/>
        </w:r>
        <w:r>
          <w:t>13</w:t>
        </w:r>
        <w:r>
          <w:fldChar w:fldCharType="end"/>
        </w:r>
      </w:hyperlink>
    </w:p>
    <w:p>
      <w:pPr>
        <w:pStyle w:val="TOC2"/>
        <w:tabs>
          <w:tab w:val="right" w:leader="dot" w:pos="8306"/>
        </w:tabs>
      </w:pPr>
      <w:hyperlink w:anchor="_Toc8957" w:history="1">
        <w:r>
          <w:rPr>
            <w:rFonts w:ascii="仿宋" w:eastAsia="仿宋" w:hAnsi="仿宋" w:cs="仿宋" w:hint="eastAsia"/>
            <w:lang w:eastAsia="zh-CN"/>
          </w:rPr>
          <w:t>(一)、危机预警与识别</w:t>
        </w:r>
        <w:r>
          <w:tab/>
        </w:r>
        <w:r>
          <w:fldChar w:fldCharType="begin"/>
        </w:r>
        <w:r>
          <w:instrText xml:space="preserve"> PAGEREF _Toc8957 \h </w:instrText>
        </w:r>
        <w:r>
          <w:fldChar w:fldCharType="separate"/>
        </w:r>
        <w:r>
          <w:t>13</w:t>
        </w:r>
        <w:r>
          <w:fldChar w:fldCharType="end"/>
        </w:r>
      </w:hyperlink>
    </w:p>
    <w:p>
      <w:pPr>
        <w:pStyle w:val="TOC2"/>
        <w:tabs>
          <w:tab w:val="right" w:leader="dot" w:pos="8306"/>
        </w:tabs>
      </w:pPr>
      <w:hyperlink w:anchor="_Toc15034" w:history="1">
        <w:r>
          <w:rPr>
            <w:rFonts w:ascii="仿宋" w:eastAsia="仿宋" w:hAnsi="仿宋" w:cs="仿宋" w:hint="eastAsia"/>
            <w:lang w:eastAsia="zh-CN"/>
          </w:rPr>
          <w:t>(二)、危机应对与恢复</w:t>
        </w:r>
        <w:r>
          <w:tab/>
        </w:r>
        <w:r>
          <w:fldChar w:fldCharType="begin"/>
        </w:r>
        <w:r>
          <w:instrText xml:space="preserve"> PAGEREF _Toc15034 \h </w:instrText>
        </w:r>
        <w:r>
          <w:fldChar w:fldCharType="separate"/>
        </w:r>
        <w:r>
          <w:t>14</w:t>
        </w:r>
        <w:r>
          <w:fldChar w:fldCharType="end"/>
        </w:r>
      </w:hyperlink>
    </w:p>
    <w:p>
      <w:pPr>
        <w:pStyle w:val="TOC1"/>
        <w:tabs>
          <w:tab w:val="right" w:leader="dot" w:pos="8306"/>
        </w:tabs>
      </w:pPr>
      <w:hyperlink w:anchor="_Toc11925" w:history="1">
        <w:r>
          <w:rPr>
            <w:rFonts w:ascii="仿宋" w:eastAsia="仿宋" w:hAnsi="仿宋" w:cs="仿宋" w:hint="eastAsia"/>
            <w:lang w:eastAsia="zh-CN"/>
          </w:rPr>
          <w:t>五、工艺说明</w:t>
        </w:r>
        <w:r>
          <w:tab/>
        </w:r>
        <w:r>
          <w:fldChar w:fldCharType="begin"/>
        </w:r>
        <w:r>
          <w:instrText xml:space="preserve"> PAGEREF _Toc11925 \h </w:instrText>
        </w:r>
        <w:r>
          <w:fldChar w:fldCharType="separate"/>
        </w:r>
        <w:r>
          <w:t>15</w:t>
        </w:r>
        <w:r>
          <w:fldChar w:fldCharType="end"/>
        </w:r>
      </w:hyperlink>
    </w:p>
    <w:p>
      <w:pPr>
        <w:pStyle w:val="TOC2"/>
        <w:tabs>
          <w:tab w:val="right" w:leader="dot" w:pos="8306"/>
        </w:tabs>
      </w:pPr>
      <w:hyperlink w:anchor="_Toc8379" w:history="1">
        <w:r>
          <w:rPr>
            <w:rFonts w:ascii="仿宋" w:eastAsia="仿宋" w:hAnsi="仿宋" w:cs="仿宋" w:hint="eastAsia"/>
            <w:lang w:eastAsia="zh-CN"/>
          </w:rPr>
          <w:t>(一)、技术管理特点</w:t>
        </w:r>
        <w:r>
          <w:tab/>
        </w:r>
        <w:r>
          <w:fldChar w:fldCharType="begin"/>
        </w:r>
        <w:r>
          <w:instrText xml:space="preserve"> PAGEREF _Toc8379 \h </w:instrText>
        </w:r>
        <w:r>
          <w:fldChar w:fldCharType="separate"/>
        </w:r>
        <w:r>
          <w:t>15</w:t>
        </w:r>
        <w:r>
          <w:fldChar w:fldCharType="end"/>
        </w:r>
      </w:hyperlink>
    </w:p>
    <w:p>
      <w:pPr>
        <w:pStyle w:val="TOC2"/>
        <w:tabs>
          <w:tab w:val="right" w:leader="dot" w:pos="8306"/>
        </w:tabs>
      </w:pPr>
      <w:hyperlink w:anchor="_Toc9300" w:history="1">
        <w:r>
          <w:rPr>
            <w:rFonts w:ascii="仿宋" w:eastAsia="仿宋" w:hAnsi="仿宋" w:cs="仿宋" w:hint="eastAsia"/>
            <w:lang w:eastAsia="zh-CN"/>
          </w:rPr>
          <w:t>(二)、第三方健康机构项目工艺技术设计方案</w:t>
        </w:r>
        <w:r>
          <w:tab/>
        </w:r>
        <w:r>
          <w:fldChar w:fldCharType="begin"/>
        </w:r>
        <w:r>
          <w:instrText xml:space="preserve"> PAGEREF _Toc9300 \h </w:instrText>
        </w:r>
        <w:r>
          <w:fldChar w:fldCharType="separate"/>
        </w:r>
        <w:r>
          <w:t>16</w:t>
        </w:r>
        <w:r>
          <w:fldChar w:fldCharType="end"/>
        </w:r>
      </w:hyperlink>
    </w:p>
    <w:p>
      <w:pPr>
        <w:pStyle w:val="TOC2"/>
        <w:tabs>
          <w:tab w:val="right" w:leader="dot" w:pos="8306"/>
        </w:tabs>
      </w:pPr>
      <w:hyperlink w:anchor="_Toc472" w:history="1">
        <w:r>
          <w:rPr>
            <w:rFonts w:ascii="仿宋" w:eastAsia="仿宋" w:hAnsi="仿宋" w:cs="仿宋" w:hint="eastAsia"/>
            <w:lang w:eastAsia="zh-CN"/>
          </w:rPr>
          <w:t>(三)、设备选型方案</w:t>
        </w:r>
        <w:r>
          <w:tab/>
        </w:r>
        <w:r>
          <w:fldChar w:fldCharType="begin"/>
        </w:r>
        <w:r>
          <w:instrText xml:space="preserve"> PAGEREF _Toc472 \h </w:instrText>
        </w:r>
        <w:r>
          <w:fldChar w:fldCharType="separate"/>
        </w:r>
        <w:r>
          <w:t>18</w:t>
        </w:r>
        <w:r>
          <w:fldChar w:fldCharType="end"/>
        </w:r>
      </w:hyperlink>
    </w:p>
    <w:p>
      <w:pPr>
        <w:pStyle w:val="TOC1"/>
        <w:tabs>
          <w:tab w:val="right" w:leader="dot" w:pos="8306"/>
        </w:tabs>
      </w:pPr>
      <w:hyperlink w:anchor="_Toc3342" w:history="1">
        <w:r>
          <w:rPr>
            <w:rFonts w:ascii="仿宋" w:eastAsia="仿宋" w:hAnsi="仿宋" w:cs="仿宋" w:hint="eastAsia"/>
            <w:lang w:eastAsia="zh-CN"/>
          </w:rPr>
          <w:t>六、第三方健康机构项目可持续发展</w:t>
        </w:r>
        <w:r>
          <w:tab/>
        </w:r>
        <w:r>
          <w:fldChar w:fldCharType="begin"/>
        </w:r>
        <w:r>
          <w:instrText xml:space="preserve"> PAGEREF _Toc3342 \h </w:instrText>
        </w:r>
        <w:r>
          <w:fldChar w:fldCharType="separate"/>
        </w:r>
        <w:r>
          <w:t>19</w:t>
        </w:r>
        <w:r>
          <w:fldChar w:fldCharType="end"/>
        </w:r>
      </w:hyperlink>
    </w:p>
    <w:p>
      <w:pPr>
        <w:pStyle w:val="TOC2"/>
        <w:tabs>
          <w:tab w:val="right" w:leader="dot" w:pos="8306"/>
        </w:tabs>
      </w:pPr>
      <w:hyperlink w:anchor="_Toc10777" w:history="1">
        <w:r>
          <w:rPr>
            <w:rFonts w:ascii="仿宋" w:eastAsia="仿宋" w:hAnsi="仿宋" w:cs="仿宋" w:hint="eastAsia"/>
            <w:lang w:eastAsia="zh-CN"/>
          </w:rPr>
          <w:t>(一)、可持续战略与实践</w:t>
        </w:r>
        <w:r>
          <w:tab/>
        </w:r>
        <w:r>
          <w:fldChar w:fldCharType="begin"/>
        </w:r>
        <w:r>
          <w:instrText xml:space="preserve"> PAGEREF _Toc10777 \h </w:instrText>
        </w:r>
        <w:r>
          <w:fldChar w:fldCharType="separate"/>
        </w:r>
        <w:r>
          <w:t>19</w:t>
        </w:r>
        <w:r>
          <w:fldChar w:fldCharType="end"/>
        </w:r>
      </w:hyperlink>
    </w:p>
    <w:p>
      <w:pPr>
        <w:pStyle w:val="TOC2"/>
        <w:tabs>
          <w:tab w:val="right" w:leader="dot" w:pos="8306"/>
        </w:tabs>
      </w:pPr>
      <w:hyperlink w:anchor="_Toc22823" w:history="1">
        <w:r>
          <w:rPr>
            <w:rFonts w:ascii="仿宋" w:eastAsia="仿宋" w:hAnsi="仿宋" w:cs="仿宋" w:hint="eastAsia"/>
            <w:lang w:eastAsia="zh-CN"/>
          </w:rPr>
          <w:t>(二)、环保与社会责任</w:t>
        </w:r>
        <w:r>
          <w:tab/>
        </w:r>
        <w:r>
          <w:fldChar w:fldCharType="begin"/>
        </w:r>
        <w:r>
          <w:instrText xml:space="preserve"> PAGEREF _Toc22823 \h </w:instrText>
        </w:r>
        <w:r>
          <w:fldChar w:fldCharType="separate"/>
        </w:r>
        <w:r>
          <w:t>20</w:t>
        </w:r>
        <w:r>
          <w:fldChar w:fldCharType="end"/>
        </w:r>
      </w:hyperlink>
    </w:p>
    <w:p>
      <w:pPr>
        <w:pStyle w:val="TOC1"/>
        <w:tabs>
          <w:tab w:val="right" w:leader="dot" w:pos="8306"/>
        </w:tabs>
      </w:pPr>
      <w:hyperlink w:anchor="_Toc13022" w:history="1">
        <w:r>
          <w:rPr>
            <w:rFonts w:ascii="仿宋" w:eastAsia="仿宋" w:hAnsi="仿宋" w:cs="仿宋" w:hint="eastAsia"/>
            <w:lang w:eastAsia="zh-CN"/>
          </w:rPr>
          <w:t>七、生产安全保护</w:t>
        </w:r>
        <w:r>
          <w:tab/>
        </w:r>
        <w:r>
          <w:fldChar w:fldCharType="begin"/>
        </w:r>
        <w:r>
          <w:instrText xml:space="preserve"> PAGEREF _Toc13022 \h </w:instrText>
        </w:r>
        <w:r>
          <w:fldChar w:fldCharType="separate"/>
        </w:r>
        <w:r>
          <w:t>21</w:t>
        </w:r>
        <w:r>
          <w:fldChar w:fldCharType="end"/>
        </w:r>
      </w:hyperlink>
    </w:p>
    <w:p>
      <w:pPr>
        <w:pStyle w:val="TOC2"/>
        <w:tabs>
          <w:tab w:val="right" w:leader="dot" w:pos="8306"/>
        </w:tabs>
      </w:pPr>
      <w:hyperlink w:anchor="_Toc17605" w:history="1">
        <w:r>
          <w:rPr>
            <w:rFonts w:ascii="仿宋" w:eastAsia="仿宋" w:hAnsi="仿宋" w:cs="仿宋" w:hint="eastAsia"/>
            <w:lang w:eastAsia="zh-CN"/>
          </w:rPr>
          <w:t>(一)、消防安全</w:t>
        </w:r>
        <w:r>
          <w:tab/>
        </w:r>
        <w:r>
          <w:fldChar w:fldCharType="begin"/>
        </w:r>
        <w:r>
          <w:instrText xml:space="preserve"> PAGEREF _Toc17605 \h </w:instrText>
        </w:r>
        <w:r>
          <w:fldChar w:fldCharType="separate"/>
        </w:r>
        <w:r>
          <w:t>21</w:t>
        </w:r>
        <w:r>
          <w:fldChar w:fldCharType="end"/>
        </w:r>
      </w:hyperlink>
    </w:p>
    <w:p>
      <w:pPr>
        <w:pStyle w:val="TOC2"/>
        <w:tabs>
          <w:tab w:val="right" w:leader="dot" w:pos="8306"/>
        </w:tabs>
      </w:pPr>
      <w:hyperlink w:anchor="_Toc30426" w:history="1">
        <w:r>
          <w:rPr>
            <w:rFonts w:ascii="仿宋" w:eastAsia="仿宋" w:hAnsi="仿宋" w:cs="仿宋" w:hint="eastAsia"/>
            <w:lang w:eastAsia="zh-CN"/>
          </w:rPr>
          <w:t>(二)、防火防爆总图布置措施</w:t>
        </w:r>
        <w:r>
          <w:tab/>
        </w:r>
        <w:r>
          <w:fldChar w:fldCharType="begin"/>
        </w:r>
        <w:r>
          <w:instrText xml:space="preserve"> PAGEREF _Toc30426 \h </w:instrText>
        </w:r>
        <w:r>
          <w:fldChar w:fldCharType="separate"/>
        </w:r>
        <w:r>
          <w:t>22</w:t>
        </w:r>
        <w:r>
          <w:fldChar w:fldCharType="end"/>
        </w:r>
      </w:hyperlink>
    </w:p>
    <w:p>
      <w:pPr>
        <w:pStyle w:val="TOC2"/>
        <w:tabs>
          <w:tab w:val="right" w:leader="dot" w:pos="8306"/>
        </w:tabs>
      </w:pPr>
      <w:hyperlink w:anchor="_Toc6766" w:history="1">
        <w:r>
          <w:rPr>
            <w:rFonts w:ascii="仿宋" w:eastAsia="仿宋" w:hAnsi="仿宋" w:cs="仿宋" w:hint="eastAsia"/>
            <w:lang w:eastAsia="zh-CN"/>
          </w:rPr>
          <w:t>(三)、自然灾害防范措施</w:t>
        </w:r>
        <w:r>
          <w:tab/>
        </w:r>
        <w:r>
          <w:fldChar w:fldCharType="begin"/>
        </w:r>
        <w:r>
          <w:instrText xml:space="preserve"> PAGEREF _Toc6766 \h </w:instrText>
        </w:r>
        <w:r>
          <w:fldChar w:fldCharType="separate"/>
        </w:r>
        <w:r>
          <w:t>23</w:t>
        </w:r>
        <w:r>
          <w:fldChar w:fldCharType="end"/>
        </w:r>
      </w:hyperlink>
    </w:p>
    <w:p>
      <w:pPr>
        <w:pStyle w:val="TOC2"/>
        <w:tabs>
          <w:tab w:val="right" w:leader="dot" w:pos="8306"/>
        </w:tabs>
      </w:pPr>
      <w:hyperlink w:anchor="_Toc28336" w:history="1">
        <w:r>
          <w:rPr>
            <w:rFonts w:ascii="仿宋" w:eastAsia="仿宋" w:hAnsi="仿宋" w:cs="仿宋" w:hint="eastAsia"/>
            <w:lang w:eastAsia="zh-CN"/>
          </w:rPr>
          <w:t>(四)、安全色及安全标志使用要求</w:t>
        </w:r>
        <w:r>
          <w:tab/>
        </w:r>
        <w:r>
          <w:fldChar w:fldCharType="begin"/>
        </w:r>
        <w:r>
          <w:instrText xml:space="preserve"> PAGEREF _Toc28336 \h </w:instrText>
        </w:r>
        <w:r>
          <w:fldChar w:fldCharType="separate"/>
        </w:r>
        <w:r>
          <w:t>24</w:t>
        </w:r>
        <w:r>
          <w:fldChar w:fldCharType="end"/>
        </w:r>
      </w:hyperlink>
    </w:p>
    <w:p>
      <w:pPr>
        <w:pStyle w:val="TOC2"/>
        <w:tabs>
          <w:tab w:val="right" w:leader="dot" w:pos="8306"/>
        </w:tabs>
      </w:pPr>
      <w:hyperlink w:anchor="_Toc12187" w:history="1">
        <w:r>
          <w:rPr>
            <w:rFonts w:ascii="仿宋" w:eastAsia="仿宋" w:hAnsi="仿宋" w:cs="仿宋" w:hint="eastAsia"/>
            <w:lang w:eastAsia="zh-CN"/>
          </w:rPr>
          <w:t>(五)、防尘防毒措施</w:t>
        </w:r>
        <w:r>
          <w:tab/>
        </w:r>
        <w:r>
          <w:fldChar w:fldCharType="begin"/>
        </w:r>
        <w:r>
          <w:instrText xml:space="preserve"> PAGEREF _Toc12187 \h </w:instrText>
        </w:r>
        <w:r>
          <w:fldChar w:fldCharType="separate"/>
        </w:r>
        <w:r>
          <w:t>25</w:t>
        </w:r>
        <w:r>
          <w:fldChar w:fldCharType="end"/>
        </w:r>
      </w:hyperlink>
    </w:p>
    <w:p>
      <w:pPr>
        <w:pStyle w:val="TOC2"/>
        <w:tabs>
          <w:tab w:val="right" w:leader="dot" w:pos="8306"/>
        </w:tabs>
      </w:pPr>
      <w:hyperlink w:anchor="_Toc946" w:history="1">
        <w:r>
          <w:rPr>
            <w:rFonts w:ascii="仿宋" w:eastAsia="仿宋" w:hAnsi="仿宋" w:cs="仿宋" w:hint="eastAsia"/>
            <w:lang w:eastAsia="zh-CN"/>
          </w:rPr>
          <w:t>(六)、防静电、触电防护及防雷措施</w:t>
        </w:r>
        <w:r>
          <w:tab/>
        </w:r>
        <w:r>
          <w:fldChar w:fldCharType="begin"/>
        </w:r>
        <w:r>
          <w:instrText xml:space="preserve"> PAGEREF _Toc946 \h </w:instrText>
        </w:r>
        <w:r>
          <w:fldChar w:fldCharType="separate"/>
        </w:r>
        <w:r>
          <w:t>26</w:t>
        </w:r>
        <w:r>
          <w:fldChar w:fldCharType="end"/>
        </w:r>
      </w:hyperlink>
    </w:p>
    <w:p>
      <w:pPr>
        <w:pStyle w:val="TOC2"/>
        <w:tabs>
          <w:tab w:val="right" w:leader="dot" w:pos="8306"/>
        </w:tabs>
      </w:pPr>
      <w:hyperlink w:anchor="_Toc4889" w:history="1">
        <w:r>
          <w:rPr>
            <w:rFonts w:ascii="仿宋" w:eastAsia="仿宋" w:hAnsi="仿宋" w:cs="仿宋" w:hint="eastAsia"/>
            <w:lang w:eastAsia="zh-CN"/>
          </w:rPr>
          <w:t>(七)、机械设备安全保障措施</w:t>
        </w:r>
        <w:r>
          <w:tab/>
        </w:r>
        <w:r>
          <w:fldChar w:fldCharType="begin"/>
        </w:r>
        <w:r>
          <w:instrText xml:space="preserve"> PAGEREF _Toc4889 \h </w:instrText>
        </w:r>
        <w:r>
          <w:fldChar w:fldCharType="separate"/>
        </w:r>
        <w:r>
          <w:t>28</w:t>
        </w:r>
        <w:r>
          <w:fldChar w:fldCharType="end"/>
        </w:r>
      </w:hyperlink>
    </w:p>
    <w:p>
      <w:pPr>
        <w:pStyle w:val="TOC1"/>
        <w:tabs>
          <w:tab w:val="right" w:leader="dot" w:pos="8306"/>
        </w:tabs>
      </w:pPr>
      <w:hyperlink w:anchor="_Toc4429" w:history="1">
        <w:r>
          <w:rPr>
            <w:rFonts w:ascii="仿宋" w:eastAsia="仿宋" w:hAnsi="仿宋" w:cs="仿宋" w:hint="eastAsia"/>
            <w:lang w:eastAsia="zh-CN"/>
          </w:rPr>
          <w:t>八、第三方健康机构项目社会影响</w:t>
        </w:r>
        <w:r>
          <w:tab/>
        </w:r>
        <w:r>
          <w:fldChar w:fldCharType="begin"/>
        </w:r>
        <w:r>
          <w:instrText xml:space="preserve"> PAGEREF _Toc4429 \h </w:instrText>
        </w:r>
        <w:r>
          <w:fldChar w:fldCharType="separate"/>
        </w:r>
        <w:r>
          <w:t>29</w:t>
        </w:r>
        <w:r>
          <w:fldChar w:fldCharType="end"/>
        </w:r>
      </w:hyperlink>
    </w:p>
    <w:p>
      <w:pPr>
        <w:pStyle w:val="TOC2"/>
        <w:tabs>
          <w:tab w:val="right" w:leader="dot" w:pos="8306"/>
        </w:tabs>
      </w:pPr>
      <w:hyperlink w:anchor="_Toc25382" w:history="1">
        <w:r>
          <w:rPr>
            <w:rFonts w:ascii="仿宋" w:eastAsia="仿宋" w:hAnsi="仿宋" w:cs="仿宋" w:hint="eastAsia"/>
            <w:lang w:eastAsia="zh-CN"/>
          </w:rPr>
          <w:t>(一)、社会责任与义务</w:t>
        </w:r>
        <w:r>
          <w:tab/>
        </w:r>
        <w:r>
          <w:fldChar w:fldCharType="begin"/>
        </w:r>
        <w:r>
          <w:instrText xml:space="preserve"> PAGEREF _Toc25382 \h </w:instrText>
        </w:r>
        <w:r>
          <w:fldChar w:fldCharType="separate"/>
        </w:r>
        <w:r>
          <w:t>29</w:t>
        </w:r>
        <w:r>
          <w:fldChar w:fldCharType="end"/>
        </w:r>
      </w:hyperlink>
    </w:p>
    <w:p>
      <w:pPr>
        <w:pStyle w:val="TOC2"/>
        <w:tabs>
          <w:tab w:val="right" w:leader="dot" w:pos="8306"/>
        </w:tabs>
      </w:pPr>
      <w:hyperlink w:anchor="_Toc21289" w:history="1">
        <w:r>
          <w:rPr>
            <w:rFonts w:ascii="仿宋" w:eastAsia="仿宋" w:hAnsi="仿宋" w:cs="仿宋" w:hint="eastAsia"/>
            <w:lang w:eastAsia="zh-CN"/>
          </w:rPr>
          <w:t>(二)、社会参与与沟通</w:t>
        </w:r>
        <w:r>
          <w:tab/>
        </w:r>
        <w:r>
          <w:fldChar w:fldCharType="begin"/>
        </w:r>
        <w:r>
          <w:instrText xml:space="preserve"> PAGEREF _Toc21289 \h </w:instrText>
        </w:r>
        <w:r>
          <w:fldChar w:fldCharType="separate"/>
        </w:r>
        <w:r>
          <w:t>30</w:t>
        </w:r>
        <w:r>
          <w:fldChar w:fldCharType="end"/>
        </w:r>
      </w:hyperlink>
    </w:p>
    <w:p>
      <w:pPr>
        <w:pStyle w:val="TOC1"/>
        <w:tabs>
          <w:tab w:val="right" w:leader="dot" w:pos="8306"/>
        </w:tabs>
      </w:pPr>
      <w:hyperlink w:anchor="_Toc12711" w:history="1">
        <w:r>
          <w:rPr>
            <w:rFonts w:ascii="仿宋" w:eastAsia="仿宋" w:hAnsi="仿宋" w:cs="仿宋" w:hint="eastAsia"/>
            <w:lang w:eastAsia="zh-CN"/>
          </w:rPr>
          <w:t>九、第三方健康机构项目风险管理</w:t>
        </w:r>
        <w:r>
          <w:tab/>
        </w:r>
        <w:r>
          <w:fldChar w:fldCharType="begin"/>
        </w:r>
        <w:r>
          <w:instrText xml:space="preserve"> PAGEREF _Toc12711 \h </w:instrText>
        </w:r>
        <w:r>
          <w:fldChar w:fldCharType="separate"/>
        </w:r>
        <w:r>
          <w:t>31</w:t>
        </w:r>
        <w:r>
          <w:fldChar w:fldCharType="end"/>
        </w:r>
      </w:hyperlink>
    </w:p>
    <w:p>
      <w:pPr>
        <w:pStyle w:val="TOC2"/>
        <w:tabs>
          <w:tab w:val="right" w:leader="dot" w:pos="8306"/>
        </w:tabs>
      </w:pPr>
      <w:hyperlink w:anchor="_Toc11533" w:history="1">
        <w:r>
          <w:rPr>
            <w:rFonts w:ascii="仿宋" w:eastAsia="仿宋" w:hAnsi="仿宋" w:cs="仿宋" w:hint="eastAsia"/>
            <w:lang w:eastAsia="zh-CN"/>
          </w:rPr>
          <w:t>(一)、风险识别与评估</w:t>
        </w:r>
        <w:r>
          <w:tab/>
        </w:r>
        <w:r>
          <w:fldChar w:fldCharType="begin"/>
        </w:r>
        <w:r>
          <w:instrText xml:space="preserve"> PAGEREF _Toc11533 \h </w:instrText>
        </w:r>
        <w:r>
          <w:fldChar w:fldCharType="separate"/>
        </w:r>
        <w:r>
          <w:t>31</w:t>
        </w:r>
        <w:r>
          <w:fldChar w:fldCharType="end"/>
        </w:r>
      </w:hyperlink>
    </w:p>
    <w:p>
      <w:pPr>
        <w:pStyle w:val="TOC2"/>
        <w:tabs>
          <w:tab w:val="right" w:leader="dot" w:pos="8306"/>
        </w:tabs>
      </w:pPr>
      <w:hyperlink w:anchor="_Toc20207" w:history="1">
        <w:r>
          <w:rPr>
            <w:rFonts w:ascii="仿宋" w:eastAsia="仿宋" w:hAnsi="仿宋" w:cs="仿宋" w:hint="eastAsia"/>
            <w:lang w:eastAsia="zh-CN"/>
          </w:rPr>
          <w:t>(二)、风险应对策略</w:t>
        </w:r>
        <w:r>
          <w:tab/>
        </w:r>
        <w:r>
          <w:fldChar w:fldCharType="begin"/>
        </w:r>
        <w:r>
          <w:instrText xml:space="preserve"> PAGEREF _Toc20207 \h </w:instrText>
        </w:r>
        <w:r>
          <w:fldChar w:fldCharType="separate"/>
        </w:r>
        <w:r>
          <w:t>32</w:t>
        </w:r>
        <w:r>
          <w:fldChar w:fldCharType="end"/>
        </w:r>
      </w:hyperlink>
    </w:p>
    <w:p>
      <w:pPr>
        <w:pStyle w:val="TOC2"/>
        <w:tabs>
          <w:tab w:val="right" w:leader="dot" w:pos="8306"/>
        </w:tabs>
      </w:pPr>
      <w:hyperlink w:anchor="_Toc25338" w:history="1">
        <w:r>
          <w:rPr>
            <w:rFonts w:ascii="仿宋" w:eastAsia="仿宋" w:hAnsi="仿宋" w:cs="仿宋" w:hint="eastAsia"/>
            <w:lang w:eastAsia="zh-CN"/>
          </w:rPr>
          <w:t>(三)、风险监控与控制</w:t>
        </w:r>
        <w:r>
          <w:tab/>
        </w:r>
        <w:r>
          <w:fldChar w:fldCharType="begin"/>
        </w:r>
        <w:r>
          <w:instrText xml:space="preserve"> PAGEREF _Toc25338 \h </w:instrText>
        </w:r>
        <w:r>
          <w:fldChar w:fldCharType="separate"/>
        </w:r>
        <w:r>
          <w:t>34</w:t>
        </w:r>
        <w:r>
          <w:fldChar w:fldCharType="end"/>
        </w:r>
      </w:hyperlink>
    </w:p>
    <w:p>
      <w:pPr>
        <w:pStyle w:val="TOC1"/>
        <w:tabs>
          <w:tab w:val="right" w:leader="dot" w:pos="8306"/>
        </w:tabs>
      </w:pPr>
      <w:hyperlink w:anchor="_Toc22516" w:history="1">
        <w:r>
          <w:rPr>
            <w:rFonts w:ascii="仿宋" w:eastAsia="仿宋" w:hAnsi="仿宋" w:cs="仿宋" w:hint="eastAsia"/>
            <w:lang w:eastAsia="zh-CN"/>
          </w:rPr>
          <w:t>十、第三方健康机构项目人力资源管理</w:t>
        </w:r>
        <w:r>
          <w:tab/>
        </w:r>
        <w:r>
          <w:fldChar w:fldCharType="begin"/>
        </w:r>
        <w:r>
          <w:instrText xml:space="preserve"> PAGEREF _Toc22516 \h </w:instrText>
        </w:r>
        <w:r>
          <w:fldChar w:fldCharType="separate"/>
        </w:r>
        <w:r>
          <w:t>35</w:t>
        </w:r>
        <w:r>
          <w:fldChar w:fldCharType="end"/>
        </w:r>
      </w:hyperlink>
    </w:p>
    <w:p>
      <w:pPr>
        <w:pStyle w:val="TOC2"/>
        <w:tabs>
          <w:tab w:val="right" w:leader="dot" w:pos="8306"/>
        </w:tabs>
      </w:pPr>
      <w:hyperlink w:anchor="_Toc19239" w:history="1">
        <w:r>
          <w:rPr>
            <w:rFonts w:ascii="仿宋" w:eastAsia="仿宋" w:hAnsi="仿宋" w:cs="仿宋" w:hint="eastAsia"/>
            <w:lang w:eastAsia="zh-CN"/>
          </w:rPr>
          <w:t>(一)、建立健全的预算管理制度</w:t>
        </w:r>
        <w:r>
          <w:tab/>
        </w:r>
        <w:r>
          <w:fldChar w:fldCharType="begin"/>
        </w:r>
        <w:r>
          <w:instrText xml:space="preserve"> PAGEREF _Toc19239 \h </w:instrText>
        </w:r>
        <w:r>
          <w:fldChar w:fldCharType="separate"/>
        </w:r>
        <w:r>
          <w:t>35</w:t>
        </w:r>
        <w:r>
          <w:fldChar w:fldCharType="end"/>
        </w:r>
      </w:hyperlink>
    </w:p>
    <w:p>
      <w:pPr>
        <w:pStyle w:val="TOC2"/>
        <w:tabs>
          <w:tab w:val="right" w:leader="dot" w:pos="8306"/>
        </w:tabs>
      </w:pPr>
      <w:hyperlink w:anchor="_Toc2782" w:history="1">
        <w:r>
          <w:rPr>
            <w:rFonts w:ascii="仿宋" w:eastAsia="仿宋" w:hAnsi="仿宋" w:cs="仿宋" w:hint="eastAsia"/>
            <w:lang w:eastAsia="zh-CN"/>
          </w:rPr>
          <w:t>(二)、加强资金流动监控</w:t>
        </w:r>
        <w:r>
          <w:tab/>
        </w:r>
        <w:r>
          <w:fldChar w:fldCharType="begin"/>
        </w:r>
        <w:r>
          <w:instrText xml:space="preserve"> PAGEREF _Toc2782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81" w:history="1">
        <w:r>
          <w:rPr>
            <w:rFonts w:ascii="仿宋" w:eastAsia="仿宋" w:hAnsi="仿宋" w:cs="仿宋" w:hint="eastAsia"/>
            <w:lang w:eastAsia="zh-CN"/>
          </w:rPr>
          <w:t>(三)、制定完善的风险控制机制</w:t>
        </w:r>
        <w:r>
          <w:tab/>
        </w:r>
        <w:r>
          <w:fldChar w:fldCharType="begin"/>
        </w:r>
        <w:r>
          <w:instrText xml:space="preserve"> PAGEREF _Toc4281 \h </w:instrText>
        </w:r>
        <w:r>
          <w:fldChar w:fldCharType="separate"/>
        </w:r>
        <w:r>
          <w:t>38</w:t>
        </w:r>
        <w:r>
          <w:fldChar w:fldCharType="end"/>
        </w:r>
      </w:hyperlink>
    </w:p>
    <w:p>
      <w:pPr>
        <w:pStyle w:val="TOC2"/>
        <w:tabs>
          <w:tab w:val="right" w:leader="dot" w:pos="8306"/>
        </w:tabs>
      </w:pPr>
      <w:hyperlink w:anchor="_Toc15698" w:history="1">
        <w:r>
          <w:rPr>
            <w:rFonts w:ascii="仿宋" w:eastAsia="仿宋" w:hAnsi="仿宋" w:cs="仿宋" w:hint="eastAsia"/>
            <w:lang w:eastAsia="zh-CN"/>
          </w:rPr>
          <w:t>(四)、优化成本管理</w:t>
        </w:r>
        <w:r>
          <w:tab/>
        </w:r>
        <w:r>
          <w:fldChar w:fldCharType="begin"/>
        </w:r>
        <w:r>
          <w:instrText xml:space="preserve"> PAGEREF _Toc15698 \h </w:instrText>
        </w:r>
        <w:r>
          <w:fldChar w:fldCharType="separate"/>
        </w:r>
        <w:r>
          <w:t>39</w:t>
        </w:r>
        <w:r>
          <w:fldChar w:fldCharType="end"/>
        </w:r>
      </w:hyperlink>
    </w:p>
    <w:p>
      <w:pPr>
        <w:pStyle w:val="TOC1"/>
        <w:tabs>
          <w:tab w:val="right" w:leader="dot" w:pos="8306"/>
        </w:tabs>
      </w:pPr>
      <w:hyperlink w:anchor="_Toc5493" w:history="1">
        <w:r>
          <w:rPr>
            <w:rFonts w:ascii="仿宋" w:eastAsia="仿宋" w:hAnsi="仿宋" w:cs="仿宋" w:hint="eastAsia"/>
            <w:lang w:eastAsia="zh-CN"/>
          </w:rPr>
          <w:t>十一、第三方健康机构项目财务管理</w:t>
        </w:r>
        <w:r>
          <w:tab/>
        </w:r>
        <w:r>
          <w:fldChar w:fldCharType="begin"/>
        </w:r>
        <w:r>
          <w:instrText xml:space="preserve"> PAGEREF _Toc5493 \h </w:instrText>
        </w:r>
        <w:r>
          <w:fldChar w:fldCharType="separate"/>
        </w:r>
        <w:r>
          <w:t>40</w:t>
        </w:r>
        <w:r>
          <w:fldChar w:fldCharType="end"/>
        </w:r>
      </w:hyperlink>
    </w:p>
    <w:p>
      <w:pPr>
        <w:pStyle w:val="TOC2"/>
        <w:tabs>
          <w:tab w:val="right" w:leader="dot" w:pos="8306"/>
        </w:tabs>
      </w:pPr>
      <w:hyperlink w:anchor="_Toc27122" w:history="1">
        <w:r>
          <w:rPr>
            <w:rFonts w:ascii="仿宋" w:eastAsia="仿宋" w:hAnsi="仿宋" w:cs="仿宋" w:hint="eastAsia"/>
            <w:lang w:eastAsia="zh-CN"/>
          </w:rPr>
          <w:t>(一)、资金需求大</w:t>
        </w:r>
        <w:r>
          <w:tab/>
        </w:r>
        <w:r>
          <w:fldChar w:fldCharType="begin"/>
        </w:r>
        <w:r>
          <w:instrText xml:space="preserve"> PAGEREF _Toc27122 \h </w:instrText>
        </w:r>
        <w:r>
          <w:fldChar w:fldCharType="separate"/>
        </w:r>
        <w:r>
          <w:t>40</w:t>
        </w:r>
        <w:r>
          <w:fldChar w:fldCharType="end"/>
        </w:r>
      </w:hyperlink>
    </w:p>
    <w:p>
      <w:pPr>
        <w:pStyle w:val="TOC2"/>
        <w:tabs>
          <w:tab w:val="right" w:leader="dot" w:pos="8306"/>
        </w:tabs>
      </w:pPr>
      <w:hyperlink w:anchor="_Toc12729" w:history="1">
        <w:r>
          <w:rPr>
            <w:rFonts w:ascii="仿宋" w:eastAsia="仿宋" w:hAnsi="仿宋" w:cs="仿宋" w:hint="eastAsia"/>
            <w:lang w:eastAsia="zh-CN"/>
          </w:rPr>
          <w:t>(二)、研发周期长</w:t>
        </w:r>
        <w:r>
          <w:tab/>
        </w:r>
        <w:r>
          <w:fldChar w:fldCharType="begin"/>
        </w:r>
        <w:r>
          <w:instrText xml:space="preserve"> PAGEREF _Toc12729 \h </w:instrText>
        </w:r>
        <w:r>
          <w:fldChar w:fldCharType="separate"/>
        </w:r>
        <w:r>
          <w:t>42</w:t>
        </w:r>
        <w:r>
          <w:fldChar w:fldCharType="end"/>
        </w:r>
      </w:hyperlink>
    </w:p>
    <w:p>
      <w:pPr>
        <w:pStyle w:val="TOC2"/>
        <w:tabs>
          <w:tab w:val="right" w:leader="dot" w:pos="8306"/>
        </w:tabs>
      </w:pPr>
      <w:hyperlink w:anchor="_Toc14044" w:history="1">
        <w:r>
          <w:rPr>
            <w:rFonts w:ascii="仿宋" w:eastAsia="仿宋" w:hAnsi="仿宋" w:cs="仿宋" w:hint="eastAsia"/>
            <w:lang w:eastAsia="zh-CN"/>
          </w:rPr>
          <w:t>(三)、市场风险大</w:t>
        </w:r>
        <w:r>
          <w:tab/>
        </w:r>
        <w:r>
          <w:fldChar w:fldCharType="begin"/>
        </w:r>
        <w:r>
          <w:instrText xml:space="preserve"> PAGEREF _Toc14044 \h </w:instrText>
        </w:r>
        <w:r>
          <w:fldChar w:fldCharType="separate"/>
        </w:r>
        <w:r>
          <w:t>43</w:t>
        </w:r>
        <w:r>
          <w:fldChar w:fldCharType="end"/>
        </w:r>
      </w:hyperlink>
    </w:p>
    <w:p>
      <w:pPr>
        <w:pStyle w:val="TOC2"/>
        <w:tabs>
          <w:tab w:val="right" w:leader="dot" w:pos="8306"/>
        </w:tabs>
      </w:pPr>
      <w:hyperlink w:anchor="_Toc19836" w:history="1">
        <w:r>
          <w:rPr>
            <w:rFonts w:ascii="仿宋" w:eastAsia="仿宋" w:hAnsi="仿宋" w:cs="仿宋" w:hint="eastAsia"/>
            <w:lang w:eastAsia="zh-CN"/>
          </w:rPr>
          <w:t>(四)、利润率高</w:t>
        </w:r>
        <w:r>
          <w:tab/>
        </w:r>
        <w:r>
          <w:fldChar w:fldCharType="begin"/>
        </w:r>
        <w:r>
          <w:instrText xml:space="preserve"> PAGEREF _Toc19836 \h </w:instrText>
        </w:r>
        <w:r>
          <w:fldChar w:fldCharType="separate"/>
        </w:r>
        <w:r>
          <w:t>46</w:t>
        </w:r>
        <w:r>
          <w:fldChar w:fldCharType="end"/>
        </w:r>
      </w:hyperlink>
    </w:p>
    <w:p>
      <w:pPr>
        <w:pStyle w:val="TOC1"/>
        <w:tabs>
          <w:tab w:val="right" w:leader="dot" w:pos="8306"/>
        </w:tabs>
      </w:pPr>
      <w:hyperlink w:anchor="_Toc9525" w:history="1">
        <w:r>
          <w:rPr>
            <w:rFonts w:ascii="仿宋" w:eastAsia="仿宋" w:hAnsi="仿宋" w:cs="仿宋" w:hint="eastAsia"/>
            <w:lang w:eastAsia="zh-CN"/>
          </w:rPr>
          <w:t>十二、第三方健康机构项目人力资源培养与发展</w:t>
        </w:r>
        <w:r>
          <w:tab/>
        </w:r>
        <w:r>
          <w:fldChar w:fldCharType="begin"/>
        </w:r>
        <w:r>
          <w:instrText xml:space="preserve"> PAGEREF _Toc9525 \h </w:instrText>
        </w:r>
        <w:r>
          <w:fldChar w:fldCharType="separate"/>
        </w:r>
        <w:r>
          <w:t>48</w:t>
        </w:r>
        <w:r>
          <w:fldChar w:fldCharType="end"/>
        </w:r>
      </w:hyperlink>
    </w:p>
    <w:p>
      <w:pPr>
        <w:pStyle w:val="TOC2"/>
        <w:tabs>
          <w:tab w:val="right" w:leader="dot" w:pos="8306"/>
        </w:tabs>
      </w:pPr>
      <w:hyperlink w:anchor="_Toc25133" w:history="1">
        <w:r>
          <w:rPr>
            <w:rFonts w:ascii="仿宋" w:eastAsia="仿宋" w:hAnsi="仿宋" w:cs="仿宋" w:hint="eastAsia"/>
            <w:lang w:eastAsia="zh-CN"/>
          </w:rPr>
          <w:t>(一)、人才需求与规划</w:t>
        </w:r>
        <w:r>
          <w:tab/>
        </w:r>
        <w:r>
          <w:fldChar w:fldCharType="begin"/>
        </w:r>
        <w:r>
          <w:instrText xml:space="preserve"> PAGEREF _Toc25133 \h </w:instrText>
        </w:r>
        <w:r>
          <w:fldChar w:fldCharType="separate"/>
        </w:r>
        <w:r>
          <w:t>48</w:t>
        </w:r>
        <w:r>
          <w:fldChar w:fldCharType="end"/>
        </w:r>
      </w:hyperlink>
    </w:p>
    <w:p>
      <w:pPr>
        <w:pStyle w:val="TOC2"/>
        <w:tabs>
          <w:tab w:val="right" w:leader="dot" w:pos="8306"/>
        </w:tabs>
      </w:pPr>
      <w:hyperlink w:anchor="_Toc23047" w:history="1">
        <w:r>
          <w:rPr>
            <w:rFonts w:ascii="仿宋" w:eastAsia="仿宋" w:hAnsi="仿宋" w:cs="仿宋" w:hint="eastAsia"/>
            <w:lang w:eastAsia="zh-CN"/>
          </w:rPr>
          <w:t>(二)、培训与发展计划</w:t>
        </w:r>
        <w:r>
          <w:tab/>
        </w:r>
        <w:r>
          <w:fldChar w:fldCharType="begin"/>
        </w:r>
        <w:r>
          <w:instrText xml:space="preserve"> PAGEREF _Toc23047 \h </w:instrText>
        </w:r>
        <w:r>
          <w:fldChar w:fldCharType="separate"/>
        </w:r>
        <w:r>
          <w:t>48</w:t>
        </w:r>
        <w:r>
          <w:fldChar w:fldCharType="end"/>
        </w:r>
      </w:hyperlink>
    </w:p>
    <w:p>
      <w:pPr>
        <w:pStyle w:val="TOC1"/>
        <w:tabs>
          <w:tab w:val="right" w:leader="dot" w:pos="8306"/>
        </w:tabs>
      </w:pPr>
      <w:hyperlink w:anchor="_Toc13479" w:history="1">
        <w:r>
          <w:rPr>
            <w:rFonts w:ascii="仿宋" w:eastAsia="仿宋" w:hAnsi="仿宋" w:cs="仿宋" w:hint="eastAsia"/>
            <w:lang w:eastAsia="zh-CN"/>
          </w:rPr>
          <w:t>十三、第三方健康机构项目工程方案分析</w:t>
        </w:r>
        <w:r>
          <w:tab/>
        </w:r>
        <w:r>
          <w:fldChar w:fldCharType="begin"/>
        </w:r>
        <w:r>
          <w:instrText xml:space="preserve"> PAGEREF _Toc13479 \h </w:instrText>
        </w:r>
        <w:r>
          <w:fldChar w:fldCharType="separate"/>
        </w:r>
        <w:r>
          <w:t>49</w:t>
        </w:r>
        <w:r>
          <w:fldChar w:fldCharType="end"/>
        </w:r>
      </w:hyperlink>
    </w:p>
    <w:p>
      <w:pPr>
        <w:pStyle w:val="TOC2"/>
        <w:tabs>
          <w:tab w:val="right" w:leader="dot" w:pos="8306"/>
        </w:tabs>
      </w:pPr>
      <w:hyperlink w:anchor="_Toc13040" w:history="1">
        <w:r>
          <w:rPr>
            <w:rFonts w:ascii="仿宋" w:eastAsia="仿宋" w:hAnsi="仿宋" w:cs="仿宋" w:hint="eastAsia"/>
            <w:lang w:eastAsia="zh-CN"/>
          </w:rPr>
          <w:t>(一)、建筑工程设计原则</w:t>
        </w:r>
        <w:r>
          <w:tab/>
        </w:r>
        <w:r>
          <w:fldChar w:fldCharType="begin"/>
        </w:r>
        <w:r>
          <w:instrText xml:space="preserve"> PAGEREF _Toc13040 \h </w:instrText>
        </w:r>
        <w:r>
          <w:fldChar w:fldCharType="separate"/>
        </w:r>
        <w:r>
          <w:t>49</w:t>
        </w:r>
        <w:r>
          <w:fldChar w:fldCharType="end"/>
        </w:r>
      </w:hyperlink>
    </w:p>
    <w:p>
      <w:pPr>
        <w:pStyle w:val="TOC2"/>
        <w:tabs>
          <w:tab w:val="right" w:leader="dot" w:pos="8306"/>
        </w:tabs>
      </w:pPr>
      <w:hyperlink w:anchor="_Toc20365" w:history="1">
        <w:r>
          <w:rPr>
            <w:rFonts w:ascii="仿宋" w:eastAsia="仿宋" w:hAnsi="仿宋" w:cs="仿宋" w:hint="eastAsia"/>
            <w:lang w:eastAsia="zh-CN"/>
          </w:rPr>
          <w:t>(二)、土建工程建设指标</w:t>
        </w:r>
        <w:r>
          <w:tab/>
        </w:r>
        <w:r>
          <w:fldChar w:fldCharType="begin"/>
        </w:r>
        <w:r>
          <w:instrText xml:space="preserve"> PAGEREF _Toc20365 \h </w:instrText>
        </w:r>
        <w:r>
          <w:fldChar w:fldCharType="separate"/>
        </w:r>
        <w:r>
          <w:t>52</w:t>
        </w:r>
        <w:r>
          <w:fldChar w:fldCharType="end"/>
        </w:r>
      </w:hyperlink>
    </w:p>
    <w:p>
      <w:pPr>
        <w:pStyle w:val="TOC1"/>
        <w:tabs>
          <w:tab w:val="right" w:leader="dot" w:pos="8306"/>
        </w:tabs>
      </w:pPr>
      <w:hyperlink w:anchor="_Toc11642" w:history="1">
        <w:r>
          <w:rPr>
            <w:rFonts w:ascii="仿宋" w:eastAsia="仿宋" w:hAnsi="仿宋" w:cs="仿宋" w:hint="eastAsia"/>
            <w:lang w:eastAsia="zh-CN"/>
          </w:rPr>
          <w:t>十四、第三方健康机构项目实施保障措施</w:t>
        </w:r>
        <w:r>
          <w:tab/>
        </w:r>
        <w:r>
          <w:fldChar w:fldCharType="begin"/>
        </w:r>
        <w:r>
          <w:instrText xml:space="preserve"> PAGEREF _Toc11642 \h </w:instrText>
        </w:r>
        <w:r>
          <w:fldChar w:fldCharType="separate"/>
        </w:r>
        <w:r>
          <w:t>54</w:t>
        </w:r>
        <w:r>
          <w:fldChar w:fldCharType="end"/>
        </w:r>
      </w:hyperlink>
    </w:p>
    <w:p>
      <w:pPr>
        <w:pStyle w:val="TOC2"/>
        <w:tabs>
          <w:tab w:val="right" w:leader="dot" w:pos="8306"/>
        </w:tabs>
      </w:pPr>
      <w:hyperlink w:anchor="_Toc18899" w:history="1">
        <w:r>
          <w:rPr>
            <w:rFonts w:ascii="仿宋" w:eastAsia="仿宋" w:hAnsi="仿宋" w:cs="仿宋" w:hint="eastAsia"/>
            <w:lang w:eastAsia="zh-CN"/>
          </w:rPr>
          <w:t>(一)、第三方健康机构项目实施保障机制</w:t>
        </w:r>
        <w:r>
          <w:tab/>
        </w:r>
        <w:r>
          <w:fldChar w:fldCharType="begin"/>
        </w:r>
        <w:r>
          <w:instrText xml:space="preserve"> PAGEREF _Toc18899 \h </w:instrText>
        </w:r>
        <w:r>
          <w:fldChar w:fldCharType="separate"/>
        </w:r>
        <w:r>
          <w:t>54</w:t>
        </w:r>
        <w:r>
          <w:fldChar w:fldCharType="end"/>
        </w:r>
      </w:hyperlink>
    </w:p>
    <w:p>
      <w:pPr>
        <w:pStyle w:val="TOC2"/>
        <w:tabs>
          <w:tab w:val="right" w:leader="dot" w:pos="8306"/>
        </w:tabs>
      </w:pPr>
      <w:hyperlink w:anchor="_Toc7707" w:history="1">
        <w:r>
          <w:rPr>
            <w:rFonts w:ascii="仿宋" w:eastAsia="仿宋" w:hAnsi="仿宋" w:cs="仿宋" w:hint="eastAsia"/>
            <w:lang w:eastAsia="zh-CN"/>
          </w:rPr>
          <w:t>(二)、第三方健康机构项目法律合规要求</w:t>
        </w:r>
        <w:r>
          <w:tab/>
        </w:r>
        <w:r>
          <w:fldChar w:fldCharType="begin"/>
        </w:r>
        <w:r>
          <w:instrText xml:space="preserve"> PAGEREF _Toc7707 \h </w:instrText>
        </w:r>
        <w:r>
          <w:fldChar w:fldCharType="separate"/>
        </w:r>
        <w:r>
          <w:t>58</w:t>
        </w:r>
        <w:r>
          <w:fldChar w:fldCharType="end"/>
        </w:r>
      </w:hyperlink>
    </w:p>
    <w:p>
      <w:pPr>
        <w:pStyle w:val="TOC2"/>
        <w:tabs>
          <w:tab w:val="right" w:leader="dot" w:pos="8306"/>
        </w:tabs>
      </w:pPr>
      <w:hyperlink w:anchor="_Toc572" w:history="1">
        <w:r>
          <w:rPr>
            <w:rFonts w:ascii="仿宋" w:eastAsia="仿宋" w:hAnsi="仿宋" w:cs="仿宋" w:hint="eastAsia"/>
            <w:lang w:eastAsia="zh-CN"/>
          </w:rPr>
          <w:t>(三)、第三方健康机构项目合同管理与法律事务</w:t>
        </w:r>
        <w:r>
          <w:tab/>
        </w:r>
        <w:r>
          <w:fldChar w:fldCharType="begin"/>
        </w:r>
        <w:r>
          <w:instrText xml:space="preserve"> PAGEREF _Toc572 \h </w:instrText>
        </w:r>
        <w:r>
          <w:fldChar w:fldCharType="separate"/>
        </w:r>
        <w:r>
          <w:t>62</w:t>
        </w:r>
        <w:r>
          <w:fldChar w:fldCharType="end"/>
        </w:r>
      </w:hyperlink>
    </w:p>
    <w:p>
      <w:pPr>
        <w:pStyle w:val="TOC2"/>
        <w:tabs>
          <w:tab w:val="right" w:leader="dot" w:pos="8306"/>
        </w:tabs>
      </w:pPr>
      <w:hyperlink w:anchor="_Toc23584" w:history="1">
        <w:r>
          <w:rPr>
            <w:rFonts w:ascii="仿宋" w:eastAsia="仿宋" w:hAnsi="仿宋" w:cs="仿宋" w:hint="eastAsia"/>
            <w:lang w:eastAsia="zh-CN"/>
          </w:rPr>
          <w:t>(四)、第三方健康机构项目知识产权保护策略</w:t>
        </w:r>
        <w:r>
          <w:tab/>
        </w:r>
        <w:r>
          <w:fldChar w:fldCharType="begin"/>
        </w:r>
        <w:r>
          <w:instrText xml:space="preserve"> PAGEREF _Toc23584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94"/>
      <w:r>
        <w:rPr>
          <w:rFonts w:ascii="仿宋" w:eastAsia="仿宋" w:hAnsi="仿宋" w:cs="仿宋" w:hint="eastAsia"/>
          <w:sz w:val="28"/>
          <w:lang w:eastAsia="zh-CN"/>
        </w:rPr>
        <w:t>一、第三方健康机构项目土建工程</w:t>
      </w:r>
      <w:bookmarkEnd w:id="2"/>
    </w:p>
    <w:p>
      <w:pPr>
        <w:pStyle w:val="Heading2"/>
        <w:rPr>
          <w:rFonts w:ascii="仿宋" w:eastAsia="仿宋" w:hAnsi="仿宋" w:cs="仿宋" w:hint="eastAsia"/>
          <w:lang w:eastAsia="zh-CN"/>
        </w:rPr>
      </w:pPr>
      <w:bookmarkStart w:id="3" w:name="_Toc55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在第三方健康机构项目的建筑工程设计中，我们将秉承一系列重要的设计原则，以确保第三方健康机构项目建筑在功能、美观、可持续性等方面达到最佳效果。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首要原则是确保建筑的功能性得到最大化的发挥。我们将充分理解第三方健康机构项目的实际需求，合理布局各个功能区域，保证建筑在满足业务需求的同时，提供高效的工作环境。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在建筑设计中，我们将综合考虑建设和运营成本。通过精细的经济效益分析，确保设计方案在高效利用资源的同时，对第三方健康机构项目的长期盈利能力有积极的贡献。</w:t>
      </w:r>
    </w:p>
    <w:p>
      <w:pPr>
        <w:pStyle w:val="Heading2"/>
        <w:ind w:firstLine="560" w:firstLineChars="200"/>
        <w:rPr>
          <w:rFonts w:ascii="仿宋" w:eastAsia="仿宋" w:hAnsi="仿宋" w:cs="仿宋" w:hint="eastAsia"/>
          <w:sz w:val="28"/>
          <w:lang w:eastAsia="zh-CN"/>
        </w:rPr>
      </w:pPr>
      <w:bookmarkStart w:id="4" w:name="_Toc1346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健康机构项目的土建工程设计中，我们将精准设定设计年限，结合第三方健康机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第三方健康机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7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第三方健康机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第三方健康机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第三方健康机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1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本期工程第三方健康机构项目预计总建筑面积XXX平方米，其中：计容建筑面积XXX平方米，计划建筑工程投资XX万元，占第三方健康机构项目总投资的XX%。</w:t>
      </w:r>
    </w:p>
    <w:p>
      <w:pPr>
        <w:pStyle w:val="Heading1"/>
        <w:ind w:firstLine="560" w:firstLineChars="200"/>
        <w:rPr>
          <w:rFonts w:ascii="仿宋" w:eastAsia="仿宋" w:hAnsi="仿宋" w:cs="仿宋" w:hint="eastAsia"/>
          <w:sz w:val="28"/>
          <w:lang w:eastAsia="zh-CN"/>
        </w:rPr>
      </w:pPr>
      <w:bookmarkStart w:id="7" w:name="_Toc6910"/>
      <w:r>
        <w:rPr>
          <w:rFonts w:ascii="仿宋" w:eastAsia="仿宋" w:hAnsi="仿宋" w:cs="仿宋" w:hint="eastAsia"/>
          <w:sz w:val="28"/>
          <w:lang w:eastAsia="zh-CN"/>
        </w:rPr>
        <w:t>二、第三方健康机构项目建设背景及必要性分析</w:t>
      </w:r>
      <w:bookmarkEnd w:id="7"/>
    </w:p>
    <w:p>
      <w:pPr>
        <w:pStyle w:val="Heading2"/>
        <w:rPr>
          <w:rFonts w:ascii="仿宋" w:eastAsia="仿宋" w:hAnsi="仿宋" w:cs="仿宋" w:hint="eastAsia"/>
          <w:lang w:eastAsia="zh-CN"/>
        </w:rPr>
      </w:pPr>
      <w:bookmarkStart w:id="8" w:name="_Toc12088"/>
      <w:r>
        <w:rPr>
          <w:rFonts w:ascii="仿宋" w:eastAsia="仿宋" w:hAnsi="仿宋" w:cs="仿宋" w:hint="eastAsia"/>
          <w:lang w:eastAsia="zh-CN"/>
        </w:rPr>
        <w:t>(一)、第三方健康机构项目背景分析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第三方健康机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第三方健康机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第三方健康机构项目在这个潮流中的定位。同时，我们将关注行业内涌现的新兴机遇，以便第三方健康机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第三方健康机构项目提供了强大的发展动力。我们将聚焦于行业内最新的技术发展趋势，包括但不限于人工智能、大数据分析、物联网等领域。通过深度的技术研究，我们将确保第三方健康机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第三方健康机构项目发展的源泉。我们将投入更多的精力对市场需求进行深入剖析，超越表面的需求，深入挖掘潜在的市场痛点和机遇。通过对市场需求的细致了解，第三方健康机构项目将更有针对性地设计解决方案，满足市场的多样化需求，从而更好地促进第三方健康机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第三方健康机构项目战略至关重要。我们将对竞争态势进行更为深入的分析，包括但不限于市场份额、产品特点、客户满意度等多个维度。通过深度的竞争分析，第三方健康机构项目将能够更准确地把握市场脉搏，制定具有竞争力的第三方健康机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第三方健康机构项目的发展具有直接的影响。我们将进行更为全面的法规和政策分析，了解行业发展中的潜在法律风险和合规挑战。通过充分了解和遵守相关法规，第三方健康机构项目将确保在法律框架内合法合规运营，为第三方健康机构项目的稳健发展提供有力支持。</w:t>
      </w:r>
    </w:p>
    <w:p>
      <w:pPr>
        <w:pStyle w:val="Heading2"/>
        <w:ind w:firstLine="560" w:firstLineChars="200"/>
        <w:rPr>
          <w:rFonts w:ascii="仿宋" w:eastAsia="仿宋" w:hAnsi="仿宋" w:cs="仿宋" w:hint="eastAsia"/>
          <w:sz w:val="28"/>
          <w:lang w:eastAsia="zh-CN"/>
        </w:rPr>
      </w:pPr>
      <w:bookmarkStart w:id="9" w:name="_Toc32020"/>
      <w:r>
        <w:rPr>
          <w:rFonts w:ascii="仿宋" w:eastAsia="仿宋" w:hAnsi="仿宋" w:cs="仿宋" w:hint="eastAsia"/>
          <w:sz w:val="28"/>
          <w:lang w:eastAsia="zh-CN"/>
        </w:rPr>
        <w:t>(二)、第三方健康机构项目建设必要性分析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健康机构项目建设的迫切性源于对行业发展趋势的深刻洞察。我们正处于一个行业变革的时代，科技创新、数字化转型成为企业发展的关键动力。第三方健康机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健康机构项目建设不仅仅是为了跟上潮流，更是为了通过技术创新推动企业的持续发展。通过引入先进的技术和解决方案，第三方健康机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第三方健康机构项目的建设成为必然选择，通过提高产品质量、拓展服务领域，从而在竞争中获得更多的机会。第三方健康机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第三方健康机构项目建设的必要性体现在对客户需求更精准的满足。通过第三方健康机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健康机构项目建设的背后是对企业持续创新的追求。只有通过不断创新，企业才能在竞争中立于不败之地。第三方健康机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7859"/>
      <w:r>
        <w:rPr>
          <w:rFonts w:ascii="仿宋" w:eastAsia="仿宋" w:hAnsi="仿宋" w:cs="仿宋" w:hint="eastAsia"/>
          <w:sz w:val="28"/>
          <w:lang w:eastAsia="zh-CN"/>
        </w:rPr>
        <w:t>三、第三方健康机构项目绩效评估</w:t>
      </w:r>
      <w:bookmarkEnd w:id="10"/>
    </w:p>
    <w:p>
      <w:pPr>
        <w:pStyle w:val="Heading2"/>
        <w:rPr>
          <w:rFonts w:ascii="仿宋" w:eastAsia="仿宋" w:hAnsi="仿宋" w:cs="仿宋" w:hint="eastAsia"/>
          <w:lang w:eastAsia="zh-CN"/>
        </w:rPr>
      </w:pPr>
      <w:bookmarkStart w:id="11" w:name="_Toc2631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第三方健康机构项目中，我们设计了一套全面的绩效评估指标，以确保第三方健康机构项目的可控和成功交付。这些指标跨足第三方健康机构项目目标、成本、进度和质量等多个维度，为我们提供了全面洞察第三方健康机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健康机构项目目标达成率是我们关注的首要指标。我们设定了明确的目标，并通过定期监测和评估，迅速发现并应对潜在的目标偏差。这为第三方健康机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成本绩效是另一个核心关注点。通过实际成本与预算成本的对比分析，我们深入了解成本差异的原因，及时调整资源分配，保持第三方健康机构项目在经济效益方面的合理水平。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健康机构项目进度作为关键的绩效指标之一，得到了精心的关注。我们制定了详细的第三方健康机构项目进度计划，并设立了进度符合度指标，确保实际进度与计划进度保持一致。这使我们能够快速发现和解决潜在的进度问题，保持第三方健康机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第三方健康机构项目绩效的不可或缺的一环。我们引入了一系列的质量标准和客户满意度指标，以确保第三方健康机构项目交付的成果在质量上达到或超越预期水平。通过持续监测这些指标，我们努力提升第三方健康机构项目整体质量水平，为第三方健康机构项目的成功交付提供有力保障。通过这些科学且全面的绩效评估，我们能够更好地引导第三方健康机构项目的持续改进，确保第三方健康机构项目目标的顺利达成。</w:t>
      </w:r>
    </w:p>
    <w:p>
      <w:pPr>
        <w:pStyle w:val="Heading2"/>
        <w:ind w:firstLine="560" w:firstLineChars="200"/>
        <w:rPr>
          <w:rFonts w:ascii="仿宋" w:eastAsia="仿宋" w:hAnsi="仿宋" w:cs="仿宋" w:hint="eastAsia"/>
          <w:sz w:val="28"/>
          <w:lang w:eastAsia="zh-CN"/>
        </w:rPr>
      </w:pPr>
      <w:bookmarkStart w:id="12" w:name="_Toc2398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绩效评估是第三方健康机构项目中的关键环节，为确保第三方健康机构项目达到预期目标，我们采用了多层次、多维度的绩效评估方法。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第三方健康机构项目的战略目标对齐，确保每个决策和行动都与第三方健康机构项目整体目标保持一致。团队会定期召开战略对齐会议，审视当前工作与第三方健康机构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第三方健康机构项目进度、质量、成本和风险等方面。这些指标通过数据收集和分析，为第三方健康机构项目管理团队提供了客观的评估依据。例如，我们通过第三方健康机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第三方健康机构项目内部，还考虑了第三方健康机构项目对外部环境的影响。我们定期进行干系人满意度调查，以了解各利益相关方对第三方健康机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这种多层次、多角度的绩效评估方法，使得我们能够全面了解第三方健康机构项目的运行状态，及时做出调整，确保第三方健康机构项目在不断变化的环境中保持稳健前行。</w:t>
      </w:r>
    </w:p>
    <w:p>
      <w:pPr>
        <w:pStyle w:val="Heading2"/>
        <w:ind w:firstLine="560" w:firstLineChars="200"/>
        <w:rPr>
          <w:rFonts w:ascii="仿宋" w:eastAsia="仿宋" w:hAnsi="仿宋" w:cs="仿宋" w:hint="eastAsia"/>
          <w:sz w:val="28"/>
          <w:lang w:eastAsia="zh-CN"/>
        </w:rPr>
      </w:pPr>
      <w:bookmarkStart w:id="13" w:name="_Toc1875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为了确保第三方健康机构项目的有效管理和不断优化，我们采用了精心设计的绩效评估周期。这个周期旨在实现灵活、实时和全面的评估，以适应第三方健康机构项目执行中的各种挑战。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第三方健康机构项目的不同需求，分为短期、中期和长期。短期评估关注每个迭代或工作周期，以及时发现和解决当前任务中的问题。中期评估涵盖几个迭代，深入了解整体第三方健康机构项目的趋势和性能。长期评估则着眼于整个第三方健康机构项目阶段，确保第三方健康机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第三方健康机构项目管理工具和协作平台，团队成员能够随时更新和分享第三方健康机构项目数据。这种实时性的反馈机制使我们能够及时察觉潜在问题，快速调整，保持第三方健康机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第三方健康机构项目的决策制定密不可分。每个周期的第三方健康机构项目回顾会议成为集体总结经验、识别问题深层次原因并找到创新解决方案的平台。这种定期的反思与调整机制使第三方健康机构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2969"/>
      <w:r>
        <w:rPr>
          <w:rFonts w:ascii="仿宋" w:eastAsia="仿宋" w:hAnsi="仿宋" w:cs="仿宋" w:hint="eastAsia"/>
          <w:sz w:val="28"/>
          <w:lang w:eastAsia="zh-CN"/>
        </w:rPr>
        <w:t>四、第三方健康机构项目危机管理</w:t>
      </w:r>
      <w:bookmarkEnd w:id="14"/>
    </w:p>
    <w:p>
      <w:pPr>
        <w:pStyle w:val="Heading2"/>
        <w:rPr>
          <w:rFonts w:ascii="仿宋" w:eastAsia="仿宋" w:hAnsi="仿宋" w:cs="仿宋" w:hint="eastAsia"/>
          <w:lang w:eastAsia="zh-CN"/>
        </w:rPr>
      </w:pPr>
      <w:bookmarkStart w:id="15" w:name="_Toc895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健康机构项目危机管理中，危机预警与识别是确保第三方健康机构项目稳健运行的核心步骤。通过建立全面的监测机制，第三方健康机构项目团队旨在及时发现和理解潜在的风险和危机因素，以便采取及时的预防和应对措施，确保第三方健康机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第三方健康机构项目团队全面分析了整个第三方健康机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第三方健康机构项目团队着重于明确定义第三方健康机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第三方健康机构项目进展的持续监控，团队能够及时发现潜在问题并作出迅速反应。第三方健康机构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在这一阶段，团队的专业素养和反应速度将发挥至关重要的作用，以确保潜在危机能够在初期得到有效的处理，最大程度地减轻负面影响。通过危机预警与识别，第三方健康机构项目得以更有序、可控地推进。</w:t>
      </w:r>
    </w:p>
    <w:p>
      <w:pPr>
        <w:pStyle w:val="Heading2"/>
        <w:ind w:firstLine="560" w:firstLineChars="200"/>
        <w:rPr>
          <w:rFonts w:ascii="仿宋" w:eastAsia="仿宋" w:hAnsi="仿宋" w:cs="仿宋" w:hint="eastAsia"/>
          <w:sz w:val="28"/>
          <w:lang w:eastAsia="zh-CN"/>
        </w:rPr>
      </w:pPr>
      <w:bookmarkStart w:id="16" w:name="_Toc1503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在危机发生时，第三方健康机构项目团队立即行动，成立了应急小组。该小组的任务是迅速制定并实施紧急应对措施，以最小化潜在损失。以下是采取的主要措施：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暂停第三方健康机构项目进度：为遏制危机蔓延，第三方健康机构项目暂时停止进行，以便全面评估当前状况。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资源重新分配：重新评估第三方健康机构项目资源的分配，确保最大限度地减小损失。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实时沟通：与关键利益相关者建立实时沟通机制，向他们传递第三方健康机构项目危机的实际状况，保障第三方健康机构项目核心利益。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在紧急应对的同时，第三方健康机构项目团队强调了团队协作和有效沟通的重要性。以下是团队协作的关键举措：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信息共享机制：建立了信息共享平台，确保团队成员能够及时获取第三方健康机构项目危机的实时信息。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领导者沟通：第三方健康机构项目领导者通过定期会议和即时沟通工具，指导团队应对危机，保持团队稳定运行。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随着危机得到初步控制，第三方健康机构项目团队转向制定恢复计划，以确保第三方健康机构项目能够从中迅速恢复。主要恢复计划包括：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修复受损的进度计划：重新评估第三方健康机构项目进度，制定修复计划，确保第三方健康机构项目尽快回归正常进程。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重新调整资源分配：优化资源分配，确保第三方健康机构项目在有限资源下高效运转。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风险管理机制加强：对第三方健康机构项目风险进行全面评估，制定更强化的风险管理策略，以预防未来可能的危机。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192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37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健康机构项目的技术管理特点体现在其创新导向。通过引入最先进的技术趋势和解决方案，第三方健康机构项目致力于提升科技含量、提高质量和效率水平。这意味着我们将采用最新的工具和方法，确保第三方健康机构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第三方健康机构项目技术管理的显著特征。通过整合不同领域的技术资源，我们实现了跨学科的协同工作。这有助于优化技术架构，提高整体效能。此外，整合性策略还促进了不同技术团队之间的紧密沟通和高效合作，确保第三方健康机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第三方健康机构项目所采用的技术。通过不断优化技术方案，第三方健康机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第三方健康机构项目团队将在第三方健康机构项目初期识别可能的技术风险，并采取相应的预防和应对措施。通过建立健全的风险评估机制，第三方健康机构项目能够在实施过程中及时发现并解决潜在的技术问题，保障第三方健康机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第三方健康机构项目中，技术将成为第三方健康机构项目成功的有力支持。这一深度剖析揭示了技术管理在第三方健康机构项目实施中的关键作用，为第三方健康机构项目的技术基础奠定了坚实的基础。</w:t>
      </w:r>
    </w:p>
    <w:p>
      <w:pPr>
        <w:pStyle w:val="Heading2"/>
        <w:ind w:firstLine="560" w:firstLineChars="200"/>
        <w:rPr>
          <w:rFonts w:ascii="仿宋" w:eastAsia="仿宋" w:hAnsi="仿宋" w:cs="仿宋" w:hint="eastAsia"/>
          <w:sz w:val="28"/>
          <w:lang w:eastAsia="zh-CN"/>
        </w:rPr>
      </w:pPr>
      <w:bookmarkStart w:id="19" w:name="_Toc9300"/>
      <w:r>
        <w:rPr>
          <w:rFonts w:ascii="仿宋" w:eastAsia="仿宋" w:hAnsi="仿宋" w:cs="仿宋" w:hint="eastAsia"/>
          <w:sz w:val="28"/>
          <w:lang w:eastAsia="zh-CN"/>
        </w:rPr>
        <w:t>(二)、第三方健康机构项目工艺技术设计方案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https://d.book118.com/848132110062006026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第三方健康机构项目规划设计纲要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AE7BAA"/>
    <w:rsid w:val="4FAE7B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32110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2024-01-13T03:46:00Z</dcterms:created>
  <dcterms:modified xsi:type="dcterms:W3CDTF">2024-01-13T03:46:36Z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1AF85BFC07134D72A27E4DDE56A502C6_11</vt:lpwstr>
  </property>
  <property fmtid="{D5CDD505-2E9C-101B-9397-08002B2CF9AE}" pid="3" name="KSOProductBuildVer">
    <vt:lpwstr>2052-12.1.0.16120</vt:lpwstr>
  </property>
</Properties>
</file>